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版本号：SXJHZB-2026-0725-00120260801001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2026年镇巴县污水处理厂及垃圾焚烧厂人员劳务费项目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SXJHZB-2026-0725-001</w:t>
      </w:r>
      <w:r>
        <w:br/>
      </w:r>
      <w:r>
        <w:br/>
      </w:r>
      <w:r>
        <w:br/>
      </w:r>
    </w:p>
    <w:p>
      <w:pPr>
        <w:pStyle w:val="null3"/>
        <w:jc w:val="center"/>
        <w:outlineLvl w:val="2"/>
      </w:pPr>
      <w:r>
        <w:rPr>
          <w:rFonts w:ascii="仿宋_GB2312" w:hAnsi="仿宋_GB2312" w:cs="仿宋_GB2312" w:eastAsia="仿宋_GB2312"/>
          <w:sz w:val="28"/>
          <w:b/>
        </w:rPr>
        <w:t>镇巴县市政工程管理站</w:t>
      </w:r>
    </w:p>
    <w:p>
      <w:pPr>
        <w:pStyle w:val="null3"/>
        <w:jc w:val="center"/>
        <w:outlineLvl w:val="2"/>
      </w:pPr>
      <w:r>
        <w:rPr>
          <w:rFonts w:ascii="仿宋_GB2312" w:hAnsi="仿宋_GB2312" w:cs="仿宋_GB2312" w:eastAsia="仿宋_GB2312"/>
          <w:sz w:val="28"/>
          <w:b/>
        </w:rPr>
        <w:t>陕西巨和项目管理有限责任公司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陕西巨和项目管理有限责任公司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镇巴县市政工程管理站</w:t>
      </w:r>
      <w:r>
        <w:rPr>
          <w:rFonts w:ascii="仿宋_GB2312" w:hAnsi="仿宋_GB2312" w:cs="仿宋_GB2312" w:eastAsia="仿宋_GB2312"/>
        </w:rPr>
        <w:t>委托，拟对</w:t>
      </w:r>
      <w:r>
        <w:rPr>
          <w:rFonts w:ascii="仿宋_GB2312" w:hAnsi="仿宋_GB2312" w:cs="仿宋_GB2312" w:eastAsia="仿宋_GB2312"/>
        </w:rPr>
        <w:t>2026年镇巴县污水处理厂及垃圾焚烧厂人员劳务费项目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SXJHZB-2026-0725-001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2026年镇巴县污水处理厂及垃圾焚烧厂人员劳务费项目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确保镇巴县污⽔处理⼚及垃圾焚烧⼚正常运⾏，经政府同意，由我单位对镇巴县污⽔处理⼚及垃圾焚烧⼚⼈员劳务费项⽬进⾏政府采购，主要采购内容为2026年8⽉⾄2027年7⽉的镇巴县污⽔处理⼚及垃圾焚烧⼚运维管理服务。现对该项⽬进⾏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采购包1（2026年镇巴县污水处理厂及垃圾焚烧厂人员劳务费）：属于专门面向中小企业采购。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相关证明⽂件：供应商具有独⽴承担⺠事责任能⼒的法⼈、其他组织或⾃然⼈，并出具合法有效的营业执照或事业单位法⼈证书等国家规定的相关证明，⾃然⼈参与的提供其⾝份证明；供应商需在项⽬电⼦化交易系统中按要求上传相应证明⽂件并进⾏电⼦签章；</w:t>
      </w:r>
    </w:p>
    <w:p>
      <w:pPr>
        <w:pStyle w:val="null3"/>
      </w:pPr>
      <w:r>
        <w:rPr>
          <w:rFonts w:ascii="仿宋_GB2312" w:hAnsi="仿宋_GB2312" w:cs="仿宋_GB2312" w:eastAsia="仿宋_GB2312"/>
        </w:rPr>
        <w:t>2、法定代表⼈或委托代理⼈⾝份证明：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供应商需在项⽬电⼦化交易系统中按要求上传相应证明⽂件并进⾏电⼦签章；</w:t>
      </w:r>
    </w:p>
    <w:p>
      <w:pPr>
        <w:pStyle w:val="null3"/>
      </w:pPr>
      <w:r>
        <w:rPr>
          <w:rFonts w:ascii="仿宋_GB2312" w:hAnsi="仿宋_GB2312" w:cs="仿宋_GB2312" w:eastAsia="仿宋_GB2312"/>
        </w:rPr>
        <w:t>3、资质要求：供应商应具有有效的《劳务派遣经营许可证》。供应商需在项⽬电⼦化交易系统中按要求上传相应证明⽂件并进⾏电⼦签章；</w:t>
      </w:r>
    </w:p>
    <w:p>
      <w:pPr>
        <w:pStyle w:val="null3"/>
      </w:pPr>
      <w:r>
        <w:rPr>
          <w:rFonts w:ascii="仿宋_GB2312" w:hAnsi="仿宋_GB2312" w:cs="仿宋_GB2312" w:eastAsia="仿宋_GB2312"/>
        </w:rPr>
        <w:t>4、供应商资格承诺函：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以上内容仅需提供《汉中市政府采购供应商资格承诺函》；供应商需在项⽬电⼦化交易系统中按要求上传相应证明⽂件并进⾏电⼦签章；</w:t>
      </w:r>
    </w:p>
    <w:p>
      <w:pPr>
        <w:pStyle w:val="null3"/>
      </w:pPr>
      <w:r>
        <w:rPr>
          <w:rFonts w:ascii="仿宋_GB2312" w:hAnsi="仿宋_GB2312" w:cs="仿宋_GB2312" w:eastAsia="仿宋_GB2312"/>
        </w:rPr>
        <w:t>5、联合体：本项⽬不接受联合体磋商，单位负责⼈为同⼀⼈或者存在直接控股、管理关系的不同供应商，不得同时参加本项⽬投标活动。供应商需在项⽬电⼦化交易系统中按要求上传相应证明⽂件并进⾏电⼦签章；</w:t>
      </w:r>
    </w:p>
    <w:p>
      <w:pPr>
        <w:pStyle w:val="null3"/>
      </w:pPr>
      <w:r>
        <w:rPr>
          <w:rFonts w:ascii="仿宋_GB2312" w:hAnsi="仿宋_GB2312" w:cs="仿宋_GB2312" w:eastAsia="仿宋_GB2312"/>
        </w:rPr>
        <w:t>6、中小企业声明函：本项⽬专⻔⾯向中⼩企业采购，投标⼈应提供中⼩企业声明函，供应商需在项⽬电⼦化交易系统中按要求上传相应证明⽂件并进⾏电⼦签章；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镇巴县市政工程管理站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镇巴县河西路126号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镇巴县市政工程管理站经办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15309160866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陕西巨和项目管理有限责任公司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陕西省汉中市镇巴县泾洋街道办河西路粮食局五楼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15332521029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开户名称：陕西巨和项⽬管理有限责任公司</w:t>
            </w:r>
          </w:p>
          <w:p>
            <w:pPr>
              <w:pStyle w:val="null3"/>
            </w:pPr>
            <w:r>
              <w:rPr>
                <w:rFonts w:ascii="仿宋_GB2312" w:hAnsi="仿宋_GB2312" w:cs="仿宋_GB2312" w:eastAsia="仿宋_GB2312"/>
              </w:rPr>
              <w:t>开户银行：⻓安银⾏股份有限公司镇巴县⼩微⽀⾏</w:t>
            </w:r>
          </w:p>
          <w:p>
            <w:pPr>
              <w:pStyle w:val="null3"/>
            </w:pPr>
            <w:r>
              <w:rPr>
                <w:rFonts w:ascii="仿宋_GB2312" w:hAnsi="仿宋_GB2312" w:cs="仿宋_GB2312" w:eastAsia="仿宋_GB2312"/>
              </w:rPr>
              <w:t>银行账号：806061701421002903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代理服务费收费标准：1、参照原国家计委《招标代理服务收费管理暂⾏办法》(计价格 [2002]1980号)、国家发展和改⾰委员会《国家发展改⾰委办公厅关于招标代理服务收费有关问题的通知》(发改办价格[2003]857号)和《国家发展改⾰委关于降低部分建设项⽬收费标准规范收费⾏为等有关问题的通知》(发改价格[2011]534号)⽂件的相关规定。 2、采购代理服务费的缴纳⽅式:在领取《成交通知书》前向采购代理机构⼀次性全额缴纳采购代理服务费。 3、代理服务费的具体⾦额后续⻅本项⽬中标（成交）结果公告。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镇巴县市政工程管理站</w:t>
      </w:r>
      <w:r>
        <w:rPr>
          <w:rFonts w:ascii="仿宋_GB2312" w:hAnsi="仿宋_GB2312" w:cs="仿宋_GB2312" w:eastAsia="仿宋_GB2312"/>
        </w:rPr>
        <w:t>和</w:t>
      </w:r>
      <w:r>
        <w:rPr>
          <w:rFonts w:ascii="仿宋_GB2312" w:hAnsi="仿宋_GB2312" w:cs="仿宋_GB2312" w:eastAsia="仿宋_GB2312"/>
        </w:rPr>
        <w:t>陕西巨和项目管理有限责任公司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镇巴县市政工程管理站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陕西巨和项目管理有限责任公司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镇巴县市政工程管理站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陕西巨和项目管理有限责任公司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将在采购项⽬实施过程中采⽤⾃有或者第三⽅知识成果的，使⽤该知识成果后，投标⼈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联系电话：15332521029</w:t>
      </w:r>
    </w:p>
    <w:p>
      <w:pPr>
        <w:pStyle w:val="null3"/>
      </w:pPr>
      <w:r>
        <w:rPr>
          <w:rFonts w:ascii="仿宋_GB2312" w:hAnsi="仿宋_GB2312" w:cs="仿宋_GB2312" w:eastAsia="仿宋_GB2312"/>
        </w:rPr>
        <w:t>地址：汉中市镇巴县河西路粮食局五楼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确保镇巴县污水处理厂及垃圾焚烧厂正常运行，经政府同意，由我单位对镇巴县污水处理厂及垃圾焚烧厂人员劳务费项目进行政府采购，主要采购内容为2026年8月至2027年7月的镇巴县污水处理厂及垃圾焚烧厂运维管理服务。现对该项目进行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1,990,000.00</w:t>
      </w:r>
    </w:p>
    <w:p>
      <w:pPr>
        <w:pStyle w:val="null3"/>
      </w:pPr>
      <w:r>
        <w:rPr>
          <w:rFonts w:ascii="仿宋_GB2312" w:hAnsi="仿宋_GB2312" w:cs="仿宋_GB2312" w:eastAsia="仿宋_GB2312"/>
        </w:rPr>
        <w:t>采购包最高限价（元）: 1,990,000.00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2026年镇巴县污水处理厂及垃圾焚烧厂人员劳务费项目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标的名称：2026年镇巴县污水处理厂及垃圾焚烧厂人员劳务费项目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一</w:t>
            </w:r>
            <w:r>
              <w:rPr>
                <w:rFonts w:ascii="仿宋_GB2312" w:hAnsi="仿宋_GB2312" w:cs="仿宋_GB2312" w:eastAsia="仿宋_GB2312"/>
                <w:sz w:val="28"/>
                <w:color w:val="000000"/>
              </w:rPr>
              <w:t>、项目基本情况</w:t>
            </w:r>
          </w:p>
          <w:p>
            <w:pPr>
              <w:pStyle w:val="null3"/>
              <w:ind w:firstLine="560"/>
              <w:jc w:val="both"/>
            </w:pPr>
            <w:r>
              <w:rPr>
                <w:rFonts w:ascii="仿宋_GB2312" w:hAnsi="仿宋_GB2312" w:cs="仿宋_GB2312" w:eastAsia="仿宋_GB2312"/>
                <w:sz w:val="28"/>
                <w:color w:val="000000"/>
              </w:rPr>
              <w:t>为确保镇巴县污水处理厂及垃圾焚烧厂正常运行，经政府同意，由我单位对镇巴县污水处理厂及垃圾焚烧厂人员劳务费项目进行政府采购，主要采购内容为</w:t>
            </w:r>
            <w:r>
              <w:rPr>
                <w:rFonts w:ascii="仿宋_GB2312" w:hAnsi="仿宋_GB2312" w:cs="仿宋_GB2312" w:eastAsia="仿宋_GB2312"/>
                <w:sz w:val="28"/>
                <w:color w:val="000000"/>
              </w:rPr>
              <w:t>2026年8月至2027年7月的镇巴县污水处理厂及垃圾焚烧厂运维管理服务。现对该项目进行采购。</w:t>
            </w:r>
          </w:p>
          <w:p>
            <w:pPr>
              <w:pStyle w:val="null3"/>
              <w:ind w:firstLine="560"/>
              <w:jc w:val="both"/>
            </w:pPr>
            <w:r>
              <w:rPr>
                <w:rFonts w:ascii="仿宋_GB2312" w:hAnsi="仿宋_GB2312" w:cs="仿宋_GB2312" w:eastAsia="仿宋_GB2312"/>
                <w:sz w:val="28"/>
                <w:color w:val="000000"/>
              </w:rPr>
              <w:t>二、采购预算及形成方式</w:t>
            </w:r>
          </w:p>
          <w:p>
            <w:pPr>
              <w:pStyle w:val="null3"/>
              <w:ind w:firstLine="560"/>
              <w:jc w:val="left"/>
            </w:pPr>
            <w:r>
              <w:rPr>
                <w:rFonts w:ascii="仿宋_GB2312" w:hAnsi="仿宋_GB2312" w:cs="仿宋_GB2312" w:eastAsia="仿宋_GB2312"/>
                <w:sz w:val="28"/>
                <w:color w:val="000000"/>
              </w:rPr>
              <w:t>该项目资金来源为县财政年度预算资金。采购预算</w:t>
            </w:r>
            <w:r>
              <w:rPr>
                <w:rFonts w:ascii="仿宋_GB2312" w:hAnsi="仿宋_GB2312" w:cs="仿宋_GB2312" w:eastAsia="仿宋_GB2312"/>
                <w:sz w:val="28"/>
                <w:color w:val="000000"/>
              </w:rPr>
              <w:t>199万元。</w:t>
            </w:r>
          </w:p>
          <w:p>
            <w:pPr>
              <w:pStyle w:val="null3"/>
              <w:ind w:firstLine="560"/>
              <w:jc w:val="both"/>
            </w:pPr>
            <w:r>
              <w:rPr>
                <w:rFonts w:ascii="仿宋_GB2312" w:hAnsi="仿宋_GB2312" w:cs="仿宋_GB2312" w:eastAsia="仿宋_GB2312"/>
                <w:sz w:val="28"/>
              </w:rPr>
              <w:t>三、采购岗位及职责</w:t>
            </w:r>
          </w:p>
          <w:p>
            <w:pPr>
              <w:pStyle w:val="null3"/>
              <w:ind w:firstLine="560"/>
              <w:jc w:val="both"/>
            </w:pPr>
            <w:r>
              <w:rPr>
                <w:rFonts w:ascii="仿宋_GB2312" w:hAnsi="仿宋_GB2312" w:cs="仿宋_GB2312" w:eastAsia="仿宋_GB2312"/>
                <w:sz w:val="28"/>
              </w:rPr>
              <w:t>（一）垃圾焚烧厂</w:t>
            </w:r>
          </w:p>
          <w:p>
            <w:pPr>
              <w:pStyle w:val="null3"/>
              <w:ind w:firstLine="560"/>
              <w:jc w:val="both"/>
            </w:pPr>
            <w:r>
              <w:rPr>
                <w:rFonts w:ascii="仿宋_GB2312" w:hAnsi="仿宋_GB2312" w:cs="仿宋_GB2312" w:eastAsia="仿宋_GB2312"/>
                <w:sz w:val="28"/>
              </w:rPr>
              <w:t>1.项目负责人1人</w:t>
            </w:r>
          </w:p>
          <w:p>
            <w:pPr>
              <w:pStyle w:val="null3"/>
              <w:ind w:firstLine="560"/>
              <w:jc w:val="both"/>
            </w:pPr>
            <w:r>
              <w:rPr>
                <w:rFonts w:ascii="仿宋_GB2312" w:hAnsi="仿宋_GB2312" w:cs="仿宋_GB2312" w:eastAsia="仿宋_GB2312"/>
                <w:sz w:val="28"/>
              </w:rPr>
              <w:t>负责对应部门联络团队，管理安全生产、确保各项工作保证质量完成，</w:t>
            </w:r>
            <w:r>
              <w:rPr>
                <w:rFonts w:ascii="仿宋_GB2312" w:hAnsi="仿宋_GB2312" w:cs="仿宋_GB2312" w:eastAsia="仿宋_GB2312"/>
                <w:sz w:val="28"/>
              </w:rPr>
              <w:t>统筹外包团队日常管理，协调生产部门需求；监督外包人员绩效及安全规范执行；对接业主单位落实合同履约。</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 xml:space="preserve">.操作工 </w:t>
            </w:r>
            <w:r>
              <w:rPr>
                <w:rFonts w:ascii="仿宋_GB2312" w:hAnsi="仿宋_GB2312" w:cs="仿宋_GB2312" w:eastAsia="仿宋_GB2312"/>
                <w:sz w:val="28"/>
              </w:rPr>
              <w:t>8人</w:t>
            </w:r>
          </w:p>
          <w:p>
            <w:pPr>
              <w:pStyle w:val="null3"/>
              <w:ind w:firstLine="560"/>
              <w:jc w:val="both"/>
            </w:pPr>
            <w:r>
              <w:rPr>
                <w:rFonts w:ascii="仿宋_GB2312" w:hAnsi="仿宋_GB2312" w:cs="仿宋_GB2312" w:eastAsia="仿宋_GB2312"/>
                <w:sz w:val="28"/>
              </w:rPr>
              <w:t>负责垃圾焚烧线、烟气处理系统、余热锅炉等设备的运行监控与操作；填写生产日志，执行工艺参数调整；参与设备日常巡检及应急处理。</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.机修工</w:t>
            </w:r>
            <w:r>
              <w:rPr>
                <w:rFonts w:ascii="仿宋_GB2312" w:hAnsi="仿宋_GB2312" w:cs="仿宋_GB2312" w:eastAsia="仿宋_GB2312"/>
                <w:sz w:val="28"/>
              </w:rPr>
              <w:t>4人</w:t>
            </w:r>
          </w:p>
          <w:p>
            <w:pPr>
              <w:pStyle w:val="null3"/>
              <w:ind w:firstLine="560"/>
              <w:jc w:val="both"/>
            </w:pPr>
            <w:r>
              <w:rPr>
                <w:rFonts w:ascii="仿宋_GB2312" w:hAnsi="仿宋_GB2312" w:cs="仿宋_GB2312" w:eastAsia="仿宋_GB2312"/>
                <w:sz w:val="28"/>
              </w:rPr>
              <w:t>负责焚烧厂机械设备的维护、检修及故障排除；执行预防性保养计划，保障设备运转率；具备焊接、切割、液压系统维修等技能。</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消防巡检兼</w:t>
            </w:r>
            <w:r>
              <w:rPr>
                <w:rFonts w:ascii="仿宋_GB2312" w:hAnsi="仿宋_GB2312" w:cs="仿宋_GB2312" w:eastAsia="仿宋_GB2312"/>
                <w:sz w:val="28"/>
              </w:rPr>
              <w:t>电工</w:t>
            </w:r>
            <w:r>
              <w:rPr>
                <w:rFonts w:ascii="仿宋_GB2312" w:hAnsi="仿宋_GB2312" w:cs="仿宋_GB2312" w:eastAsia="仿宋_GB2312"/>
                <w:sz w:val="28"/>
              </w:rPr>
              <w:t>1人</w:t>
            </w:r>
            <w:r>
              <w:rPr>
                <w:rFonts w:ascii="仿宋_GB2312" w:hAnsi="仿宋_GB2312" w:cs="仿宋_GB2312" w:eastAsia="仿宋_GB2312"/>
                <w:sz w:val="21"/>
              </w:rPr>
              <w:t xml:space="preserve">  </w:t>
            </w:r>
          </w:p>
          <w:p>
            <w:pPr>
              <w:pStyle w:val="null3"/>
              <w:ind w:firstLine="560"/>
              <w:jc w:val="both"/>
            </w:pPr>
            <w:r>
              <w:rPr>
                <w:rFonts w:ascii="仿宋_GB2312" w:hAnsi="仿宋_GB2312" w:cs="仿宋_GB2312" w:eastAsia="仿宋_GB2312"/>
                <w:sz w:val="28"/>
              </w:rPr>
              <w:t>负责全厂电气设备（高压</w:t>
            </w:r>
            <w:r>
              <w:rPr>
                <w:rFonts w:ascii="仿宋_GB2312" w:hAnsi="仿宋_GB2312" w:cs="仿宋_GB2312" w:eastAsia="仿宋_GB2312"/>
                <w:sz w:val="28"/>
              </w:rPr>
              <w:t>/低压配电系统、PLC控制柜等）的运维；持有</w:t>
            </w:r>
            <w:r>
              <w:rPr>
                <w:rFonts w:ascii="仿宋_GB2312" w:hAnsi="仿宋_GB2312" w:cs="仿宋_GB2312" w:eastAsia="仿宋_GB2312"/>
                <w:sz w:val="28"/>
              </w:rPr>
              <w:t>低</w:t>
            </w:r>
            <w:r>
              <w:rPr>
                <w:rFonts w:ascii="仿宋_GB2312" w:hAnsi="仿宋_GB2312" w:cs="仿宋_GB2312" w:eastAsia="仿宋_GB2312"/>
                <w:sz w:val="28"/>
              </w:rPr>
              <w:t>压电工操作证</w:t>
            </w:r>
            <w:r>
              <w:rPr>
                <w:rFonts w:ascii="仿宋_GB2312" w:hAnsi="仿宋_GB2312" w:cs="仿宋_GB2312" w:eastAsia="仿宋_GB2312"/>
                <w:sz w:val="28"/>
              </w:rPr>
              <w:t>及中级及以上消防证</w:t>
            </w:r>
            <w:r>
              <w:rPr>
                <w:rFonts w:ascii="仿宋_GB2312" w:hAnsi="仿宋_GB2312" w:cs="仿宋_GB2312" w:eastAsia="仿宋_GB2312"/>
                <w:sz w:val="28"/>
              </w:rPr>
              <w:t>，熟悉</w:t>
            </w:r>
            <w:r>
              <w:rPr>
                <w:rFonts w:ascii="仿宋_GB2312" w:hAnsi="仿宋_GB2312" w:cs="仿宋_GB2312" w:eastAsia="仿宋_GB2312"/>
                <w:sz w:val="28"/>
              </w:rPr>
              <w:t>DCS自动化系统；执行电气安全规程，防范触电风险。</w:t>
            </w:r>
          </w:p>
          <w:p>
            <w:pPr>
              <w:pStyle w:val="null3"/>
              <w:ind w:firstLine="560"/>
              <w:jc w:val="both"/>
            </w:pPr>
            <w:r>
              <w:rPr>
                <w:rFonts w:ascii="仿宋_GB2312" w:hAnsi="仿宋_GB2312" w:cs="仿宋_GB2312" w:eastAsia="仿宋_GB2312"/>
                <w:sz w:val="28"/>
              </w:rPr>
              <w:t>5.门卫2人</w:t>
            </w:r>
          </w:p>
          <w:p>
            <w:pPr>
              <w:pStyle w:val="null3"/>
              <w:ind w:firstLine="560"/>
              <w:jc w:val="both"/>
            </w:pPr>
            <w:r>
              <w:rPr>
                <w:rFonts w:ascii="仿宋_GB2312" w:hAnsi="仿宋_GB2312" w:cs="仿宋_GB2312" w:eastAsia="仿宋_GB2312"/>
                <w:sz w:val="28"/>
              </w:rPr>
              <w:t>严格执行人员、车辆进出登记制度，核实来访人员身份及事由，禁止无关人员及</w:t>
            </w:r>
            <w:r>
              <w:rPr>
                <w:rFonts w:ascii="仿宋_GB2312" w:hAnsi="仿宋_GB2312" w:cs="仿宋_GB2312" w:eastAsia="仿宋_GB2312"/>
                <w:sz w:val="28"/>
              </w:rPr>
              <w:t>危险物品进入厂区；定时对厂区大门及周边区域进行巡视，发现异常情况及时上报并</w:t>
            </w:r>
            <w:r>
              <w:rPr>
                <w:rFonts w:ascii="仿宋_GB2312" w:hAnsi="仿宋_GB2312" w:cs="仿宋_GB2312" w:eastAsia="仿宋_GB2312"/>
                <w:sz w:val="28"/>
              </w:rPr>
              <w:t>协助处理，确保厂区外围安全；维护大门及出入口交通秩序，引导车辆有序通行、停</w:t>
            </w:r>
            <w:r>
              <w:rPr>
                <w:rFonts w:ascii="仿宋_GB2312" w:hAnsi="仿宋_GB2312" w:cs="仿宋_GB2312" w:eastAsia="仿宋_GB2312"/>
                <w:sz w:val="28"/>
              </w:rPr>
              <w:t>放，保障通道畅通；遇突发状况或可疑行为，第一时间向业务主管或安保负责人报告</w:t>
            </w:r>
            <w:r>
              <w:rPr>
                <w:rFonts w:ascii="仿宋_GB2312" w:hAnsi="仿宋_GB2312" w:cs="仿宋_GB2312" w:eastAsia="仿宋_GB2312"/>
                <w:sz w:val="28"/>
              </w:rPr>
              <w:t>，配合做好应急处置工作；遵守</w:t>
            </w:r>
            <w:r>
              <w:rPr>
                <w:rFonts w:ascii="仿宋_GB2312" w:hAnsi="仿宋_GB2312" w:cs="仿宋_GB2312" w:eastAsia="仿宋_GB2312"/>
                <w:sz w:val="28"/>
              </w:rPr>
              <w:t>24小时轮班制度，坚守岗位，保持通讯畅通，做好交接班记录，确保无脱岗、漏岗现象。</w:t>
            </w:r>
          </w:p>
          <w:p>
            <w:pPr>
              <w:pStyle w:val="null3"/>
              <w:ind w:firstLine="560"/>
              <w:jc w:val="both"/>
            </w:pPr>
            <w:r>
              <w:rPr>
                <w:rFonts w:ascii="仿宋_GB2312" w:hAnsi="仿宋_GB2312" w:cs="仿宋_GB2312" w:eastAsia="仿宋_GB2312"/>
                <w:sz w:val="28"/>
              </w:rPr>
              <w:t>（二）污水处理厂</w:t>
            </w:r>
          </w:p>
          <w:p>
            <w:pPr>
              <w:pStyle w:val="null3"/>
              <w:ind w:firstLine="560"/>
              <w:jc w:val="both"/>
            </w:pPr>
            <w:r>
              <w:rPr>
                <w:rFonts w:ascii="仿宋_GB2312" w:hAnsi="仿宋_GB2312" w:cs="仿宋_GB2312" w:eastAsia="仿宋_GB2312"/>
                <w:sz w:val="28"/>
              </w:rPr>
              <w:t>1.渗滤液处理站操作工/技术员</w:t>
            </w:r>
            <w:r>
              <w:rPr>
                <w:rFonts w:ascii="仿宋_GB2312" w:hAnsi="仿宋_GB2312" w:cs="仿宋_GB2312" w:eastAsia="仿宋_GB2312"/>
                <w:sz w:val="28"/>
              </w:rPr>
              <w:t>3人</w:t>
            </w:r>
          </w:p>
          <w:p>
            <w:pPr>
              <w:pStyle w:val="null3"/>
              <w:ind w:firstLine="560"/>
              <w:jc w:val="both"/>
            </w:pPr>
            <w:r>
              <w:rPr>
                <w:rFonts w:ascii="仿宋_GB2312" w:hAnsi="仿宋_GB2312" w:cs="仿宋_GB2312" w:eastAsia="仿宋_GB2312"/>
                <w:sz w:val="28"/>
              </w:rPr>
              <w:t>负责设备监控、水质检测、故障应急处理</w:t>
            </w:r>
          </w:p>
          <w:p>
            <w:pPr>
              <w:pStyle w:val="null3"/>
              <w:ind w:firstLine="560"/>
              <w:jc w:val="both"/>
            </w:pPr>
            <w:r>
              <w:rPr>
                <w:rFonts w:ascii="仿宋_GB2312" w:hAnsi="仿宋_GB2312" w:cs="仿宋_GB2312" w:eastAsia="仿宋_GB2312"/>
                <w:sz w:val="28"/>
              </w:rPr>
              <w:t>2.中控室值班员</w:t>
            </w:r>
            <w:r>
              <w:rPr>
                <w:rFonts w:ascii="仿宋_GB2312" w:hAnsi="仿宋_GB2312" w:cs="仿宋_GB2312" w:eastAsia="仿宋_GB2312"/>
                <w:sz w:val="28"/>
              </w:rPr>
              <w:t>4人</w:t>
            </w:r>
          </w:p>
          <w:p>
            <w:pPr>
              <w:pStyle w:val="null3"/>
              <w:ind w:firstLine="560"/>
              <w:jc w:val="both"/>
            </w:pPr>
            <w:r>
              <w:rPr>
                <w:rFonts w:ascii="仿宋_GB2312" w:hAnsi="仿宋_GB2312" w:cs="仿宋_GB2312" w:eastAsia="仿宋_GB2312"/>
                <w:sz w:val="28"/>
              </w:rPr>
              <w:t>负责实时数据监控、报警处置、记录报表</w:t>
            </w:r>
          </w:p>
          <w:p>
            <w:pPr>
              <w:pStyle w:val="null3"/>
              <w:ind w:firstLine="560"/>
              <w:jc w:val="both"/>
            </w:pPr>
            <w:r>
              <w:rPr>
                <w:rFonts w:ascii="仿宋_GB2312" w:hAnsi="仿宋_GB2312" w:cs="仿宋_GB2312" w:eastAsia="仿宋_GB2312"/>
                <w:sz w:val="28"/>
              </w:rPr>
              <w:t>3. 运行科巡检员/调度员</w:t>
            </w:r>
            <w:r>
              <w:rPr>
                <w:rFonts w:ascii="仿宋_GB2312" w:hAnsi="仿宋_GB2312" w:cs="仿宋_GB2312" w:eastAsia="仿宋_GB2312"/>
                <w:sz w:val="28"/>
              </w:rPr>
              <w:t>5人</w:t>
            </w:r>
          </w:p>
          <w:p>
            <w:pPr>
              <w:pStyle w:val="null3"/>
              <w:ind w:firstLine="560"/>
              <w:jc w:val="both"/>
            </w:pPr>
            <w:r>
              <w:rPr>
                <w:rFonts w:ascii="仿宋_GB2312" w:hAnsi="仿宋_GB2312" w:cs="仿宋_GB2312" w:eastAsia="仿宋_GB2312"/>
                <w:sz w:val="28"/>
              </w:rPr>
              <w:t>负责工艺巡查、设备维护协调、台账管理</w:t>
            </w:r>
          </w:p>
          <w:p>
            <w:pPr>
              <w:pStyle w:val="null3"/>
              <w:ind w:firstLine="560"/>
              <w:jc w:val="both"/>
            </w:pPr>
            <w:r>
              <w:rPr>
                <w:rFonts w:ascii="仿宋_GB2312" w:hAnsi="仿宋_GB2312" w:cs="仿宋_GB2312" w:eastAsia="仿宋_GB2312"/>
                <w:sz w:val="28"/>
              </w:rPr>
              <w:t>4.办公室行政/文员</w:t>
            </w:r>
            <w:r>
              <w:rPr>
                <w:rFonts w:ascii="仿宋_GB2312" w:hAnsi="仿宋_GB2312" w:cs="仿宋_GB2312" w:eastAsia="仿宋_GB2312"/>
                <w:sz w:val="28"/>
              </w:rPr>
              <w:t>2人</w:t>
            </w:r>
          </w:p>
          <w:p>
            <w:pPr>
              <w:pStyle w:val="null3"/>
              <w:ind w:firstLine="560"/>
              <w:jc w:val="both"/>
            </w:pPr>
            <w:r>
              <w:rPr>
                <w:rFonts w:ascii="仿宋_GB2312" w:hAnsi="仿宋_GB2312" w:cs="仿宋_GB2312" w:eastAsia="仿宋_GB2312"/>
                <w:sz w:val="28"/>
              </w:rPr>
              <w:t>负责文档处理、会议组织、采购对接</w:t>
            </w:r>
          </w:p>
          <w:p>
            <w:pPr>
              <w:pStyle w:val="null3"/>
              <w:ind w:firstLine="560"/>
              <w:jc w:val="both"/>
            </w:pPr>
            <w:r>
              <w:rPr>
                <w:rFonts w:ascii="仿宋_GB2312" w:hAnsi="仿宋_GB2312" w:cs="仿宋_GB2312" w:eastAsia="仿宋_GB2312"/>
                <w:sz w:val="28"/>
              </w:rPr>
              <w:t>5.会计</w:t>
            </w:r>
            <w:r>
              <w:rPr>
                <w:rFonts w:ascii="仿宋_GB2312" w:hAnsi="仿宋_GB2312" w:cs="仿宋_GB2312" w:eastAsia="仿宋_GB2312"/>
                <w:sz w:val="28"/>
              </w:rPr>
              <w:t>1人</w:t>
            </w:r>
          </w:p>
          <w:p>
            <w:pPr>
              <w:pStyle w:val="null3"/>
              <w:ind w:firstLine="560"/>
              <w:jc w:val="both"/>
            </w:pPr>
            <w:r>
              <w:rPr>
                <w:rFonts w:ascii="仿宋_GB2312" w:hAnsi="仿宋_GB2312" w:cs="仿宋_GB2312" w:eastAsia="仿宋_GB2312"/>
                <w:sz w:val="28"/>
              </w:rPr>
              <w:t>负责处理污水处理费收支账目、按月提供成本分析报告</w:t>
            </w:r>
            <w:r>
              <w:rPr>
                <w:rFonts w:ascii="仿宋_GB2312" w:hAnsi="仿宋_GB2312" w:cs="仿宋_GB2312" w:eastAsia="仿宋_GB2312"/>
                <w:sz w:val="28"/>
              </w:rPr>
              <w:t>，并对耗材采购计划报送及制定。</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.资料员</w:t>
            </w:r>
            <w:r>
              <w:rPr>
                <w:rFonts w:ascii="仿宋_GB2312" w:hAnsi="仿宋_GB2312" w:cs="仿宋_GB2312" w:eastAsia="仿宋_GB2312"/>
                <w:sz w:val="28"/>
              </w:rPr>
              <w:t>1人</w:t>
            </w:r>
          </w:p>
          <w:p>
            <w:pPr>
              <w:pStyle w:val="null3"/>
              <w:ind w:firstLine="560"/>
              <w:jc w:val="both"/>
            </w:pPr>
            <w:r>
              <w:rPr>
                <w:rFonts w:ascii="仿宋_GB2312" w:hAnsi="仿宋_GB2312" w:cs="仿宋_GB2312" w:eastAsia="仿宋_GB2312"/>
                <w:sz w:val="28"/>
              </w:rPr>
              <w:t>管理环保台账（飞灰处置、烟气排放数据等）；整理设备档案、维修记录及</w:t>
            </w:r>
            <w:r>
              <w:rPr>
                <w:rFonts w:ascii="仿宋_GB2312" w:hAnsi="仿宋_GB2312" w:cs="仿宋_GB2312" w:eastAsia="仿宋_GB2312"/>
                <w:sz w:val="28"/>
              </w:rPr>
              <w:t>ISO体系文件；协助编制政府监管报表（如生态环境部门要求的月报）。</w:t>
            </w:r>
          </w:p>
          <w:p>
            <w:pPr>
              <w:pStyle w:val="null3"/>
              <w:ind w:firstLine="560"/>
              <w:jc w:val="both"/>
            </w:pPr>
            <w:r>
              <w:rPr>
                <w:rFonts w:ascii="仿宋_GB2312" w:hAnsi="仿宋_GB2312" w:cs="仿宋_GB2312" w:eastAsia="仿宋_GB2312"/>
                <w:sz w:val="28"/>
              </w:rPr>
              <w:t>四、服务标准要求</w:t>
            </w:r>
          </w:p>
          <w:p>
            <w:pPr>
              <w:pStyle w:val="null3"/>
              <w:ind w:firstLine="560"/>
              <w:jc w:val="both"/>
            </w:pPr>
            <w:r>
              <w:rPr>
                <w:rFonts w:ascii="仿宋_GB2312" w:hAnsi="仿宋_GB2312" w:cs="仿宋_GB2312" w:eastAsia="仿宋_GB2312"/>
                <w:sz w:val="28"/>
              </w:rPr>
              <w:t>（一）垃圾焚烧厂</w:t>
            </w:r>
          </w:p>
          <w:p>
            <w:pPr>
              <w:pStyle w:val="null3"/>
              <w:ind w:firstLine="560"/>
              <w:jc w:val="both"/>
            </w:pPr>
            <w:r>
              <w:rPr>
                <w:rFonts w:ascii="仿宋_GB2312" w:hAnsi="仿宋_GB2312" w:cs="仿宋_GB2312" w:eastAsia="仿宋_GB2312"/>
                <w:sz w:val="28"/>
              </w:rPr>
              <w:t xml:space="preserve">1.安全管理  </w:t>
            </w:r>
          </w:p>
          <w:p>
            <w:pPr>
              <w:pStyle w:val="null3"/>
              <w:ind w:firstLine="560"/>
              <w:jc w:val="both"/>
            </w:pPr>
            <w:r>
              <w:rPr>
                <w:rFonts w:ascii="仿宋_GB2312" w:hAnsi="仿宋_GB2312" w:cs="仿宋_GB2312" w:eastAsia="仿宋_GB2312"/>
                <w:sz w:val="28"/>
              </w:rPr>
              <w:t>外包人员全员参保工伤险，配备劳保用品；</w:t>
            </w:r>
            <w:r>
              <w:rPr>
                <w:rFonts w:ascii="仿宋_GB2312" w:hAnsi="仿宋_GB2312" w:cs="仿宋_GB2312" w:eastAsia="仿宋_GB2312"/>
                <w:sz w:val="28"/>
              </w:rPr>
              <w:t>每月开展安全培训，事故率</w:t>
            </w:r>
            <w:r>
              <w:rPr>
                <w:rFonts w:ascii="仿宋_GB2312" w:hAnsi="仿宋_GB2312" w:cs="仿宋_GB2312" w:eastAsia="仿宋_GB2312"/>
                <w:sz w:val="28"/>
              </w:rPr>
              <w:t>≤0.1%。</w:t>
            </w:r>
          </w:p>
          <w:p>
            <w:pPr>
              <w:pStyle w:val="null3"/>
              <w:ind w:firstLine="560"/>
              <w:jc w:val="both"/>
            </w:pPr>
            <w:r>
              <w:rPr>
                <w:rFonts w:ascii="仿宋_GB2312" w:hAnsi="仿宋_GB2312" w:cs="仿宋_GB2312" w:eastAsia="仿宋_GB2312"/>
                <w:sz w:val="28"/>
              </w:rPr>
              <w:t>2.环保合规</w:t>
            </w:r>
          </w:p>
          <w:p>
            <w:pPr>
              <w:pStyle w:val="null3"/>
              <w:ind w:firstLine="560"/>
              <w:jc w:val="both"/>
            </w:pPr>
            <w:r>
              <w:rPr>
                <w:rFonts w:ascii="仿宋_GB2312" w:hAnsi="仿宋_GB2312" w:cs="仿宋_GB2312" w:eastAsia="仿宋_GB2312"/>
                <w:sz w:val="28"/>
              </w:rPr>
              <w:t>确保操作符合《生活垃圾焚烧污染控制标准》</w:t>
            </w:r>
            <w:r>
              <w:rPr>
                <w:rFonts w:ascii="仿宋_GB2312" w:hAnsi="仿宋_GB2312" w:cs="仿宋_GB2312" w:eastAsia="仿宋_GB2312"/>
                <w:sz w:val="28"/>
              </w:rPr>
              <w:t>(GB18485)；协助业主通过环保督察，无重大违规记录。</w:t>
            </w:r>
          </w:p>
          <w:p>
            <w:pPr>
              <w:pStyle w:val="null3"/>
              <w:ind w:firstLine="560"/>
              <w:jc w:val="both"/>
            </w:pPr>
            <w:r>
              <w:rPr>
                <w:rFonts w:ascii="仿宋_GB2312" w:hAnsi="仿宋_GB2312" w:cs="仿宋_GB2312" w:eastAsia="仿宋_GB2312"/>
                <w:sz w:val="28"/>
              </w:rPr>
              <w:t>3.响应时效</w:t>
            </w:r>
          </w:p>
          <w:p>
            <w:pPr>
              <w:pStyle w:val="null3"/>
              <w:ind w:firstLine="560"/>
              <w:jc w:val="both"/>
            </w:pPr>
            <w:r>
              <w:rPr>
                <w:rFonts w:ascii="仿宋_GB2312" w:hAnsi="仿宋_GB2312" w:cs="仿宋_GB2312" w:eastAsia="仿宋_GB2312"/>
                <w:sz w:val="28"/>
              </w:rPr>
              <w:t>设备故障报修后，技术人员</w:t>
            </w:r>
            <w:r>
              <w:rPr>
                <w:rFonts w:ascii="仿宋_GB2312" w:hAnsi="仿宋_GB2312" w:cs="仿宋_GB2312" w:eastAsia="仿宋_GB2312"/>
                <w:sz w:val="28"/>
              </w:rPr>
              <w:t>30分钟内到场；关键岗位缺员时，24小时内补充合格人员。</w:t>
            </w:r>
          </w:p>
          <w:p>
            <w:pPr>
              <w:pStyle w:val="null3"/>
              <w:ind w:firstLine="560"/>
              <w:jc w:val="both"/>
            </w:pPr>
            <w:r>
              <w:rPr>
                <w:rFonts w:ascii="仿宋_GB2312" w:hAnsi="仿宋_GB2312" w:cs="仿宋_GB2312" w:eastAsia="仿宋_GB2312"/>
                <w:sz w:val="28"/>
              </w:rPr>
              <w:t>（二）污水处理厂</w:t>
            </w:r>
          </w:p>
          <w:p>
            <w:pPr>
              <w:pStyle w:val="null3"/>
              <w:ind w:firstLine="560"/>
              <w:jc w:val="both"/>
            </w:pPr>
            <w:r>
              <w:rPr>
                <w:rFonts w:ascii="仿宋_GB2312" w:hAnsi="仿宋_GB2312" w:cs="仿宋_GB2312" w:eastAsia="仿宋_GB2312"/>
                <w:sz w:val="28"/>
              </w:rPr>
              <w:t>1.应急响应</w:t>
            </w:r>
          </w:p>
          <w:p>
            <w:pPr>
              <w:pStyle w:val="null3"/>
              <w:ind w:firstLine="560"/>
              <w:jc w:val="both"/>
            </w:pPr>
            <w:r>
              <w:rPr>
                <w:rFonts w:ascii="仿宋_GB2312" w:hAnsi="仿宋_GB2312" w:cs="仿宋_GB2312" w:eastAsia="仿宋_GB2312"/>
                <w:sz w:val="28"/>
              </w:rPr>
              <w:t>突发故障</w:t>
            </w:r>
            <w:r>
              <w:rPr>
                <w:rFonts w:ascii="仿宋_GB2312" w:hAnsi="仿宋_GB2312" w:cs="仿宋_GB2312" w:eastAsia="仿宋_GB2312"/>
                <w:sz w:val="28"/>
              </w:rPr>
              <w:t xml:space="preserve">30分钟内到场处理；  </w:t>
            </w:r>
          </w:p>
          <w:p>
            <w:pPr>
              <w:pStyle w:val="null3"/>
              <w:ind w:firstLine="560"/>
              <w:jc w:val="both"/>
            </w:pPr>
            <w:r>
              <w:rPr>
                <w:rFonts w:ascii="仿宋_GB2312" w:hAnsi="仿宋_GB2312" w:cs="仿宋_GB2312" w:eastAsia="仿宋_GB2312"/>
                <w:sz w:val="28"/>
              </w:rPr>
              <w:t>2.文档规范</w:t>
            </w:r>
          </w:p>
          <w:p>
            <w:pPr>
              <w:pStyle w:val="null3"/>
              <w:ind w:firstLine="560"/>
              <w:jc w:val="both"/>
            </w:pPr>
            <w:r>
              <w:rPr>
                <w:rFonts w:ascii="仿宋_GB2312" w:hAnsi="仿宋_GB2312" w:cs="仿宋_GB2312" w:eastAsia="仿宋_GB2312"/>
                <w:sz w:val="28"/>
              </w:rPr>
              <w:t>运行记录完整率</w:t>
            </w:r>
            <w:r>
              <w:rPr>
                <w:rFonts w:ascii="仿宋_GB2312" w:hAnsi="仿宋_GB2312" w:cs="仿宋_GB2312" w:eastAsia="仿宋_GB2312"/>
                <w:sz w:val="28"/>
              </w:rPr>
              <w:t>100%，按月提交归档；</w:t>
            </w:r>
          </w:p>
          <w:p>
            <w:pPr>
              <w:pStyle w:val="null3"/>
              <w:ind w:firstLine="560"/>
              <w:jc w:val="both"/>
            </w:pPr>
            <w:r>
              <w:rPr>
                <w:rFonts w:ascii="仿宋_GB2312" w:hAnsi="仿宋_GB2312" w:cs="仿宋_GB2312" w:eastAsia="仿宋_GB2312"/>
                <w:sz w:val="28"/>
              </w:rPr>
              <w:t>3.安全合规</w:t>
            </w:r>
          </w:p>
          <w:p>
            <w:pPr>
              <w:pStyle w:val="null3"/>
              <w:ind w:firstLine="560"/>
              <w:jc w:val="both"/>
            </w:pPr>
            <w:r>
              <w:rPr>
                <w:rFonts w:ascii="仿宋_GB2312" w:hAnsi="仿宋_GB2312" w:cs="仿宋_GB2312" w:eastAsia="仿宋_GB2312"/>
                <w:sz w:val="28"/>
              </w:rPr>
              <w:t>重大安全事故，劳保用品配备率</w:t>
            </w:r>
            <w:r>
              <w:rPr>
                <w:rFonts w:ascii="仿宋_GB2312" w:hAnsi="仿宋_GB2312" w:cs="仿宋_GB2312" w:eastAsia="仿宋_GB2312"/>
                <w:sz w:val="28"/>
              </w:rPr>
              <w:t>100%。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供应商须承诺服务于该项目的人员不少于32人（各岗位人员安排详见磋商文件）如不提交承诺函视为无效响应。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镇巴县污⽔处理⼚及垃圾焚烧⼚</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由甲⽅负责组织验收，或者邀请有关专家等进⾏验收，并填写政府采购项⽬验收报告单。 验收须以合同、磋商⽂件及响应⽂件、澄清及国家相应的标准、规范等为依据。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进度款，次月结清上月的劳务费，甲方在收到乙方提供的税务发票后，达到付款条件起7个工作日内，支付合同总金额的8.3%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进度款，次月结清上月的劳务费，甲方在收到乙方提供的税务发票后，达到付款条件起7个工作日内，支付合同总金额的8.3%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进度款，次月结清上月的劳务费，甲方在收到乙方提供的税务发票后，达到付款条件起7个工作日内，支付合同总金额的8.3%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进度款，次月结清上月的劳务费，甲方在收到乙方提供的税务发票后，达到付款条件起7个工作日内，支付合同总金额的8.3%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进度款，次月结清上月的劳务费，甲方在收到乙方提供的税务发票后，达到付款条件起7个工作日内，支付合同总金额的8.3%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进度款，次月结清上月的劳务费，甲方在收到乙方提供的税务发票后，达到付款条件起7个工作日内，支付合同总金额的8.3%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进度款，次月结清上月的劳务费，甲方在收到乙方提供的税务发票后，达到付款条件起7个工作日内，支付合同总金额的8.3%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进度款，次月结清上月的劳务费，甲方在收到乙方提供的税务发票后，达到付款条件起7个工作日内，支付合同总金额的8.3%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进度款，次月结清上月的劳务费，甲方在收到乙方提供的税务发票后，达到付款条件起7个工作日内，支付合同总金额的8.4%</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进度款，次月结清上月的劳务费，甲方在收到乙方提供的税务发票后，达到付款条件起7个工作日内，支付合同总金额的8.4%</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进度款，次月结清上月的劳务费，甲方在收到乙方提供的税务发票后，达到付款条件起7个工作日内，支付合同总金额的8.4%</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进度款，次月结清上月的劳务费，甲方在收到乙方提供的税务发票后，达到付款条件起7个工作日内，支付合同总金额的8.4%</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1、甲⼄双⽅必须遵守本合同并执⾏合同中的各项规定，保证本合同的正常履⾏。 2、如因⼄⽅⼯作⼈员在履⾏职务过程中的疏忽、失职、过错等故意或者过失原因给甲⽅造成损失或侵害，包括但不限于甲⽅本⾝的财产损失以及由此⽽导致的甲⽅对任何第三⽅的法律责任等，⼄⽅对此均应承担全部的赔偿责任。 ⼆、解决合同纠纷的⽅式 1、合同⼀经签订，不得随意变更、中⽌或终⽌。对确需变更、调整或者中⽌、终⽌合同的，应按规定履⾏相应的⼿续。 2、合同执⾏中发⽣争议的，甲、⼄双⽅应协商解决，协商达不成⼀致时，可向甲⽅所在地⼈⺠法院提请诉讼。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服务期限：合同签订后⼀年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营业执照或相关证明⽂件</w:t>
            </w:r>
          </w:p>
        </w:tc>
        <w:tc>
          <w:tcPr>
            <w:tcW w:type="dxa" w:w="3322"/>
          </w:tcPr>
          <w:p>
            <w:pPr>
              <w:pStyle w:val="null3"/>
            </w:pPr>
            <w:r>
              <w:rPr>
                <w:rFonts w:ascii="仿宋_GB2312" w:hAnsi="仿宋_GB2312" w:cs="仿宋_GB2312" w:eastAsia="仿宋_GB2312"/>
              </w:rPr>
              <w:t>供应商具有独⽴承担⺠事责任能⼒的法⼈、其他组织或⾃然⼈，并出具合法有效的营业执照或事业单位法⼈证书等国家规定的相关证明，⾃然⼈参与的提供其⾝份证明；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供应商应提交的相关资格证明材料(1)(2).docx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法定代表⼈或委托代理⼈⾝份证明</w:t>
            </w:r>
          </w:p>
        </w:tc>
        <w:tc>
          <w:tcPr>
            <w:tcW w:type="dxa" w:w="3322"/>
          </w:tcPr>
          <w:p>
            <w:pPr>
              <w:pStyle w:val="null3"/>
            </w:pPr>
            <w:r>
              <w:rPr>
                <w:rFonts w:ascii="仿宋_GB2312" w:hAnsi="仿宋_GB2312" w:cs="仿宋_GB2312" w:eastAsia="仿宋_GB2312"/>
              </w:rPr>
              <w:t>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供应商应提交的相关资格证明材料(1)(2).docx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供应商应具有有效的《劳务派遣经营许可证》。供应商需在项⽬电⼦化交易系统中按要求上传相应证明⽂件并进⾏电⼦签章；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供应商应提交的相关资格证明材料(1)(2).docx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以上内容仅需提供《汉中市政府采购供应商资格承诺函》；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供应商应提交的相关资格证明材料(1)(2).docx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本项⽬不接受联合体磋商，单位负责⼈为同⼀⼈或者存在直接控股、管理关系的不同供应商，不得同时参加本项⽬投标活动。供应商需在项⽬电⼦化交易系统中按要求上传相应证明⽂件并进⾏电⼦签章；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供应商应提交的相关资格证明材料(1)(2).docx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本项⽬专⻔⾯向中⼩企业采购，投标⼈应提供中⼩企业声明函，供应商需在项⽬电⼦化交易系统中按要求上传相应证明⽂件并进⾏电⼦签章；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符合竞争性磋商文件内要求。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w:t>
            </w:r>
          </w:p>
        </w:tc>
        <w:tc>
          <w:tcPr>
            <w:tcW w:type="dxa" w:w="3322"/>
          </w:tcPr>
          <w:p>
            <w:pPr>
              <w:pStyle w:val="null3"/>
            </w:pPr>
            <w:r>
              <w:rPr>
                <w:rFonts w:ascii="仿宋_GB2312" w:hAnsi="仿宋_GB2312" w:cs="仿宋_GB2312" w:eastAsia="仿宋_GB2312"/>
              </w:rPr>
              <w:t>按照磋商⽂件要求提交了保证⾦。</w:t>
            </w:r>
          </w:p>
        </w:tc>
        <w:tc>
          <w:tcPr>
            <w:tcW w:type="dxa" w:w="1661"/>
          </w:tcPr>
          <w:p>
            <w:pPr>
              <w:pStyle w:val="null3"/>
            </w:pPr>
            <w:r>
              <w:rPr>
                <w:rFonts w:ascii="仿宋_GB2312" w:hAnsi="仿宋_GB2312" w:cs="仿宋_GB2312" w:eastAsia="仿宋_GB2312"/>
              </w:rPr>
              <w:t>响应文件封面 供应商认为需要补充的其他内容.pdf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 2、报价货币符合招标⽂件要求; 3、未超出采购预算或招标⽂件规定的最⾼限价。</w:t>
            </w:r>
          </w:p>
        </w:tc>
        <w:tc>
          <w:tcPr>
            <w:tcW w:type="dxa" w:w="1661"/>
          </w:tcPr>
          <w:p>
            <w:pPr>
              <w:pStyle w:val="null3"/>
            </w:pPr>
            <w:r>
              <w:rPr>
                <w:rFonts w:ascii="仿宋_GB2312" w:hAnsi="仿宋_GB2312" w:cs="仿宋_GB2312" w:eastAsia="仿宋_GB2312"/>
              </w:rPr>
              <w:t>响应文件封面 报价汇总表.docx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响应⽂件的签署盖章</w:t>
            </w:r>
          </w:p>
        </w:tc>
        <w:tc>
          <w:tcPr>
            <w:tcW w:type="dxa" w:w="3322"/>
          </w:tcPr>
          <w:p>
            <w:pPr>
              <w:pStyle w:val="null3"/>
            </w:pPr>
            <w:r>
              <w:rPr>
                <w:rFonts w:ascii="仿宋_GB2312" w:hAnsi="仿宋_GB2312" w:cs="仿宋_GB2312" w:eastAsia="仿宋_GB2312"/>
              </w:rPr>
              <w:t>由供应商的法定代表⼈或其委托代理⼈在正⽂内容有要求的位置按要求签字或盖章，并逐⻚加盖投标单位公章（本⻚正⽂内容已加盖单位公章的除外）</w:t>
            </w:r>
          </w:p>
        </w:tc>
        <w:tc>
          <w:tcPr>
            <w:tcW w:type="dxa" w:w="1661"/>
          </w:tcPr>
          <w:p>
            <w:pPr>
              <w:pStyle w:val="null3"/>
            </w:pPr>
            <w:r>
              <w:rPr>
                <w:rFonts w:ascii="仿宋_GB2312" w:hAnsi="仿宋_GB2312" w:cs="仿宋_GB2312" w:eastAsia="仿宋_GB2312"/>
              </w:rPr>
              <w:t>中小企业声明函 报价汇总表.docx 商务应答表 服务内容及服务要求应答表 类似项目业绩（1）.docx 报价表 供应商承诺书.pdf 安全承诺.docx 响应文件封面 残疾人福利性单位声明函 供应商应提交的相关资格证明材料(1)(2).docx 服务方案 标的清单 响应函 监狱企业的证明文件 供应商认为需要补充的其他内容.pdf 拟投入项目团队人员配备一览表.pdf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磋商文件规定的其它实质性要求。</w:t>
            </w:r>
          </w:p>
        </w:tc>
        <w:tc>
          <w:tcPr>
            <w:tcW w:type="dxa" w:w="1661"/>
          </w:tcPr>
          <w:p>
            <w:pPr>
              <w:pStyle w:val="null3"/>
            </w:pPr>
            <w:r>
              <w:rPr>
                <w:rFonts w:ascii="仿宋_GB2312" w:hAnsi="仿宋_GB2312" w:cs="仿宋_GB2312" w:eastAsia="仿宋_GB2312"/>
              </w:rPr>
              <w:t>响应文件封面 供应商认为需要补充的其他内容.pdf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 ⽬ 需 求 分 析</w:t>
            </w:r>
          </w:p>
        </w:tc>
        <w:tc>
          <w:tcPr>
            <w:tcW w:type="dxa" w:w="2492"/>
          </w:tcPr>
          <w:p>
            <w:pPr>
              <w:pStyle w:val="null3"/>
            </w:pPr>
            <w:r>
              <w:rPr>
                <w:rFonts w:ascii="仿宋_GB2312" w:hAnsi="仿宋_GB2312" w:cs="仿宋_GB2312" w:eastAsia="仿宋_GB2312"/>
              </w:rPr>
              <w:t>一、评审内容： 供应商针对本项⽬进⾏项⽬需求分析，内容包含但不限于：①项⽬内容及概况了解和分析、②⼯作内容理解与分析、③本项⽬重点难点分析并提出解决措施。 ⼆、评审标准： 1、针对性： （1）针对性强：⽅案能够完全切合本项⽬实际情况。 （2）具有⼀定的针对性：⽅案结构基本完整，能切合本项实际情况，对项⽬关键环节及服务要求针对性较强。 （3）针对性⼀般：⽅案中多数内容能够切合本项⽬实际情况，但存在⾄少⼀处不适⽤本项⽬实际的内容。 （4）缺乏针对性：⽅案描述不符合本项⽬实际情况，存在明显套⽤其他项⽬⽅案的内容。 2、可实施性： （1）可实施性强：⽅案⼯作流程完善，实施步骤清晰，科学合理，可实施性强。 （2）具有 ⼀定的可实施性：⽅案⼯作流程基本完善，能切合本项实际情况，可实施性较强。 （3）可实施性⼀般：⽅案中存在⾄少⼀处表述模糊、难以执⾏或不够科学合理的内容。 （4）缺乏可实施性：⽅案内容空洞，⼯作流程不完善，实施标准、实施质量不利于采购需求的实现，存在逻辑漏洞、常识错误或合理性差。 三、赋分标准 ：1、完整性：⽅案内容完整全⾯，对评审内容均有描述及说明，得2分；缺1项，得1.3分；缺2项，得0.6分；此项未提供不得分。2、针对性：针对性强，得2分；具有⼀定针对性，得1.5分；针对性⼀般，得1分；缺乏针对性，得0.5分；此项未提供不得分。3、可实施性：可实施性强，得2分；具有⼀定可实施性，得1.5分；可实施性⼀般，得1分；缺乏可实施性，得0.5分；此项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 务 ⽅ 案</w:t>
            </w:r>
          </w:p>
        </w:tc>
        <w:tc>
          <w:tcPr>
            <w:tcW w:type="dxa" w:w="2492"/>
          </w:tcPr>
          <w:p>
            <w:pPr>
              <w:pStyle w:val="null3"/>
            </w:pPr>
            <w:r>
              <w:rPr>
                <w:rFonts w:ascii="仿宋_GB2312" w:hAnsi="仿宋_GB2312" w:cs="仿宋_GB2312" w:eastAsia="仿宋_GB2312"/>
              </w:rPr>
              <w:t>⼀、评审内容： 供应商针对本项⽬提供项⽬服务⽅案，内容包含但不限于：①整体服务⽅案、②⼯作进度计划及保障措施③劳资纠纷和调解管理纠纷⽅案。 ⼆、评审标准： 1、针对性： （1）针对性强：⽅案能够完全切合本项⽬实际情况。 （2）具有⼀定的针对性：⽅案结构基本完整，能切合本项实际情况，对项⽬关键环节及服务要求针对性较强。 （3）针对性⼀般：⽅案中多数内容能够切合本项⽬实际情况，但存在⾄少⼀处不适⽤本项⽬实际的内容。 （4）缺乏针对性：⽅案描述不符合本项⽬实际情况，存在明显套⽤其他项⽬⽅案的内容。 2、可实施性： （1）可实施性强：⽅案⼯流程完善，实施步骤清晰，科学合理，可实施性强。 （2）具有 ⼀定的可实施性：⽅案⼯作流程基本 完善，能切合本项实际情况，可实施性较强。 （3）可实施性⼀般：⽅案中存在⾄少⼀处表述模糊、难以执⾏或不够科学合理的内容。 （4）缺乏可实施性：⽅案内容空洞，⼯作流程不完善，实施标准、实施质量不利于采购需求的实现，存在逻辑漏洞、常识错误或合理 性差。 三、赋分标准 ：1、完整性：⽅案内容完整全⾯，对评审内容均有描述及说明，得6分；缺1项，得4分；缺2项，得2分；此项未提供不得分。2、针对性：针对性强，得5分；具有⼀定针对性，得4分；针对性⼀般，得3分；缺乏针对性，得1分；此项未提供不得分。3、可实施性：可实施性强，得5分；具有⼀定可实施性，得4分；可实施性⼀般，得3分；缺乏可实施性，得1分；此项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 理 制 度</w:t>
            </w:r>
          </w:p>
        </w:tc>
        <w:tc>
          <w:tcPr>
            <w:tcW w:type="dxa" w:w="2492"/>
          </w:tcPr>
          <w:p>
            <w:pPr>
              <w:pStyle w:val="null3"/>
            </w:pPr>
            <w:r>
              <w:rPr>
                <w:rFonts w:ascii="仿宋_GB2312" w:hAnsi="仿宋_GB2312" w:cs="仿宋_GB2312" w:eastAsia="仿宋_GB2312"/>
              </w:rPr>
              <w:t>⼀、评审内容： 供应商针对本项⽬提供相关管理制度，内容包含但不限于：①岗位职责、②内控制度、③⼈员管理制度。 ⼆、评审标准： 1、针对性： （1）针对性强：⽅案能够完全切合本项⽬实际情况。 （2）具有⼀定的针对性：⽅案结构基本完整，能切合本项实际情况，对项⽬关键环节及服务要求针对性较强。 （3）针对性⼀般：⽅案中多数内容能够切合本项⽬实际情况，但存在⾄少⼀处不适⽤本项⽬实际的内容。 （4）缺乏针对性：⽅案描述不符合本项⽬实际情况，存在明显套⽤其他项⽬⽅案的内容。 2、可实施性： （1）可实施性强：⽅案⼯作流程完善，实施步骤清晰，科学合理，可实施性强。 （2）具有 ⼀定的可实施性：⽅案⼯作流程基本 完善，能切合本项实际情况，可实施性较强。 （3）可实施性⼀般：⽅案中存在⾄少⼀处表述模糊、难以执⾏或不够科学合理的内容。 （4）缺乏可实施性：⽅案内容空洞，⼯作流程不完善，实施标准、实施质量不利于采购需求的实现，存在逻辑漏洞、常识错误或合理性差。 三、赋分标准 ：1、完整性：⽅案内容完整全⾯，对评审内容均有描述及说明，得2分；缺1项，得1.3分；缺2项，得0.6分；此项未提供不得分。2、针对性：针对性强，得2分；具有⼀定针对性，得1.5分；针对性⼀般，得1.0分；缺乏针对性，得0.5分；此项未提供不得分。3、可实施性：可实施性强，得2分；具有⼀定可实施性，得1.5分；可实施性⼀般，得1分；缺乏可实施性，得0.5分；此项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 急 预 案</w:t>
            </w:r>
          </w:p>
        </w:tc>
        <w:tc>
          <w:tcPr>
            <w:tcW w:type="dxa" w:w="2492"/>
          </w:tcPr>
          <w:p>
            <w:pPr>
              <w:pStyle w:val="null3"/>
            </w:pPr>
            <w:r>
              <w:rPr>
                <w:rFonts w:ascii="仿宋_GB2312" w:hAnsi="仿宋_GB2312" w:cs="仿宋_GB2312" w:eastAsia="仿宋_GB2312"/>
              </w:rPr>
              <w:t>⼀、评审内容：供应商针对本项⽬提供应急预案，内容包含但不限于：①突发事件解决措施、②紧急故障处理预案、③应急服务响应时间等相关内容。 ⼆、评审标准： 1、针对性： （1）针对性强：⽅案能够完全切合本项⽬实际情况。 （2）具有⼀定的针对性：⽅案结构基本完整，能切合本项实际情况，对项⽬关键环节及服务要求针对性较强。 （3）针对性⼀般：⽅案中多数内容能够切合本项⽬实际情况，但存在⾄少⼀处不适⽤本项⽬实际的内容。 （4）缺乏针对性：⽅案描述不符合本项⽬实际情况，存在明显套⽤其他项⽬⽅案的内容。 2、可实施性： （1）可实施性强：⽅案⼯作流程完善，实施步骤清晰，科学合理，可实施性强。 （2）具有 ⼀定的可实施性：⽅案⼯作流程基本 完善，能切合本项实际情况，可实施性较强。 （3）可实施性⼀般：⽅案中存在⾄少⼀处表述模糊、难以执⾏或不够科学合理的内容。 （4）缺乏可实施性：⽅案内容空洞，⼯作流程不完善，实施标准、实施质量不利于采购需求的实现，存在逻辑漏洞、常识错误或合理性差。 三、赋分标准 ：1、完整性：⽅案内容完整全⾯，对评审内容均有描述及说明，得2分；缺1项，得1.3分；缺2项，得0.6分；此项未提供不得分。2、针对性：针对性强，得2分；具有⼀定针对性，得1.5分；针对性⼀般，得1.0分；缺乏针对性，得0.5分；此项未提供不得分。3、可实施性：可实施性强，得2分；具有⼀定可实施性，得1.5分；可实施性⼀般，得1.0分；缺乏可实施性，得0.5分；此项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 训 ⽅ 案</w:t>
            </w:r>
          </w:p>
        </w:tc>
        <w:tc>
          <w:tcPr>
            <w:tcW w:type="dxa" w:w="2492"/>
          </w:tcPr>
          <w:p>
            <w:pPr>
              <w:pStyle w:val="null3"/>
            </w:pPr>
            <w:r>
              <w:rPr>
                <w:rFonts w:ascii="仿宋_GB2312" w:hAnsi="仿宋_GB2312" w:cs="仿宋_GB2312" w:eastAsia="仿宋_GB2312"/>
              </w:rPr>
              <w:t>⼀、评审内容：供应商结合本项⽬要求，提供⼈员培训⽅案，明确培训内容。培训应包括岗前培训和在岗培训，内容包含但不限于：①培训计划、②培训⽅式及内容、③培训效果检验⽅案。 ⼆、评审标准： 1、针对性： （1）针对性强：⽅案能够完全切合本项⽬实际情况。 （2）具有⼀定的针对性：⽅案结构基本完整，能切合本项实际情况，对项⽬关键环节及服务要求针对性较强。 （3）针对性⼀般：⽅案中多数内容能够切合本项⽬实际情况，但存在⾄少⼀处不适⽤本项⽬实际的内容。 （4）缺乏针对性：⽅案描述不符合本项⽬实际情况，存在明显套⽤其他项⽬⽅案的内容。 2、可实施性： （1）可实施性强：⽅案⼯作流程完善，实施步骤清晰，科学合理，可实施性强。 （2）具有 ⼀定的可实施性：⽅案⼯作流程基本 完善，能切合本项实际情况，可实施性较强。 （3）可实施性⼀般：⽅案中存在⾄少⼀处表述模糊、难以执⾏或不够科学合理的内容。 （4）缺乏可实施性：⽅案内容空洞，⼯作流程不完善，实施标准、实施质量不利于采购需求的实现，存在逻辑漏洞、常识错误或合理 性差。 三、赋分标准 ：1、完整性：⽅案内容完整全⾯，对评审内容均有描述及说明，得2分；缺1项，得1.3分；缺2项，得0.6分；此项未提供不得分。2、针对性：针对性强，得2分；具有⼀定针对性，得1.5分；针对性⼀般，得1.0分；缺乏针对性，得0.5分；此项未提供不得分。3、可实施性：可实施性强，得2分；具有⼀定可实施性，得1.5分；可实施性⼀般，得1.0分；缺乏可实施性，得0.5分；此项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1、实施人员具有与本项目相关的培训证书，每人1分，最多10分； 2、实施人员具有与本项目相关的技能资格等级证书，每人2分，最多10分；3、门卫提供保安证得2分，提供有效期内健康证或开标前6个月内县级医院（含）健康体检证明得1分；4、消防巡检人员兼水电工：提供中级及以上消防证及低压电工证得3分（同时提供得3分，其中缺中级及以上消防证扣2分，缺低压电工证扣1分）；5、项目负责人：具有三年以上工作经验、有高级人力资源管理师得4分；具有三年及以上工作经验（提供相关工作证明）得2分，具有高级人力资源管理师证书得2分。(注：以上所有人员须出具相关人员的社保缴纳证明及身份证复印件(无社保缴纳证明和身份证复印件不得分)，复印件须加盖响应人红色公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拟投入项目团队人员配备一览表.pdf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安全承诺</w:t>
            </w:r>
          </w:p>
        </w:tc>
        <w:tc>
          <w:tcPr>
            <w:tcW w:type="dxa" w:w="2492"/>
          </w:tcPr>
          <w:p>
            <w:pPr>
              <w:pStyle w:val="null3"/>
            </w:pPr>
            <w:r>
              <w:rPr>
                <w:rFonts w:ascii="仿宋_GB2312" w:hAnsi="仿宋_GB2312" w:cs="仿宋_GB2312" w:eastAsia="仿宋_GB2312"/>
              </w:rPr>
              <w:t>供应商须在响应文件中提交《安全承诺函》，明确承诺：在项目服务期内，确保生产安全事故、员工人身伤亡事故及其他责任事故均为“0”。 承诺函格式及内容符合磋商文件附件要求的，得5分；未按要求提交或承诺内容不完整的，不得分。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安全承诺.docx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1⽇（以签订合同时间为准）⾄今完成的类似项⽬业绩，每提供⼀个合格业绩得1分，满分5分。未提供此项内容不得分。注：业绩以中标或成交通知书或协议书（合同）或其他合法证明材料，否则不作为加分项。响应⽂件内附相关资料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类似项目业绩（1）.docx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报价汇总表.docx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式管理暂⾏办法》（财库[2014]214号）的有关规定：价格分采⽤低价优先法计算，即满⾜竞争性磋商⽂件要求且最后报价最低的供应商的价格为磋商基准价，其价格分为满分。其他供应商的价格分统⼀按照下列公式计算：磋商报价得分=（磋商基准价/最终磋商报价）×价格权值（即20%）×100 （因落实政府采购政策进⾏价格调整的，以调整后的价格计算评标基准价和磋商报价）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报价汇总表.docx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详见附件：供应商应提交的相关资格证明材料(1)(2).docx</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详见附件：报价汇总表.docx</w:t>
      </w:r>
    </w:p>
    <w:p>
      <w:pPr>
        <w:pStyle w:val="null3"/>
        <w:ind w:firstLine="960"/>
      </w:pPr>
      <w:r>
        <w:rPr>
          <w:rFonts w:ascii="仿宋_GB2312" w:hAnsi="仿宋_GB2312" w:cs="仿宋_GB2312" w:eastAsia="仿宋_GB2312"/>
        </w:rPr>
        <w:t>详见附件：安全承诺.docx</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详见附件：拟投入项目团队人员配备一览表.pdf</w:t>
      </w:r>
    </w:p>
    <w:p>
      <w:pPr>
        <w:pStyle w:val="null3"/>
        <w:ind w:firstLine="960"/>
      </w:pPr>
      <w:r>
        <w:rPr>
          <w:rFonts w:ascii="仿宋_GB2312" w:hAnsi="仿宋_GB2312" w:cs="仿宋_GB2312" w:eastAsia="仿宋_GB2312"/>
        </w:rPr>
        <w:t>详见附件：类似项目业绩（1）.docx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详见附件：拟签订采购合同文本（服务）.docx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