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7B7DE">
      <w:pPr>
        <w:pStyle w:val="3"/>
        <w:widowControl/>
        <w:spacing w:before="156" w:beforeLines="50" w:after="156" w:afterLines="50" w:line="450" w:lineRule="atLeast"/>
        <w:jc w:val="center"/>
        <w:rPr>
          <w:rFonts w:hint="eastAsia" w:ascii="仿宋" w:hAnsi="仿宋" w:eastAsia="仿宋" w:cs="仿宋"/>
        </w:rPr>
      </w:pPr>
      <w:r>
        <w:rPr>
          <w:rFonts w:hint="eastAsia" w:ascii="仿宋" w:hAnsi="仿宋" w:eastAsia="仿宋" w:cs="仿宋"/>
        </w:rPr>
        <w:t>拟签订合同文本</w:t>
      </w:r>
    </w:p>
    <w:p w14:paraId="0828081A">
      <w:pPr>
        <w:jc w:val="center"/>
        <w:rPr>
          <w:rFonts w:hint="eastAsia" w:ascii="仿宋" w:hAnsi="仿宋" w:eastAsia="仿宋" w:cs="仿宋"/>
          <w:sz w:val="28"/>
          <w:szCs w:val="22"/>
          <w:highlight w:val="none"/>
          <w:lang w:val="en-US" w:eastAsia="zh-CN"/>
        </w:rPr>
      </w:pPr>
      <w:r>
        <w:rPr>
          <w:rFonts w:hint="eastAsia" w:ascii="仿宋" w:hAnsi="仿宋" w:eastAsia="仿宋" w:cs="仿宋"/>
          <w:sz w:val="28"/>
          <w:szCs w:val="22"/>
          <w:highlight w:val="none"/>
          <w:lang w:val="en-US" w:eastAsia="zh-CN"/>
        </w:rPr>
        <w:t>(仅供参考，后期实际签订以甲乙双方协商为准)</w:t>
      </w:r>
    </w:p>
    <w:p w14:paraId="5E05027D">
      <w:pPr>
        <w:jc w:val="center"/>
        <w:rPr>
          <w:rFonts w:hint="eastAsia" w:ascii="仿宋" w:hAnsi="仿宋" w:eastAsia="仿宋" w:cs="仿宋"/>
          <w:sz w:val="28"/>
          <w:szCs w:val="22"/>
          <w:highlight w:val="none"/>
        </w:rPr>
      </w:pPr>
    </w:p>
    <w:p w14:paraId="0F67E8D2">
      <w:pPr>
        <w:jc w:val="center"/>
        <w:rPr>
          <w:rFonts w:hint="eastAsia" w:ascii="仿宋" w:hAnsi="仿宋" w:eastAsia="仿宋" w:cs="仿宋"/>
          <w:sz w:val="28"/>
          <w:szCs w:val="22"/>
          <w:highlight w:val="none"/>
        </w:rPr>
      </w:pPr>
      <w:r>
        <w:rPr>
          <w:rFonts w:hint="eastAsia" w:ascii="仿宋" w:hAnsi="仿宋" w:eastAsia="仿宋" w:cs="仿宋"/>
          <w:sz w:val="28"/>
          <w:szCs w:val="22"/>
          <w:highlight w:val="none"/>
        </w:rPr>
        <w:t>____________项目</w:t>
      </w:r>
    </w:p>
    <w:p w14:paraId="76E5453F">
      <w:pPr>
        <w:pStyle w:val="4"/>
        <w:ind w:firstLine="560" w:firstLineChars="200"/>
        <w:jc w:val="center"/>
        <w:rPr>
          <w:rFonts w:hint="eastAsia" w:ascii="仿宋" w:hAnsi="仿宋" w:eastAsia="仿宋" w:cs="仿宋"/>
          <w:sz w:val="28"/>
          <w:szCs w:val="28"/>
          <w:highlight w:val="none"/>
        </w:rPr>
      </w:pPr>
    </w:p>
    <w:p w14:paraId="016FB99B">
      <w:pPr>
        <w:pStyle w:val="4"/>
        <w:ind w:firstLine="560" w:firstLineChars="200"/>
        <w:jc w:val="center"/>
        <w:rPr>
          <w:rFonts w:hint="eastAsia" w:ascii="仿宋" w:hAnsi="仿宋" w:eastAsia="仿宋" w:cs="仿宋"/>
          <w:sz w:val="28"/>
          <w:szCs w:val="28"/>
          <w:highlight w:val="none"/>
        </w:rPr>
      </w:pPr>
    </w:p>
    <w:p w14:paraId="0C644218">
      <w:pPr>
        <w:pStyle w:val="4"/>
        <w:ind w:firstLine="560" w:firstLineChars="200"/>
        <w:rPr>
          <w:rFonts w:hint="eastAsia" w:ascii="仿宋" w:hAnsi="仿宋" w:eastAsia="仿宋" w:cs="仿宋"/>
          <w:sz w:val="28"/>
          <w:szCs w:val="28"/>
          <w:highlight w:val="none"/>
        </w:rPr>
      </w:pPr>
    </w:p>
    <w:p w14:paraId="172F20C2">
      <w:pPr>
        <w:jc w:val="center"/>
        <w:rPr>
          <w:rFonts w:hint="eastAsia" w:ascii="仿宋" w:hAnsi="仿宋" w:eastAsia="仿宋" w:cs="仿宋"/>
          <w:b/>
          <w:sz w:val="60"/>
          <w:szCs w:val="52"/>
          <w:highlight w:val="none"/>
        </w:rPr>
      </w:pPr>
      <w:r>
        <w:rPr>
          <w:rFonts w:hint="eastAsia" w:ascii="仿宋" w:hAnsi="仿宋" w:eastAsia="仿宋" w:cs="仿宋"/>
          <w:b/>
          <w:sz w:val="60"/>
          <w:szCs w:val="52"/>
          <w:highlight w:val="none"/>
        </w:rPr>
        <w:t>合　　同</w:t>
      </w:r>
    </w:p>
    <w:p w14:paraId="42D33CBC">
      <w:pPr>
        <w:pStyle w:val="4"/>
        <w:ind w:firstLine="560" w:firstLineChars="200"/>
        <w:rPr>
          <w:rFonts w:hint="eastAsia" w:ascii="仿宋" w:hAnsi="仿宋" w:eastAsia="仿宋" w:cs="仿宋"/>
          <w:sz w:val="28"/>
          <w:szCs w:val="28"/>
          <w:highlight w:val="none"/>
        </w:rPr>
      </w:pPr>
    </w:p>
    <w:p w14:paraId="4960FC80">
      <w:pPr>
        <w:pStyle w:val="4"/>
        <w:ind w:firstLine="560" w:firstLineChars="200"/>
        <w:rPr>
          <w:rFonts w:hint="eastAsia" w:ascii="仿宋" w:hAnsi="仿宋" w:eastAsia="仿宋" w:cs="仿宋"/>
          <w:sz w:val="28"/>
          <w:szCs w:val="28"/>
          <w:highlight w:val="none"/>
        </w:rPr>
      </w:pPr>
    </w:p>
    <w:p w14:paraId="74B97500">
      <w:pPr>
        <w:ind w:firstLine="1400" w:firstLineChars="500"/>
        <w:rPr>
          <w:rFonts w:hint="eastAsia" w:ascii="仿宋" w:hAnsi="仿宋" w:eastAsia="仿宋" w:cs="仿宋"/>
          <w:sz w:val="28"/>
          <w:szCs w:val="22"/>
          <w:highlight w:val="none"/>
        </w:rPr>
      </w:pPr>
      <w:r>
        <w:rPr>
          <w:rFonts w:hint="eastAsia" w:ascii="仿宋" w:hAnsi="仿宋" w:eastAsia="仿宋" w:cs="仿宋"/>
          <w:sz w:val="28"/>
          <w:szCs w:val="22"/>
          <w:highlight w:val="none"/>
        </w:rPr>
        <w:t>合同编号：____________________</w:t>
      </w:r>
    </w:p>
    <w:p w14:paraId="4390535E">
      <w:pPr>
        <w:rPr>
          <w:rFonts w:hint="eastAsia" w:ascii="仿宋" w:hAnsi="仿宋" w:eastAsia="仿宋" w:cs="仿宋"/>
          <w:sz w:val="28"/>
          <w:szCs w:val="22"/>
          <w:highlight w:val="none"/>
        </w:rPr>
      </w:pPr>
    </w:p>
    <w:p w14:paraId="0EB9A2FD">
      <w:pPr>
        <w:rPr>
          <w:rFonts w:hint="eastAsia" w:ascii="仿宋" w:hAnsi="仿宋" w:eastAsia="仿宋" w:cs="仿宋"/>
          <w:sz w:val="28"/>
          <w:szCs w:val="22"/>
          <w:highlight w:val="none"/>
        </w:rPr>
      </w:pPr>
    </w:p>
    <w:p w14:paraId="0714EF4E">
      <w:pPr>
        <w:ind w:firstLine="1400" w:firstLineChars="500"/>
        <w:rPr>
          <w:rFonts w:hint="eastAsia" w:ascii="仿宋" w:hAnsi="仿宋" w:eastAsia="仿宋" w:cs="仿宋"/>
          <w:sz w:val="28"/>
          <w:szCs w:val="22"/>
          <w:highlight w:val="none"/>
        </w:rPr>
      </w:pPr>
      <w:r>
        <w:rPr>
          <w:rFonts w:hint="eastAsia" w:ascii="仿宋" w:hAnsi="仿宋" w:eastAsia="仿宋" w:cs="仿宋"/>
          <w:sz w:val="28"/>
          <w:szCs w:val="22"/>
          <w:highlight w:val="none"/>
        </w:rPr>
        <w:t>甲　　方：____________________(采购人名称)</w:t>
      </w:r>
    </w:p>
    <w:p w14:paraId="37B494B0">
      <w:pPr>
        <w:rPr>
          <w:rFonts w:hint="eastAsia" w:ascii="仿宋" w:hAnsi="仿宋" w:eastAsia="仿宋" w:cs="仿宋"/>
          <w:sz w:val="28"/>
          <w:szCs w:val="22"/>
          <w:highlight w:val="none"/>
        </w:rPr>
      </w:pPr>
    </w:p>
    <w:p w14:paraId="2C801D09">
      <w:pPr>
        <w:rPr>
          <w:rFonts w:hint="eastAsia" w:ascii="仿宋" w:hAnsi="仿宋" w:eastAsia="仿宋" w:cs="仿宋"/>
          <w:sz w:val="28"/>
          <w:szCs w:val="22"/>
          <w:highlight w:val="none"/>
        </w:rPr>
      </w:pPr>
    </w:p>
    <w:p w14:paraId="1901E494">
      <w:pPr>
        <w:rPr>
          <w:rFonts w:hint="eastAsia" w:ascii="仿宋" w:hAnsi="仿宋" w:eastAsia="仿宋" w:cs="仿宋"/>
          <w:sz w:val="28"/>
          <w:szCs w:val="22"/>
          <w:highlight w:val="none"/>
        </w:rPr>
      </w:pPr>
      <w:r>
        <w:rPr>
          <w:rFonts w:hint="eastAsia" w:ascii="仿宋" w:hAnsi="仿宋" w:eastAsia="仿宋" w:cs="仿宋"/>
          <w:sz w:val="28"/>
          <w:szCs w:val="22"/>
          <w:highlight w:val="none"/>
        </w:rPr>
        <w:t xml:space="preserve">          乙　　方：____________________(中标人名称)</w:t>
      </w:r>
    </w:p>
    <w:p w14:paraId="16225599">
      <w:pPr>
        <w:spacing w:line="560" w:lineRule="exact"/>
        <w:ind w:firstLine="420" w:firstLineChars="200"/>
        <w:rPr>
          <w:rFonts w:hint="eastAsia" w:ascii="仿宋" w:hAnsi="仿宋" w:eastAsia="仿宋" w:cs="仿宋"/>
          <w:sz w:val="24"/>
          <w:szCs w:val="21"/>
          <w:highlight w:val="none"/>
        </w:rPr>
      </w:pPr>
      <w:r>
        <w:rPr>
          <w:rFonts w:hint="eastAsia" w:ascii="仿宋" w:hAnsi="仿宋" w:eastAsia="仿宋" w:cs="仿宋"/>
          <w:highlight w:val="none"/>
        </w:rPr>
        <w:br w:type="page"/>
      </w:r>
      <w:r>
        <w:rPr>
          <w:rFonts w:hint="eastAsia" w:ascii="仿宋" w:hAnsi="仿宋" w:eastAsia="仿宋" w:cs="仿宋"/>
          <w:sz w:val="24"/>
          <w:szCs w:val="21"/>
          <w:highlight w:val="none"/>
        </w:rPr>
        <w:t>根据《中华人民共和国政府采购法》、《中华人民共和国民法典》等有关法律法规规定，____________(采购人名称)(以下简称：“甲方”)通过______采购(采购方式)确定______(中标人名称)(以下简称：“乙方”)为______项目(项目名称)的______</w:t>
      </w:r>
      <w:r>
        <w:rPr>
          <w:rFonts w:hint="eastAsia" w:ascii="仿宋" w:hAnsi="仿宋" w:eastAsia="仿宋" w:cs="仿宋"/>
          <w:kern w:val="0"/>
          <w:sz w:val="24"/>
          <w:szCs w:val="21"/>
          <w:highlight w:val="none"/>
        </w:rPr>
        <w:t>投标人</w:t>
      </w:r>
      <w:r>
        <w:rPr>
          <w:rFonts w:hint="eastAsia" w:ascii="仿宋" w:hAnsi="仿宋" w:eastAsia="仿宋" w:cs="仿宋"/>
          <w:sz w:val="24"/>
          <w:szCs w:val="21"/>
          <w:highlight w:val="none"/>
        </w:rPr>
        <w:t>。甲乙双方同意签署《______项目(项目名称)合同》(合同编号：______，以下简称：“合同”)。</w:t>
      </w:r>
    </w:p>
    <w:p w14:paraId="22950E20">
      <w:pPr>
        <w:spacing w:line="560" w:lineRule="exact"/>
        <w:rPr>
          <w:rFonts w:hint="eastAsia" w:ascii="仿宋" w:hAnsi="仿宋" w:eastAsia="仿宋" w:cs="仿宋"/>
          <w:sz w:val="24"/>
          <w:szCs w:val="21"/>
          <w:highlight w:val="none"/>
        </w:rPr>
      </w:pPr>
      <w:r>
        <w:rPr>
          <w:rFonts w:hint="eastAsia" w:ascii="仿宋" w:hAnsi="仿宋" w:eastAsia="仿宋" w:cs="仿宋"/>
          <w:sz w:val="24"/>
          <w:szCs w:val="21"/>
          <w:highlight w:val="none"/>
        </w:rPr>
        <w:t>1.合同文件</w:t>
      </w:r>
    </w:p>
    <w:p w14:paraId="7E2E4835">
      <w:pPr>
        <w:spacing w:line="560" w:lineRule="exact"/>
        <w:rPr>
          <w:rFonts w:hint="eastAsia" w:ascii="仿宋" w:hAnsi="仿宋" w:eastAsia="仿宋" w:cs="仿宋"/>
          <w:sz w:val="24"/>
          <w:szCs w:val="21"/>
          <w:highlight w:val="none"/>
        </w:rPr>
      </w:pPr>
      <w:r>
        <w:rPr>
          <w:rFonts w:hint="eastAsia" w:ascii="仿宋" w:hAnsi="仿宋" w:eastAsia="仿宋" w:cs="仿宋"/>
          <w:sz w:val="24"/>
          <w:szCs w:val="21"/>
          <w:highlight w:val="none"/>
        </w:rPr>
        <w:t>下列文件是构成本合同不可分割的部分：</w:t>
      </w:r>
    </w:p>
    <w:p w14:paraId="46680C16">
      <w:pPr>
        <w:spacing w:line="560" w:lineRule="exact"/>
        <w:rPr>
          <w:rFonts w:hint="eastAsia" w:ascii="仿宋" w:hAnsi="仿宋" w:eastAsia="仿宋" w:cs="仿宋"/>
          <w:sz w:val="24"/>
          <w:szCs w:val="21"/>
          <w:highlight w:val="none"/>
        </w:rPr>
      </w:pPr>
      <w:r>
        <w:rPr>
          <w:rFonts w:hint="eastAsia" w:ascii="仿宋" w:hAnsi="仿宋" w:eastAsia="仿宋" w:cs="仿宋"/>
          <w:sz w:val="24"/>
          <w:szCs w:val="21"/>
          <w:highlight w:val="none"/>
        </w:rPr>
        <w:t>(1) 合同条款；</w:t>
      </w:r>
    </w:p>
    <w:p w14:paraId="4331AA52">
      <w:pPr>
        <w:spacing w:line="560" w:lineRule="exact"/>
        <w:rPr>
          <w:rFonts w:hint="eastAsia" w:ascii="仿宋" w:hAnsi="仿宋" w:eastAsia="仿宋" w:cs="仿宋"/>
          <w:sz w:val="24"/>
          <w:szCs w:val="21"/>
          <w:highlight w:val="none"/>
        </w:rPr>
      </w:pPr>
      <w:r>
        <w:rPr>
          <w:rFonts w:hint="eastAsia" w:ascii="仿宋" w:hAnsi="仿宋" w:eastAsia="仿宋" w:cs="仿宋"/>
          <w:sz w:val="24"/>
          <w:szCs w:val="21"/>
          <w:highlight w:val="none"/>
        </w:rPr>
        <w:t>(2) 中标通知书；</w:t>
      </w:r>
    </w:p>
    <w:p w14:paraId="76437461">
      <w:pPr>
        <w:spacing w:line="560" w:lineRule="exact"/>
        <w:rPr>
          <w:rFonts w:hint="eastAsia" w:ascii="仿宋" w:hAnsi="仿宋" w:eastAsia="仿宋" w:cs="仿宋"/>
          <w:sz w:val="24"/>
          <w:szCs w:val="21"/>
          <w:highlight w:val="none"/>
        </w:rPr>
      </w:pPr>
      <w:r>
        <w:rPr>
          <w:rFonts w:hint="eastAsia" w:ascii="仿宋" w:hAnsi="仿宋" w:eastAsia="仿宋" w:cs="仿宋"/>
          <w:sz w:val="24"/>
          <w:szCs w:val="21"/>
          <w:highlight w:val="none"/>
        </w:rPr>
        <w:t>(3) 招标文件；</w:t>
      </w:r>
    </w:p>
    <w:p w14:paraId="47F63739">
      <w:pPr>
        <w:spacing w:line="560" w:lineRule="exact"/>
        <w:rPr>
          <w:rFonts w:hint="eastAsia" w:ascii="仿宋" w:hAnsi="仿宋" w:eastAsia="仿宋" w:cs="仿宋"/>
          <w:sz w:val="24"/>
          <w:szCs w:val="21"/>
          <w:highlight w:val="none"/>
        </w:rPr>
      </w:pPr>
      <w:r>
        <w:rPr>
          <w:rFonts w:hint="eastAsia" w:ascii="仿宋" w:hAnsi="仿宋" w:eastAsia="仿宋" w:cs="仿宋"/>
          <w:sz w:val="24"/>
          <w:szCs w:val="21"/>
          <w:highlight w:val="none"/>
        </w:rPr>
        <w:t>(4) 投标文件；</w:t>
      </w:r>
    </w:p>
    <w:p w14:paraId="3A32DCEB">
      <w:pPr>
        <w:spacing w:line="560" w:lineRule="exact"/>
        <w:rPr>
          <w:rFonts w:hint="eastAsia" w:ascii="仿宋" w:hAnsi="仿宋" w:eastAsia="仿宋" w:cs="仿宋"/>
          <w:sz w:val="24"/>
          <w:szCs w:val="21"/>
          <w:highlight w:val="none"/>
        </w:rPr>
      </w:pPr>
      <w:r>
        <w:rPr>
          <w:rFonts w:hint="eastAsia" w:ascii="仿宋" w:hAnsi="仿宋" w:eastAsia="仿宋" w:cs="仿宋"/>
          <w:sz w:val="24"/>
          <w:szCs w:val="21"/>
          <w:highlight w:val="none"/>
        </w:rPr>
        <w:t>(5) 其他(根据实际情况需要增加的内容)。</w:t>
      </w:r>
    </w:p>
    <w:p w14:paraId="2E3E0CB1">
      <w:pPr>
        <w:spacing w:line="560" w:lineRule="exact"/>
        <w:rPr>
          <w:rFonts w:hint="eastAsia" w:ascii="仿宋" w:hAnsi="仿宋" w:eastAsia="仿宋" w:cs="仿宋"/>
          <w:sz w:val="24"/>
          <w:szCs w:val="21"/>
          <w:highlight w:val="none"/>
        </w:rPr>
      </w:pPr>
      <w:r>
        <w:rPr>
          <w:rFonts w:hint="eastAsia" w:ascii="仿宋" w:hAnsi="仿宋" w:eastAsia="仿宋" w:cs="仿宋"/>
          <w:sz w:val="24"/>
          <w:szCs w:val="21"/>
          <w:highlight w:val="none"/>
        </w:rPr>
        <w:t>组成合同的各项文件应互相解释，互为说明。合同文件的解释优先顺序以上述文件先后顺序为准。</w:t>
      </w:r>
    </w:p>
    <w:p w14:paraId="3FE9BBC5">
      <w:pPr>
        <w:spacing w:line="560" w:lineRule="exact"/>
        <w:rPr>
          <w:rFonts w:hint="eastAsia" w:ascii="仿宋" w:hAnsi="仿宋" w:eastAsia="仿宋" w:cs="仿宋"/>
          <w:sz w:val="24"/>
          <w:szCs w:val="21"/>
          <w:highlight w:val="none"/>
        </w:rPr>
      </w:pPr>
      <w:r>
        <w:rPr>
          <w:rFonts w:hint="eastAsia" w:ascii="仿宋" w:hAnsi="仿宋" w:eastAsia="仿宋" w:cs="仿宋"/>
          <w:sz w:val="24"/>
          <w:szCs w:val="21"/>
          <w:highlight w:val="none"/>
        </w:rPr>
        <w:t>2.合同主要标的及数量</w:t>
      </w:r>
    </w:p>
    <w:p w14:paraId="703012EC">
      <w:pPr>
        <w:spacing w:line="560" w:lineRule="exact"/>
        <w:rPr>
          <w:rFonts w:hint="eastAsia" w:ascii="仿宋" w:hAnsi="仿宋" w:eastAsia="仿宋" w:cs="仿宋"/>
          <w:sz w:val="24"/>
          <w:szCs w:val="21"/>
          <w:highlight w:val="none"/>
        </w:rPr>
      </w:pPr>
      <w:r>
        <w:rPr>
          <w:rFonts w:hint="eastAsia" w:ascii="仿宋" w:hAnsi="仿宋" w:eastAsia="仿宋" w:cs="仿宋"/>
          <w:sz w:val="24"/>
          <w:szCs w:val="21"/>
          <w:highlight w:val="none"/>
        </w:rPr>
        <w:t>乙方应按照合同的规定，提供本项目《招标(采购)文件》中有关要求的产品及服务，包括但不限于以下内容：</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56"/>
        <w:gridCol w:w="996"/>
        <w:gridCol w:w="1656"/>
        <w:gridCol w:w="996"/>
        <w:gridCol w:w="996"/>
        <w:gridCol w:w="995"/>
        <w:gridCol w:w="995"/>
      </w:tblGrid>
      <w:tr w14:paraId="72B34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4377849F">
            <w:pPr>
              <w:spacing w:line="336"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序号</w:t>
            </w:r>
          </w:p>
        </w:tc>
        <w:tc>
          <w:tcPr>
            <w:tcW w:w="1656" w:type="dxa"/>
            <w:noWrap w:val="0"/>
            <w:vAlign w:val="center"/>
          </w:tcPr>
          <w:p w14:paraId="605217D8">
            <w:pPr>
              <w:spacing w:line="336"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货物名称</w:t>
            </w:r>
          </w:p>
        </w:tc>
        <w:tc>
          <w:tcPr>
            <w:tcW w:w="996" w:type="dxa"/>
            <w:noWrap w:val="0"/>
            <w:vAlign w:val="center"/>
          </w:tcPr>
          <w:p w14:paraId="723C9D4F">
            <w:pPr>
              <w:spacing w:line="336"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品牌</w:t>
            </w:r>
          </w:p>
        </w:tc>
        <w:tc>
          <w:tcPr>
            <w:tcW w:w="1656" w:type="dxa"/>
            <w:noWrap w:val="0"/>
            <w:vAlign w:val="center"/>
          </w:tcPr>
          <w:p w14:paraId="30F87206">
            <w:pPr>
              <w:spacing w:line="336"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型号规格</w:t>
            </w:r>
          </w:p>
        </w:tc>
        <w:tc>
          <w:tcPr>
            <w:tcW w:w="996" w:type="dxa"/>
            <w:noWrap w:val="0"/>
            <w:vAlign w:val="center"/>
          </w:tcPr>
          <w:p w14:paraId="183DACF5">
            <w:pPr>
              <w:spacing w:line="336"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单价</w:t>
            </w:r>
          </w:p>
        </w:tc>
        <w:tc>
          <w:tcPr>
            <w:tcW w:w="996" w:type="dxa"/>
            <w:noWrap w:val="0"/>
            <w:vAlign w:val="center"/>
          </w:tcPr>
          <w:p w14:paraId="2C17C094">
            <w:pPr>
              <w:spacing w:line="336"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数量</w:t>
            </w:r>
          </w:p>
        </w:tc>
        <w:tc>
          <w:tcPr>
            <w:tcW w:w="995" w:type="dxa"/>
            <w:noWrap w:val="0"/>
            <w:vAlign w:val="center"/>
          </w:tcPr>
          <w:p w14:paraId="689052EA">
            <w:pPr>
              <w:spacing w:line="336"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小计</w:t>
            </w:r>
          </w:p>
        </w:tc>
        <w:tc>
          <w:tcPr>
            <w:tcW w:w="995" w:type="dxa"/>
            <w:noWrap w:val="0"/>
            <w:vAlign w:val="center"/>
          </w:tcPr>
          <w:p w14:paraId="788DCBAA">
            <w:pPr>
              <w:spacing w:line="336"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备注</w:t>
            </w:r>
          </w:p>
        </w:tc>
      </w:tr>
      <w:tr w14:paraId="39808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76BB873B">
            <w:pPr>
              <w:spacing w:line="336" w:lineRule="auto"/>
              <w:rPr>
                <w:rFonts w:hint="eastAsia" w:ascii="仿宋" w:hAnsi="仿宋" w:eastAsia="仿宋" w:cs="仿宋"/>
                <w:sz w:val="22"/>
                <w:szCs w:val="22"/>
                <w:highlight w:val="none"/>
              </w:rPr>
            </w:pPr>
          </w:p>
        </w:tc>
        <w:tc>
          <w:tcPr>
            <w:tcW w:w="1656" w:type="dxa"/>
            <w:noWrap w:val="0"/>
            <w:vAlign w:val="center"/>
          </w:tcPr>
          <w:p w14:paraId="42C98684">
            <w:pPr>
              <w:spacing w:line="336" w:lineRule="auto"/>
              <w:rPr>
                <w:rFonts w:hint="eastAsia" w:ascii="仿宋" w:hAnsi="仿宋" w:eastAsia="仿宋" w:cs="仿宋"/>
                <w:sz w:val="22"/>
                <w:szCs w:val="22"/>
                <w:highlight w:val="none"/>
              </w:rPr>
            </w:pPr>
          </w:p>
        </w:tc>
        <w:tc>
          <w:tcPr>
            <w:tcW w:w="996" w:type="dxa"/>
            <w:noWrap w:val="0"/>
            <w:vAlign w:val="center"/>
          </w:tcPr>
          <w:p w14:paraId="1CCE2B7D">
            <w:pPr>
              <w:spacing w:line="336" w:lineRule="auto"/>
              <w:rPr>
                <w:rFonts w:hint="eastAsia" w:ascii="仿宋" w:hAnsi="仿宋" w:eastAsia="仿宋" w:cs="仿宋"/>
                <w:sz w:val="22"/>
                <w:szCs w:val="22"/>
                <w:highlight w:val="none"/>
              </w:rPr>
            </w:pPr>
          </w:p>
        </w:tc>
        <w:tc>
          <w:tcPr>
            <w:tcW w:w="1656" w:type="dxa"/>
            <w:noWrap w:val="0"/>
            <w:vAlign w:val="center"/>
          </w:tcPr>
          <w:p w14:paraId="308F334C">
            <w:pPr>
              <w:spacing w:line="336" w:lineRule="auto"/>
              <w:rPr>
                <w:rFonts w:hint="eastAsia" w:ascii="仿宋" w:hAnsi="仿宋" w:eastAsia="仿宋" w:cs="仿宋"/>
                <w:sz w:val="22"/>
                <w:szCs w:val="22"/>
                <w:highlight w:val="none"/>
              </w:rPr>
            </w:pPr>
          </w:p>
        </w:tc>
        <w:tc>
          <w:tcPr>
            <w:tcW w:w="996" w:type="dxa"/>
            <w:noWrap w:val="0"/>
            <w:vAlign w:val="center"/>
          </w:tcPr>
          <w:p w14:paraId="57ECC1F0">
            <w:pPr>
              <w:spacing w:line="336" w:lineRule="auto"/>
              <w:rPr>
                <w:rFonts w:hint="eastAsia" w:ascii="仿宋" w:hAnsi="仿宋" w:eastAsia="仿宋" w:cs="仿宋"/>
                <w:sz w:val="22"/>
                <w:szCs w:val="22"/>
                <w:highlight w:val="none"/>
              </w:rPr>
            </w:pPr>
          </w:p>
        </w:tc>
        <w:tc>
          <w:tcPr>
            <w:tcW w:w="996" w:type="dxa"/>
            <w:noWrap w:val="0"/>
            <w:vAlign w:val="center"/>
          </w:tcPr>
          <w:p w14:paraId="51AE419B">
            <w:pPr>
              <w:spacing w:line="336" w:lineRule="auto"/>
              <w:rPr>
                <w:rFonts w:hint="eastAsia" w:ascii="仿宋" w:hAnsi="仿宋" w:eastAsia="仿宋" w:cs="仿宋"/>
                <w:sz w:val="22"/>
                <w:szCs w:val="22"/>
                <w:highlight w:val="none"/>
              </w:rPr>
            </w:pPr>
          </w:p>
        </w:tc>
        <w:tc>
          <w:tcPr>
            <w:tcW w:w="995" w:type="dxa"/>
            <w:noWrap w:val="0"/>
            <w:vAlign w:val="center"/>
          </w:tcPr>
          <w:p w14:paraId="649FA357">
            <w:pPr>
              <w:spacing w:line="336" w:lineRule="auto"/>
              <w:rPr>
                <w:rFonts w:hint="eastAsia" w:ascii="仿宋" w:hAnsi="仿宋" w:eastAsia="仿宋" w:cs="仿宋"/>
                <w:sz w:val="22"/>
                <w:szCs w:val="22"/>
                <w:highlight w:val="none"/>
              </w:rPr>
            </w:pPr>
          </w:p>
        </w:tc>
        <w:tc>
          <w:tcPr>
            <w:tcW w:w="995" w:type="dxa"/>
            <w:noWrap w:val="0"/>
            <w:vAlign w:val="center"/>
          </w:tcPr>
          <w:p w14:paraId="71E547C0">
            <w:pPr>
              <w:spacing w:line="336" w:lineRule="auto"/>
              <w:rPr>
                <w:rFonts w:hint="eastAsia" w:ascii="仿宋" w:hAnsi="仿宋" w:eastAsia="仿宋" w:cs="仿宋"/>
                <w:sz w:val="22"/>
                <w:szCs w:val="22"/>
                <w:highlight w:val="none"/>
              </w:rPr>
            </w:pPr>
          </w:p>
        </w:tc>
      </w:tr>
      <w:tr w14:paraId="38D00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146F13B8">
            <w:pPr>
              <w:spacing w:line="336" w:lineRule="auto"/>
              <w:rPr>
                <w:rFonts w:hint="eastAsia" w:ascii="仿宋" w:hAnsi="仿宋" w:eastAsia="仿宋" w:cs="仿宋"/>
                <w:sz w:val="22"/>
                <w:szCs w:val="22"/>
                <w:highlight w:val="none"/>
              </w:rPr>
            </w:pPr>
          </w:p>
        </w:tc>
        <w:tc>
          <w:tcPr>
            <w:tcW w:w="1656" w:type="dxa"/>
            <w:noWrap w:val="0"/>
            <w:vAlign w:val="center"/>
          </w:tcPr>
          <w:p w14:paraId="324413B8">
            <w:pPr>
              <w:spacing w:line="336" w:lineRule="auto"/>
              <w:rPr>
                <w:rFonts w:hint="eastAsia" w:ascii="仿宋" w:hAnsi="仿宋" w:eastAsia="仿宋" w:cs="仿宋"/>
                <w:sz w:val="22"/>
                <w:szCs w:val="22"/>
                <w:highlight w:val="none"/>
              </w:rPr>
            </w:pPr>
          </w:p>
        </w:tc>
        <w:tc>
          <w:tcPr>
            <w:tcW w:w="996" w:type="dxa"/>
            <w:noWrap w:val="0"/>
            <w:vAlign w:val="center"/>
          </w:tcPr>
          <w:p w14:paraId="01708AB9">
            <w:pPr>
              <w:spacing w:line="336" w:lineRule="auto"/>
              <w:rPr>
                <w:rFonts w:hint="eastAsia" w:ascii="仿宋" w:hAnsi="仿宋" w:eastAsia="仿宋" w:cs="仿宋"/>
                <w:sz w:val="22"/>
                <w:szCs w:val="22"/>
                <w:highlight w:val="none"/>
              </w:rPr>
            </w:pPr>
          </w:p>
        </w:tc>
        <w:tc>
          <w:tcPr>
            <w:tcW w:w="1656" w:type="dxa"/>
            <w:noWrap w:val="0"/>
            <w:vAlign w:val="center"/>
          </w:tcPr>
          <w:p w14:paraId="3CE9591A">
            <w:pPr>
              <w:spacing w:line="336" w:lineRule="auto"/>
              <w:rPr>
                <w:rFonts w:hint="eastAsia" w:ascii="仿宋" w:hAnsi="仿宋" w:eastAsia="仿宋" w:cs="仿宋"/>
                <w:sz w:val="22"/>
                <w:szCs w:val="22"/>
                <w:highlight w:val="none"/>
              </w:rPr>
            </w:pPr>
          </w:p>
        </w:tc>
        <w:tc>
          <w:tcPr>
            <w:tcW w:w="996" w:type="dxa"/>
            <w:noWrap w:val="0"/>
            <w:vAlign w:val="center"/>
          </w:tcPr>
          <w:p w14:paraId="39245A09">
            <w:pPr>
              <w:spacing w:line="336" w:lineRule="auto"/>
              <w:rPr>
                <w:rFonts w:hint="eastAsia" w:ascii="仿宋" w:hAnsi="仿宋" w:eastAsia="仿宋" w:cs="仿宋"/>
                <w:sz w:val="22"/>
                <w:szCs w:val="22"/>
                <w:highlight w:val="none"/>
              </w:rPr>
            </w:pPr>
          </w:p>
        </w:tc>
        <w:tc>
          <w:tcPr>
            <w:tcW w:w="996" w:type="dxa"/>
            <w:noWrap w:val="0"/>
            <w:vAlign w:val="center"/>
          </w:tcPr>
          <w:p w14:paraId="132EF17F">
            <w:pPr>
              <w:spacing w:line="336" w:lineRule="auto"/>
              <w:rPr>
                <w:rFonts w:hint="eastAsia" w:ascii="仿宋" w:hAnsi="仿宋" w:eastAsia="仿宋" w:cs="仿宋"/>
                <w:sz w:val="22"/>
                <w:szCs w:val="22"/>
                <w:highlight w:val="none"/>
              </w:rPr>
            </w:pPr>
          </w:p>
        </w:tc>
        <w:tc>
          <w:tcPr>
            <w:tcW w:w="995" w:type="dxa"/>
            <w:noWrap w:val="0"/>
            <w:vAlign w:val="center"/>
          </w:tcPr>
          <w:p w14:paraId="074FC10C">
            <w:pPr>
              <w:spacing w:line="336" w:lineRule="auto"/>
              <w:rPr>
                <w:rFonts w:hint="eastAsia" w:ascii="仿宋" w:hAnsi="仿宋" w:eastAsia="仿宋" w:cs="仿宋"/>
                <w:sz w:val="22"/>
                <w:szCs w:val="22"/>
                <w:highlight w:val="none"/>
              </w:rPr>
            </w:pPr>
          </w:p>
        </w:tc>
        <w:tc>
          <w:tcPr>
            <w:tcW w:w="995" w:type="dxa"/>
            <w:noWrap w:val="0"/>
            <w:vAlign w:val="center"/>
          </w:tcPr>
          <w:p w14:paraId="33E0BCF9">
            <w:pPr>
              <w:spacing w:line="336" w:lineRule="auto"/>
              <w:rPr>
                <w:rFonts w:hint="eastAsia" w:ascii="仿宋" w:hAnsi="仿宋" w:eastAsia="仿宋" w:cs="仿宋"/>
                <w:sz w:val="22"/>
                <w:szCs w:val="22"/>
                <w:highlight w:val="none"/>
              </w:rPr>
            </w:pPr>
          </w:p>
        </w:tc>
      </w:tr>
      <w:tr w14:paraId="5CC3B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36F6D3F2">
            <w:pPr>
              <w:spacing w:line="336" w:lineRule="auto"/>
              <w:rPr>
                <w:rFonts w:hint="eastAsia" w:ascii="仿宋" w:hAnsi="仿宋" w:eastAsia="仿宋" w:cs="仿宋"/>
                <w:sz w:val="22"/>
                <w:szCs w:val="22"/>
                <w:highlight w:val="none"/>
              </w:rPr>
            </w:pPr>
          </w:p>
        </w:tc>
        <w:tc>
          <w:tcPr>
            <w:tcW w:w="1656" w:type="dxa"/>
            <w:noWrap w:val="0"/>
            <w:vAlign w:val="center"/>
          </w:tcPr>
          <w:p w14:paraId="1BCF2746">
            <w:pPr>
              <w:spacing w:line="336" w:lineRule="auto"/>
              <w:rPr>
                <w:rFonts w:hint="eastAsia" w:ascii="仿宋" w:hAnsi="仿宋" w:eastAsia="仿宋" w:cs="仿宋"/>
                <w:sz w:val="22"/>
                <w:szCs w:val="22"/>
                <w:highlight w:val="none"/>
              </w:rPr>
            </w:pPr>
          </w:p>
        </w:tc>
        <w:tc>
          <w:tcPr>
            <w:tcW w:w="996" w:type="dxa"/>
            <w:noWrap w:val="0"/>
            <w:vAlign w:val="center"/>
          </w:tcPr>
          <w:p w14:paraId="00218E65">
            <w:pPr>
              <w:spacing w:line="336" w:lineRule="auto"/>
              <w:rPr>
                <w:rFonts w:hint="eastAsia" w:ascii="仿宋" w:hAnsi="仿宋" w:eastAsia="仿宋" w:cs="仿宋"/>
                <w:sz w:val="22"/>
                <w:szCs w:val="22"/>
                <w:highlight w:val="none"/>
              </w:rPr>
            </w:pPr>
          </w:p>
        </w:tc>
        <w:tc>
          <w:tcPr>
            <w:tcW w:w="1656" w:type="dxa"/>
            <w:noWrap w:val="0"/>
            <w:vAlign w:val="center"/>
          </w:tcPr>
          <w:p w14:paraId="09026034">
            <w:pPr>
              <w:spacing w:line="336" w:lineRule="auto"/>
              <w:rPr>
                <w:rFonts w:hint="eastAsia" w:ascii="仿宋" w:hAnsi="仿宋" w:eastAsia="仿宋" w:cs="仿宋"/>
                <w:sz w:val="22"/>
                <w:szCs w:val="22"/>
                <w:highlight w:val="none"/>
              </w:rPr>
            </w:pPr>
          </w:p>
        </w:tc>
        <w:tc>
          <w:tcPr>
            <w:tcW w:w="996" w:type="dxa"/>
            <w:noWrap w:val="0"/>
            <w:vAlign w:val="center"/>
          </w:tcPr>
          <w:p w14:paraId="188E270D">
            <w:pPr>
              <w:spacing w:line="336" w:lineRule="auto"/>
              <w:rPr>
                <w:rFonts w:hint="eastAsia" w:ascii="仿宋" w:hAnsi="仿宋" w:eastAsia="仿宋" w:cs="仿宋"/>
                <w:sz w:val="22"/>
                <w:szCs w:val="22"/>
                <w:highlight w:val="none"/>
              </w:rPr>
            </w:pPr>
          </w:p>
        </w:tc>
        <w:tc>
          <w:tcPr>
            <w:tcW w:w="996" w:type="dxa"/>
            <w:noWrap w:val="0"/>
            <w:vAlign w:val="center"/>
          </w:tcPr>
          <w:p w14:paraId="1FF62C1E">
            <w:pPr>
              <w:spacing w:line="336" w:lineRule="auto"/>
              <w:rPr>
                <w:rFonts w:hint="eastAsia" w:ascii="仿宋" w:hAnsi="仿宋" w:eastAsia="仿宋" w:cs="仿宋"/>
                <w:sz w:val="22"/>
                <w:szCs w:val="22"/>
                <w:highlight w:val="none"/>
              </w:rPr>
            </w:pPr>
          </w:p>
        </w:tc>
        <w:tc>
          <w:tcPr>
            <w:tcW w:w="995" w:type="dxa"/>
            <w:noWrap w:val="0"/>
            <w:vAlign w:val="center"/>
          </w:tcPr>
          <w:p w14:paraId="084CB927">
            <w:pPr>
              <w:spacing w:line="336" w:lineRule="auto"/>
              <w:rPr>
                <w:rFonts w:hint="eastAsia" w:ascii="仿宋" w:hAnsi="仿宋" w:eastAsia="仿宋" w:cs="仿宋"/>
                <w:sz w:val="22"/>
                <w:szCs w:val="22"/>
                <w:highlight w:val="none"/>
              </w:rPr>
            </w:pPr>
          </w:p>
        </w:tc>
        <w:tc>
          <w:tcPr>
            <w:tcW w:w="995" w:type="dxa"/>
            <w:noWrap w:val="0"/>
            <w:vAlign w:val="center"/>
          </w:tcPr>
          <w:p w14:paraId="707001D6">
            <w:pPr>
              <w:spacing w:line="336" w:lineRule="auto"/>
              <w:rPr>
                <w:rFonts w:hint="eastAsia" w:ascii="仿宋" w:hAnsi="仿宋" w:eastAsia="仿宋" w:cs="仿宋"/>
                <w:sz w:val="22"/>
                <w:szCs w:val="22"/>
                <w:highlight w:val="none"/>
              </w:rPr>
            </w:pPr>
          </w:p>
        </w:tc>
      </w:tr>
      <w:tr w14:paraId="0B6A6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3719B776">
            <w:pPr>
              <w:spacing w:line="336" w:lineRule="auto"/>
              <w:rPr>
                <w:rFonts w:hint="eastAsia" w:ascii="仿宋" w:hAnsi="仿宋" w:eastAsia="仿宋" w:cs="仿宋"/>
                <w:sz w:val="22"/>
                <w:szCs w:val="22"/>
                <w:highlight w:val="none"/>
              </w:rPr>
            </w:pPr>
          </w:p>
        </w:tc>
        <w:tc>
          <w:tcPr>
            <w:tcW w:w="1656" w:type="dxa"/>
            <w:noWrap w:val="0"/>
            <w:vAlign w:val="center"/>
          </w:tcPr>
          <w:p w14:paraId="41DA29BB">
            <w:pPr>
              <w:spacing w:line="336" w:lineRule="auto"/>
              <w:rPr>
                <w:rFonts w:hint="eastAsia" w:ascii="仿宋" w:hAnsi="仿宋" w:eastAsia="仿宋" w:cs="仿宋"/>
                <w:sz w:val="22"/>
                <w:szCs w:val="22"/>
                <w:highlight w:val="none"/>
              </w:rPr>
            </w:pPr>
          </w:p>
        </w:tc>
        <w:tc>
          <w:tcPr>
            <w:tcW w:w="996" w:type="dxa"/>
            <w:noWrap w:val="0"/>
            <w:vAlign w:val="center"/>
          </w:tcPr>
          <w:p w14:paraId="694BAD92">
            <w:pPr>
              <w:spacing w:line="336" w:lineRule="auto"/>
              <w:rPr>
                <w:rFonts w:hint="eastAsia" w:ascii="仿宋" w:hAnsi="仿宋" w:eastAsia="仿宋" w:cs="仿宋"/>
                <w:sz w:val="22"/>
                <w:szCs w:val="22"/>
                <w:highlight w:val="none"/>
              </w:rPr>
            </w:pPr>
          </w:p>
        </w:tc>
        <w:tc>
          <w:tcPr>
            <w:tcW w:w="1656" w:type="dxa"/>
            <w:noWrap w:val="0"/>
            <w:vAlign w:val="center"/>
          </w:tcPr>
          <w:p w14:paraId="0E8723CB">
            <w:pPr>
              <w:spacing w:line="336" w:lineRule="auto"/>
              <w:rPr>
                <w:rFonts w:hint="eastAsia" w:ascii="仿宋" w:hAnsi="仿宋" w:eastAsia="仿宋" w:cs="仿宋"/>
                <w:sz w:val="22"/>
                <w:szCs w:val="22"/>
                <w:highlight w:val="none"/>
              </w:rPr>
            </w:pPr>
          </w:p>
        </w:tc>
        <w:tc>
          <w:tcPr>
            <w:tcW w:w="996" w:type="dxa"/>
            <w:noWrap w:val="0"/>
            <w:vAlign w:val="center"/>
          </w:tcPr>
          <w:p w14:paraId="0CC309C3">
            <w:pPr>
              <w:spacing w:line="336" w:lineRule="auto"/>
              <w:rPr>
                <w:rFonts w:hint="eastAsia" w:ascii="仿宋" w:hAnsi="仿宋" w:eastAsia="仿宋" w:cs="仿宋"/>
                <w:sz w:val="22"/>
                <w:szCs w:val="22"/>
                <w:highlight w:val="none"/>
              </w:rPr>
            </w:pPr>
          </w:p>
        </w:tc>
        <w:tc>
          <w:tcPr>
            <w:tcW w:w="996" w:type="dxa"/>
            <w:noWrap w:val="0"/>
            <w:vAlign w:val="center"/>
          </w:tcPr>
          <w:p w14:paraId="303F50CB">
            <w:pPr>
              <w:spacing w:line="336" w:lineRule="auto"/>
              <w:rPr>
                <w:rFonts w:hint="eastAsia" w:ascii="仿宋" w:hAnsi="仿宋" w:eastAsia="仿宋" w:cs="仿宋"/>
                <w:sz w:val="22"/>
                <w:szCs w:val="22"/>
                <w:highlight w:val="none"/>
              </w:rPr>
            </w:pPr>
          </w:p>
        </w:tc>
        <w:tc>
          <w:tcPr>
            <w:tcW w:w="995" w:type="dxa"/>
            <w:noWrap w:val="0"/>
            <w:vAlign w:val="center"/>
          </w:tcPr>
          <w:p w14:paraId="1ED92324">
            <w:pPr>
              <w:spacing w:line="336" w:lineRule="auto"/>
              <w:rPr>
                <w:rFonts w:hint="eastAsia" w:ascii="仿宋" w:hAnsi="仿宋" w:eastAsia="仿宋" w:cs="仿宋"/>
                <w:sz w:val="22"/>
                <w:szCs w:val="22"/>
                <w:highlight w:val="none"/>
              </w:rPr>
            </w:pPr>
          </w:p>
        </w:tc>
        <w:tc>
          <w:tcPr>
            <w:tcW w:w="995" w:type="dxa"/>
            <w:noWrap w:val="0"/>
            <w:vAlign w:val="center"/>
          </w:tcPr>
          <w:p w14:paraId="5003F381">
            <w:pPr>
              <w:spacing w:line="336" w:lineRule="auto"/>
              <w:rPr>
                <w:rFonts w:hint="eastAsia" w:ascii="仿宋" w:hAnsi="仿宋" w:eastAsia="仿宋" w:cs="仿宋"/>
                <w:sz w:val="22"/>
                <w:szCs w:val="22"/>
                <w:highlight w:val="none"/>
              </w:rPr>
            </w:pPr>
          </w:p>
        </w:tc>
      </w:tr>
      <w:tr w14:paraId="72799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5F36EEB9">
            <w:pPr>
              <w:spacing w:line="336" w:lineRule="auto"/>
              <w:rPr>
                <w:rFonts w:hint="eastAsia" w:ascii="仿宋" w:hAnsi="仿宋" w:eastAsia="仿宋" w:cs="仿宋"/>
                <w:sz w:val="22"/>
                <w:szCs w:val="22"/>
                <w:highlight w:val="none"/>
              </w:rPr>
            </w:pPr>
          </w:p>
        </w:tc>
        <w:tc>
          <w:tcPr>
            <w:tcW w:w="1656" w:type="dxa"/>
            <w:noWrap w:val="0"/>
            <w:vAlign w:val="center"/>
          </w:tcPr>
          <w:p w14:paraId="2AC7D99A">
            <w:pPr>
              <w:spacing w:line="336" w:lineRule="auto"/>
              <w:rPr>
                <w:rFonts w:hint="eastAsia" w:ascii="仿宋" w:hAnsi="仿宋" w:eastAsia="仿宋" w:cs="仿宋"/>
                <w:sz w:val="22"/>
                <w:szCs w:val="22"/>
                <w:highlight w:val="none"/>
              </w:rPr>
            </w:pPr>
          </w:p>
        </w:tc>
        <w:tc>
          <w:tcPr>
            <w:tcW w:w="996" w:type="dxa"/>
            <w:noWrap w:val="0"/>
            <w:vAlign w:val="center"/>
          </w:tcPr>
          <w:p w14:paraId="7335F8E2">
            <w:pPr>
              <w:spacing w:line="336" w:lineRule="auto"/>
              <w:rPr>
                <w:rFonts w:hint="eastAsia" w:ascii="仿宋" w:hAnsi="仿宋" w:eastAsia="仿宋" w:cs="仿宋"/>
                <w:sz w:val="22"/>
                <w:szCs w:val="22"/>
                <w:highlight w:val="none"/>
              </w:rPr>
            </w:pPr>
          </w:p>
        </w:tc>
        <w:tc>
          <w:tcPr>
            <w:tcW w:w="1656" w:type="dxa"/>
            <w:noWrap w:val="0"/>
            <w:vAlign w:val="center"/>
          </w:tcPr>
          <w:p w14:paraId="10E2B69E">
            <w:pPr>
              <w:spacing w:line="336" w:lineRule="auto"/>
              <w:rPr>
                <w:rFonts w:hint="eastAsia" w:ascii="仿宋" w:hAnsi="仿宋" w:eastAsia="仿宋" w:cs="仿宋"/>
                <w:sz w:val="22"/>
                <w:szCs w:val="22"/>
                <w:highlight w:val="none"/>
              </w:rPr>
            </w:pPr>
          </w:p>
        </w:tc>
        <w:tc>
          <w:tcPr>
            <w:tcW w:w="996" w:type="dxa"/>
            <w:noWrap w:val="0"/>
            <w:vAlign w:val="center"/>
          </w:tcPr>
          <w:p w14:paraId="2388ABC5">
            <w:pPr>
              <w:spacing w:line="336" w:lineRule="auto"/>
              <w:rPr>
                <w:rFonts w:hint="eastAsia" w:ascii="仿宋" w:hAnsi="仿宋" w:eastAsia="仿宋" w:cs="仿宋"/>
                <w:sz w:val="22"/>
                <w:szCs w:val="22"/>
                <w:highlight w:val="none"/>
              </w:rPr>
            </w:pPr>
          </w:p>
        </w:tc>
        <w:tc>
          <w:tcPr>
            <w:tcW w:w="996" w:type="dxa"/>
            <w:noWrap w:val="0"/>
            <w:vAlign w:val="center"/>
          </w:tcPr>
          <w:p w14:paraId="05340449">
            <w:pPr>
              <w:spacing w:line="336" w:lineRule="auto"/>
              <w:rPr>
                <w:rFonts w:hint="eastAsia" w:ascii="仿宋" w:hAnsi="仿宋" w:eastAsia="仿宋" w:cs="仿宋"/>
                <w:sz w:val="22"/>
                <w:szCs w:val="22"/>
                <w:highlight w:val="none"/>
              </w:rPr>
            </w:pPr>
          </w:p>
        </w:tc>
        <w:tc>
          <w:tcPr>
            <w:tcW w:w="995" w:type="dxa"/>
            <w:noWrap w:val="0"/>
            <w:vAlign w:val="center"/>
          </w:tcPr>
          <w:p w14:paraId="37751606">
            <w:pPr>
              <w:spacing w:line="336" w:lineRule="auto"/>
              <w:rPr>
                <w:rFonts w:hint="eastAsia" w:ascii="仿宋" w:hAnsi="仿宋" w:eastAsia="仿宋" w:cs="仿宋"/>
                <w:sz w:val="22"/>
                <w:szCs w:val="22"/>
                <w:highlight w:val="none"/>
              </w:rPr>
            </w:pPr>
          </w:p>
        </w:tc>
        <w:tc>
          <w:tcPr>
            <w:tcW w:w="995" w:type="dxa"/>
            <w:noWrap w:val="0"/>
            <w:vAlign w:val="center"/>
          </w:tcPr>
          <w:p w14:paraId="3750BA99">
            <w:pPr>
              <w:spacing w:line="336" w:lineRule="auto"/>
              <w:rPr>
                <w:rFonts w:hint="eastAsia" w:ascii="仿宋" w:hAnsi="仿宋" w:eastAsia="仿宋" w:cs="仿宋"/>
                <w:sz w:val="22"/>
                <w:szCs w:val="22"/>
                <w:highlight w:val="none"/>
              </w:rPr>
            </w:pPr>
          </w:p>
        </w:tc>
      </w:tr>
      <w:tr w14:paraId="3C237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522E3AF7">
            <w:pPr>
              <w:spacing w:line="336" w:lineRule="auto"/>
              <w:rPr>
                <w:rFonts w:hint="eastAsia" w:ascii="仿宋" w:hAnsi="仿宋" w:eastAsia="仿宋" w:cs="仿宋"/>
                <w:sz w:val="24"/>
                <w:szCs w:val="24"/>
                <w:highlight w:val="none"/>
              </w:rPr>
            </w:pPr>
          </w:p>
        </w:tc>
        <w:tc>
          <w:tcPr>
            <w:tcW w:w="1656" w:type="dxa"/>
            <w:noWrap w:val="0"/>
            <w:vAlign w:val="center"/>
          </w:tcPr>
          <w:p w14:paraId="68DBBC2C">
            <w:pPr>
              <w:spacing w:line="336" w:lineRule="auto"/>
              <w:rPr>
                <w:rFonts w:hint="eastAsia" w:ascii="仿宋" w:hAnsi="仿宋" w:eastAsia="仿宋" w:cs="仿宋"/>
                <w:sz w:val="24"/>
                <w:szCs w:val="24"/>
                <w:highlight w:val="none"/>
              </w:rPr>
            </w:pPr>
          </w:p>
        </w:tc>
        <w:tc>
          <w:tcPr>
            <w:tcW w:w="996" w:type="dxa"/>
            <w:noWrap w:val="0"/>
            <w:vAlign w:val="center"/>
          </w:tcPr>
          <w:p w14:paraId="13964A57">
            <w:pPr>
              <w:spacing w:line="336" w:lineRule="auto"/>
              <w:rPr>
                <w:rFonts w:hint="eastAsia" w:ascii="仿宋" w:hAnsi="仿宋" w:eastAsia="仿宋" w:cs="仿宋"/>
                <w:sz w:val="24"/>
                <w:szCs w:val="24"/>
                <w:highlight w:val="none"/>
              </w:rPr>
            </w:pPr>
          </w:p>
        </w:tc>
        <w:tc>
          <w:tcPr>
            <w:tcW w:w="1656" w:type="dxa"/>
            <w:noWrap w:val="0"/>
            <w:vAlign w:val="center"/>
          </w:tcPr>
          <w:p w14:paraId="0AFA1F73">
            <w:pPr>
              <w:spacing w:line="336" w:lineRule="auto"/>
              <w:rPr>
                <w:rFonts w:hint="eastAsia" w:ascii="仿宋" w:hAnsi="仿宋" w:eastAsia="仿宋" w:cs="仿宋"/>
                <w:sz w:val="24"/>
                <w:szCs w:val="24"/>
                <w:highlight w:val="none"/>
              </w:rPr>
            </w:pPr>
          </w:p>
        </w:tc>
        <w:tc>
          <w:tcPr>
            <w:tcW w:w="996" w:type="dxa"/>
            <w:noWrap w:val="0"/>
            <w:vAlign w:val="center"/>
          </w:tcPr>
          <w:p w14:paraId="31204277">
            <w:pPr>
              <w:spacing w:line="336" w:lineRule="auto"/>
              <w:rPr>
                <w:rFonts w:hint="eastAsia" w:ascii="仿宋" w:hAnsi="仿宋" w:eastAsia="仿宋" w:cs="仿宋"/>
                <w:sz w:val="24"/>
                <w:szCs w:val="24"/>
                <w:highlight w:val="none"/>
              </w:rPr>
            </w:pPr>
          </w:p>
        </w:tc>
        <w:tc>
          <w:tcPr>
            <w:tcW w:w="996" w:type="dxa"/>
            <w:noWrap w:val="0"/>
            <w:vAlign w:val="center"/>
          </w:tcPr>
          <w:p w14:paraId="7854EC27">
            <w:pPr>
              <w:spacing w:line="336" w:lineRule="auto"/>
              <w:rPr>
                <w:rFonts w:hint="eastAsia" w:ascii="仿宋" w:hAnsi="仿宋" w:eastAsia="仿宋" w:cs="仿宋"/>
                <w:sz w:val="24"/>
                <w:szCs w:val="24"/>
                <w:highlight w:val="none"/>
              </w:rPr>
            </w:pPr>
          </w:p>
        </w:tc>
        <w:tc>
          <w:tcPr>
            <w:tcW w:w="995" w:type="dxa"/>
            <w:noWrap w:val="0"/>
            <w:vAlign w:val="center"/>
          </w:tcPr>
          <w:p w14:paraId="6430C131">
            <w:pPr>
              <w:spacing w:line="336" w:lineRule="auto"/>
              <w:rPr>
                <w:rFonts w:hint="eastAsia" w:ascii="仿宋" w:hAnsi="仿宋" w:eastAsia="仿宋" w:cs="仿宋"/>
                <w:sz w:val="24"/>
                <w:szCs w:val="24"/>
                <w:highlight w:val="none"/>
              </w:rPr>
            </w:pPr>
          </w:p>
        </w:tc>
        <w:tc>
          <w:tcPr>
            <w:tcW w:w="995" w:type="dxa"/>
            <w:noWrap w:val="0"/>
            <w:vAlign w:val="center"/>
          </w:tcPr>
          <w:p w14:paraId="384D2019">
            <w:pPr>
              <w:spacing w:line="336" w:lineRule="auto"/>
              <w:rPr>
                <w:rFonts w:hint="eastAsia" w:ascii="仿宋" w:hAnsi="仿宋" w:eastAsia="仿宋" w:cs="仿宋"/>
                <w:sz w:val="24"/>
                <w:szCs w:val="24"/>
                <w:highlight w:val="none"/>
              </w:rPr>
            </w:pPr>
          </w:p>
        </w:tc>
      </w:tr>
      <w:tr w14:paraId="6A224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noWrap w:val="0"/>
            <w:vAlign w:val="center"/>
          </w:tcPr>
          <w:p w14:paraId="50D9242A">
            <w:pPr>
              <w:spacing w:line="336"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合计</w:t>
            </w:r>
          </w:p>
        </w:tc>
        <w:tc>
          <w:tcPr>
            <w:tcW w:w="996" w:type="dxa"/>
            <w:noWrap w:val="0"/>
            <w:vAlign w:val="center"/>
          </w:tcPr>
          <w:p w14:paraId="5B1BCA24">
            <w:pPr>
              <w:spacing w:line="336" w:lineRule="auto"/>
              <w:rPr>
                <w:rFonts w:hint="eastAsia" w:ascii="仿宋" w:hAnsi="仿宋" w:eastAsia="仿宋" w:cs="仿宋"/>
                <w:sz w:val="22"/>
                <w:szCs w:val="22"/>
                <w:highlight w:val="none"/>
              </w:rPr>
            </w:pPr>
          </w:p>
        </w:tc>
        <w:tc>
          <w:tcPr>
            <w:tcW w:w="996" w:type="dxa"/>
            <w:noWrap w:val="0"/>
            <w:vAlign w:val="center"/>
          </w:tcPr>
          <w:p w14:paraId="696D9494">
            <w:pPr>
              <w:spacing w:line="336" w:lineRule="auto"/>
              <w:rPr>
                <w:rFonts w:hint="eastAsia" w:ascii="仿宋" w:hAnsi="仿宋" w:eastAsia="仿宋" w:cs="仿宋"/>
                <w:sz w:val="22"/>
                <w:szCs w:val="22"/>
                <w:highlight w:val="none"/>
              </w:rPr>
            </w:pPr>
          </w:p>
        </w:tc>
        <w:tc>
          <w:tcPr>
            <w:tcW w:w="995" w:type="dxa"/>
            <w:noWrap w:val="0"/>
            <w:vAlign w:val="center"/>
          </w:tcPr>
          <w:p w14:paraId="3253A9BA">
            <w:pPr>
              <w:spacing w:line="336" w:lineRule="auto"/>
              <w:rPr>
                <w:rFonts w:hint="eastAsia" w:ascii="仿宋" w:hAnsi="仿宋" w:eastAsia="仿宋" w:cs="仿宋"/>
                <w:sz w:val="22"/>
                <w:szCs w:val="22"/>
                <w:highlight w:val="none"/>
              </w:rPr>
            </w:pPr>
          </w:p>
        </w:tc>
        <w:tc>
          <w:tcPr>
            <w:tcW w:w="995" w:type="dxa"/>
            <w:noWrap w:val="0"/>
            <w:vAlign w:val="center"/>
          </w:tcPr>
          <w:p w14:paraId="3E448D55">
            <w:pPr>
              <w:spacing w:line="336" w:lineRule="auto"/>
              <w:rPr>
                <w:rFonts w:hint="eastAsia" w:ascii="仿宋" w:hAnsi="仿宋" w:eastAsia="仿宋" w:cs="仿宋"/>
                <w:sz w:val="24"/>
                <w:szCs w:val="24"/>
                <w:highlight w:val="none"/>
              </w:rPr>
            </w:pPr>
          </w:p>
        </w:tc>
      </w:tr>
    </w:tbl>
    <w:p w14:paraId="0F33F7D8">
      <w:pPr>
        <w:spacing w:line="336" w:lineRule="auto"/>
        <w:rPr>
          <w:rFonts w:hint="eastAsia" w:ascii="仿宋" w:hAnsi="仿宋" w:eastAsia="仿宋" w:cs="仿宋"/>
          <w:sz w:val="24"/>
          <w:szCs w:val="21"/>
          <w:highlight w:val="none"/>
        </w:rPr>
      </w:pPr>
      <w:r>
        <w:rPr>
          <w:rFonts w:hint="eastAsia" w:ascii="仿宋" w:hAnsi="仿宋" w:eastAsia="仿宋" w:cs="仿宋"/>
          <w:sz w:val="24"/>
          <w:szCs w:val="21"/>
          <w:highlight w:val="none"/>
        </w:rPr>
        <w:t>3.合同总金额及付款方式</w:t>
      </w:r>
    </w:p>
    <w:p w14:paraId="72F4D30D">
      <w:pPr>
        <w:spacing w:line="560" w:lineRule="exact"/>
        <w:rPr>
          <w:rFonts w:hint="eastAsia" w:ascii="仿宋" w:hAnsi="仿宋" w:eastAsia="仿宋" w:cs="仿宋"/>
          <w:color w:val="auto"/>
          <w:sz w:val="24"/>
          <w:szCs w:val="21"/>
          <w:highlight w:val="none"/>
        </w:rPr>
      </w:pPr>
      <w:r>
        <w:rPr>
          <w:rFonts w:hint="eastAsia" w:ascii="仿宋" w:hAnsi="仿宋" w:eastAsia="仿宋" w:cs="仿宋"/>
          <w:sz w:val="24"/>
          <w:szCs w:val="21"/>
          <w:highlight w:val="none"/>
        </w:rPr>
        <w:t>3.1合同总金额</w:t>
      </w:r>
    </w:p>
    <w:p w14:paraId="500343B6">
      <w:pPr>
        <w:spacing w:line="560" w:lineRule="exact"/>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本合同</w:t>
      </w:r>
      <w:r>
        <w:rPr>
          <w:rFonts w:hint="eastAsia" w:ascii="仿宋" w:hAnsi="仿宋" w:eastAsia="仿宋" w:cs="仿宋"/>
          <w:sz w:val="24"/>
        </w:rPr>
        <w:t>综合折扣：</w:t>
      </w:r>
      <w:r>
        <w:rPr>
          <w:rFonts w:hint="eastAsia" w:ascii="仿宋" w:hAnsi="仿宋" w:eastAsia="仿宋" w:cs="仿宋"/>
          <w:sz w:val="24"/>
          <w:u w:val="single"/>
        </w:rPr>
        <w:t>百分之       （     %）</w:t>
      </w:r>
      <w:r>
        <w:rPr>
          <w:rFonts w:hint="eastAsia" w:ascii="仿宋" w:hAnsi="仿宋" w:eastAsia="仿宋" w:cs="仿宋"/>
          <w:sz w:val="24"/>
          <w:u w:val="none"/>
          <w:lang w:eastAsia="zh-CN"/>
        </w:rPr>
        <w:t>，</w:t>
      </w:r>
      <w:r>
        <w:rPr>
          <w:rFonts w:hint="eastAsia" w:ascii="仿宋" w:hAnsi="仿宋" w:eastAsia="仿宋" w:cs="仿宋"/>
          <w:sz w:val="24"/>
          <w:u w:val="none"/>
          <w:lang w:val="en-US" w:eastAsia="zh-CN"/>
        </w:rPr>
        <w:t>即</w:t>
      </w:r>
      <w:r>
        <w:rPr>
          <w:rFonts w:hint="eastAsia" w:ascii="仿宋" w:hAnsi="仿宋" w:eastAsia="仿宋" w:cs="仿宋"/>
          <w:color w:val="auto"/>
          <w:sz w:val="24"/>
          <w:szCs w:val="21"/>
          <w:highlight w:val="none"/>
        </w:rPr>
        <w:t>总金额为人民币______元(¥______)。本项目包括但不限于税费、运输、保险、安装、调试、技术支持、质量保障、售后服务、培训和合同中规定乙方应承担的其他义务的费用已由乙方计入本合同总金额中。</w:t>
      </w:r>
    </w:p>
    <w:p w14:paraId="12D5AE3F">
      <w:pPr>
        <w:spacing w:line="560" w:lineRule="exact"/>
        <w:rPr>
          <w:rFonts w:hint="eastAsia" w:ascii="仿宋" w:hAnsi="仿宋" w:eastAsia="仿宋" w:cs="仿宋"/>
          <w:sz w:val="24"/>
          <w:szCs w:val="21"/>
          <w:highlight w:val="none"/>
          <w:lang w:eastAsia="zh-CN"/>
        </w:rPr>
      </w:pPr>
      <w:r>
        <w:rPr>
          <w:rFonts w:hint="eastAsia" w:ascii="仿宋" w:hAnsi="仿宋" w:eastAsia="仿宋" w:cs="仿宋"/>
          <w:sz w:val="24"/>
          <w:szCs w:val="21"/>
          <w:highlight w:val="none"/>
        </w:rPr>
        <w:t>3.2付款方式</w:t>
      </w:r>
      <w:r>
        <w:rPr>
          <w:rFonts w:hint="eastAsia" w:ascii="仿宋" w:hAnsi="仿宋" w:eastAsia="仿宋" w:cs="仿宋"/>
          <w:sz w:val="24"/>
          <w:szCs w:val="21"/>
          <w:highlight w:val="none"/>
          <w:lang w:eastAsia="zh-CN"/>
        </w:rPr>
        <w:t>：合同签订后并在付款前开具等额发票给采购人 ，达到付款条件起 15个工作日内，支付合同总金额的 40.00%。所有标的物完成交付后并在付款前开具等额发票给采购人 ，达到付款条件起 15个工作日内，支付合同总金额的 60.00%。</w:t>
      </w:r>
    </w:p>
    <w:p w14:paraId="79BC32F9">
      <w:pPr>
        <w:spacing w:line="560" w:lineRule="exact"/>
        <w:rPr>
          <w:rFonts w:hint="eastAsia" w:ascii="仿宋" w:hAnsi="仿宋" w:eastAsia="仿宋" w:cs="仿宋"/>
          <w:sz w:val="24"/>
          <w:szCs w:val="21"/>
          <w:highlight w:val="none"/>
          <w:lang w:eastAsia="zh-CN"/>
        </w:rPr>
      </w:pPr>
      <w:r>
        <w:rPr>
          <w:rFonts w:hint="eastAsia" w:ascii="仿宋" w:hAnsi="仿宋" w:eastAsia="仿宋" w:cs="仿宋"/>
          <w:sz w:val="24"/>
          <w:szCs w:val="21"/>
          <w:highlight w:val="none"/>
          <w:lang w:eastAsia="zh-CN"/>
        </w:rPr>
        <w:t>3.3履约保证金：合同金额的5%；</w:t>
      </w:r>
    </w:p>
    <w:p w14:paraId="3EDA8ECB">
      <w:pPr>
        <w:spacing w:line="560" w:lineRule="exact"/>
        <w:rPr>
          <w:rFonts w:hint="eastAsia" w:ascii="仿宋" w:hAnsi="仿宋" w:eastAsia="仿宋" w:cs="仿宋"/>
          <w:sz w:val="24"/>
          <w:szCs w:val="21"/>
          <w:highlight w:val="none"/>
          <w:lang w:eastAsia="zh-CN"/>
        </w:rPr>
      </w:pPr>
      <w:r>
        <w:rPr>
          <w:rFonts w:hint="eastAsia" w:ascii="仿宋" w:hAnsi="仿宋" w:eastAsia="仿宋" w:cs="仿宋"/>
          <w:sz w:val="24"/>
          <w:szCs w:val="21"/>
          <w:highlight w:val="none"/>
          <w:lang w:eastAsia="zh-CN"/>
        </w:rPr>
        <w:t>说明：1.中标人按采购人指定账户交纳本包预算金额的5%作为履约保证金。交纳履约保证金时须注明项目编号及用途(履约保证金)。 2.转账账号：中标后提供。 3.逾期退还履约保证金责任：按照采购人内控制度执行。</w:t>
      </w:r>
    </w:p>
    <w:p w14:paraId="19CB40C0">
      <w:pPr>
        <w:spacing w:line="560" w:lineRule="exact"/>
        <w:rPr>
          <w:rFonts w:hint="eastAsia" w:ascii="仿宋" w:hAnsi="仿宋" w:eastAsia="仿宋" w:cs="仿宋"/>
          <w:sz w:val="24"/>
          <w:szCs w:val="21"/>
          <w:highlight w:val="none"/>
        </w:rPr>
      </w:pPr>
      <w:r>
        <w:rPr>
          <w:rFonts w:hint="eastAsia" w:ascii="仿宋" w:hAnsi="仿宋" w:eastAsia="仿宋" w:cs="仿宋"/>
          <w:sz w:val="24"/>
          <w:szCs w:val="21"/>
          <w:highlight w:val="none"/>
        </w:rPr>
        <w:t>4.合同签订地：______</w:t>
      </w:r>
    </w:p>
    <w:p w14:paraId="5138C66E">
      <w:pPr>
        <w:spacing w:line="560" w:lineRule="exact"/>
        <w:rPr>
          <w:rFonts w:hint="eastAsia" w:ascii="仿宋" w:hAnsi="仿宋" w:eastAsia="仿宋" w:cs="仿宋"/>
          <w:sz w:val="24"/>
          <w:szCs w:val="21"/>
          <w:highlight w:val="none"/>
        </w:rPr>
      </w:pPr>
      <w:r>
        <w:rPr>
          <w:rFonts w:hint="eastAsia" w:ascii="仿宋" w:hAnsi="仿宋" w:eastAsia="仿宋" w:cs="仿宋"/>
          <w:sz w:val="24"/>
          <w:szCs w:val="21"/>
          <w:highlight w:val="none"/>
        </w:rPr>
        <w:t>5.合同生效</w:t>
      </w:r>
    </w:p>
    <w:p w14:paraId="22BD8F99">
      <w:pPr>
        <w:spacing w:line="560" w:lineRule="exact"/>
        <w:rPr>
          <w:rFonts w:hint="eastAsia" w:ascii="仿宋" w:hAnsi="仿宋" w:eastAsia="仿宋" w:cs="仿宋"/>
          <w:sz w:val="24"/>
          <w:szCs w:val="21"/>
          <w:highlight w:val="none"/>
          <w:lang w:eastAsia="zh-CN"/>
        </w:rPr>
      </w:pPr>
      <w:r>
        <w:rPr>
          <w:rFonts w:hint="eastAsia" w:ascii="仿宋" w:hAnsi="仿宋" w:eastAsia="仿宋" w:cs="仿宋"/>
          <w:sz w:val="24"/>
          <w:szCs w:val="21"/>
          <w:highlight w:val="none"/>
          <w:lang w:eastAsia="zh-CN"/>
        </w:rPr>
        <w:t>本合同一式玖份，甲方执陆份、乙方执贰份、采购代理机构（见证方）执壹份。在甲、乙及见证方签字盖章，并甲方收到乙方提交的履约保证金后生效。</w:t>
      </w:r>
    </w:p>
    <w:tbl>
      <w:tblPr>
        <w:tblStyle w:val="5"/>
        <w:tblW w:w="8804" w:type="dxa"/>
        <w:tblInd w:w="93" w:type="dxa"/>
        <w:tblLayout w:type="fixed"/>
        <w:tblCellMar>
          <w:top w:w="0" w:type="dxa"/>
          <w:left w:w="108" w:type="dxa"/>
          <w:bottom w:w="0" w:type="dxa"/>
          <w:right w:w="108" w:type="dxa"/>
        </w:tblCellMar>
      </w:tblPr>
      <w:tblGrid>
        <w:gridCol w:w="4551"/>
        <w:gridCol w:w="4253"/>
      </w:tblGrid>
      <w:tr w14:paraId="4062D1E0">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1FDF3594">
            <w:pP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甲  方</w:t>
            </w:r>
          </w:p>
        </w:tc>
        <w:tc>
          <w:tcPr>
            <w:tcW w:w="4253" w:type="dxa"/>
            <w:tcBorders>
              <w:top w:val="single" w:color="auto" w:sz="8" w:space="0"/>
              <w:left w:val="nil"/>
              <w:bottom w:val="single" w:color="auto" w:sz="8" w:space="0"/>
              <w:right w:val="single" w:color="auto" w:sz="8" w:space="0"/>
            </w:tcBorders>
            <w:noWrap w:val="0"/>
            <w:vAlign w:val="center"/>
          </w:tcPr>
          <w:p w14:paraId="1E548D2A">
            <w:pP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乙  方</w:t>
            </w:r>
          </w:p>
        </w:tc>
      </w:tr>
      <w:tr w14:paraId="38608720">
        <w:tblPrEx>
          <w:tblCellMar>
            <w:top w:w="0" w:type="dxa"/>
            <w:left w:w="108" w:type="dxa"/>
            <w:bottom w:w="0" w:type="dxa"/>
            <w:right w:w="108" w:type="dxa"/>
          </w:tblCellMar>
        </w:tblPrEx>
        <w:trPr>
          <w:trHeight w:val="309" w:hRule="atLeast"/>
        </w:trPr>
        <w:tc>
          <w:tcPr>
            <w:tcW w:w="4551" w:type="dxa"/>
            <w:tcBorders>
              <w:top w:val="nil"/>
              <w:left w:val="single" w:color="auto" w:sz="8" w:space="0"/>
              <w:bottom w:val="single" w:color="000000" w:sz="8" w:space="0"/>
              <w:right w:val="single" w:color="auto" w:sz="8" w:space="0"/>
            </w:tcBorders>
            <w:noWrap w:val="0"/>
            <w:vAlign w:val="center"/>
          </w:tcPr>
          <w:p w14:paraId="63EBEAFF">
            <w:pP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（盖章）</w:t>
            </w:r>
          </w:p>
        </w:tc>
        <w:tc>
          <w:tcPr>
            <w:tcW w:w="4253" w:type="dxa"/>
            <w:tcBorders>
              <w:top w:val="nil"/>
              <w:left w:val="nil"/>
              <w:bottom w:val="single" w:color="auto" w:sz="8" w:space="0"/>
              <w:right w:val="single" w:color="auto" w:sz="8" w:space="0"/>
            </w:tcBorders>
            <w:noWrap w:val="0"/>
            <w:vAlign w:val="center"/>
          </w:tcPr>
          <w:p w14:paraId="1D3B000E">
            <w:pP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w:t>
            </w:r>
            <w:bookmarkStart w:id="0" w:name="_GoBack"/>
            <w:bookmarkEnd w:id="0"/>
            <w:r>
              <w:rPr>
                <w:rFonts w:hint="eastAsia" w:ascii="仿宋" w:hAnsi="仿宋" w:eastAsia="仿宋" w:cs="仿宋"/>
                <w:kern w:val="0"/>
                <w:sz w:val="22"/>
                <w:szCs w:val="22"/>
                <w:highlight w:val="none"/>
              </w:rPr>
              <w:t>盖章）</w:t>
            </w:r>
          </w:p>
        </w:tc>
      </w:tr>
      <w:tr w14:paraId="454AA47D">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38308513">
            <w:pP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地址：</w:t>
            </w:r>
          </w:p>
        </w:tc>
        <w:tc>
          <w:tcPr>
            <w:tcW w:w="4253" w:type="dxa"/>
            <w:tcBorders>
              <w:top w:val="nil"/>
              <w:left w:val="nil"/>
              <w:bottom w:val="single" w:color="auto" w:sz="8" w:space="0"/>
              <w:right w:val="single" w:color="auto" w:sz="8" w:space="0"/>
            </w:tcBorders>
            <w:noWrap w:val="0"/>
            <w:vAlign w:val="center"/>
          </w:tcPr>
          <w:p w14:paraId="28F889BE">
            <w:pP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地址：</w:t>
            </w:r>
          </w:p>
        </w:tc>
      </w:tr>
      <w:tr w14:paraId="715B24A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0E62312">
            <w:pP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邮编：</w:t>
            </w:r>
          </w:p>
        </w:tc>
        <w:tc>
          <w:tcPr>
            <w:tcW w:w="4253" w:type="dxa"/>
            <w:tcBorders>
              <w:top w:val="nil"/>
              <w:left w:val="nil"/>
              <w:bottom w:val="single" w:color="auto" w:sz="8" w:space="0"/>
              <w:right w:val="single" w:color="auto" w:sz="8" w:space="0"/>
            </w:tcBorders>
            <w:noWrap w:val="0"/>
            <w:vAlign w:val="center"/>
          </w:tcPr>
          <w:p w14:paraId="2844A481">
            <w:pP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邮编：</w:t>
            </w:r>
          </w:p>
        </w:tc>
      </w:tr>
      <w:tr w14:paraId="5FE1ADA1">
        <w:tblPrEx>
          <w:tblCellMar>
            <w:top w:w="0" w:type="dxa"/>
            <w:left w:w="108" w:type="dxa"/>
            <w:bottom w:w="0" w:type="dxa"/>
            <w:right w:w="108" w:type="dxa"/>
          </w:tblCellMar>
        </w:tblPrEx>
        <w:trPr>
          <w:trHeight w:val="242"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08EE6853">
            <w:pP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全权代表：（签字）</w:t>
            </w:r>
          </w:p>
        </w:tc>
        <w:tc>
          <w:tcPr>
            <w:tcW w:w="4253" w:type="dxa"/>
            <w:tcBorders>
              <w:top w:val="nil"/>
              <w:left w:val="nil"/>
              <w:bottom w:val="single" w:color="auto" w:sz="8" w:space="0"/>
              <w:right w:val="single" w:color="auto" w:sz="8" w:space="0"/>
            </w:tcBorders>
            <w:noWrap w:val="0"/>
            <w:vAlign w:val="center"/>
          </w:tcPr>
          <w:p w14:paraId="5D7EC956">
            <w:pP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法定代表人：</w:t>
            </w:r>
          </w:p>
        </w:tc>
      </w:tr>
      <w:tr w14:paraId="22C3ABBE">
        <w:tblPrEx>
          <w:tblCellMar>
            <w:top w:w="0" w:type="dxa"/>
            <w:left w:w="108" w:type="dxa"/>
            <w:bottom w:w="0" w:type="dxa"/>
            <w:right w:w="108" w:type="dxa"/>
          </w:tblCellMar>
        </w:tblPrEx>
        <w:trPr>
          <w:trHeight w:val="30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C62024B">
            <w:pPr>
              <w:rPr>
                <w:rFonts w:hint="eastAsia" w:ascii="仿宋" w:hAnsi="仿宋" w:eastAsia="仿宋" w:cs="仿宋"/>
                <w:kern w:val="0"/>
                <w:sz w:val="22"/>
                <w:szCs w:val="22"/>
                <w:highlight w:val="none"/>
              </w:rPr>
            </w:pPr>
          </w:p>
        </w:tc>
        <w:tc>
          <w:tcPr>
            <w:tcW w:w="4253" w:type="dxa"/>
            <w:tcBorders>
              <w:top w:val="nil"/>
              <w:left w:val="nil"/>
              <w:bottom w:val="single" w:color="auto" w:sz="8" w:space="0"/>
              <w:right w:val="single" w:color="auto" w:sz="8" w:space="0"/>
            </w:tcBorders>
            <w:noWrap w:val="0"/>
            <w:vAlign w:val="center"/>
          </w:tcPr>
          <w:p w14:paraId="5B34B7A3">
            <w:pP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被授权代表：（签字）</w:t>
            </w:r>
          </w:p>
        </w:tc>
      </w:tr>
      <w:tr w14:paraId="572EB8C2">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15A105C9">
            <w:pP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电话：</w:t>
            </w:r>
          </w:p>
        </w:tc>
        <w:tc>
          <w:tcPr>
            <w:tcW w:w="4253" w:type="dxa"/>
            <w:tcBorders>
              <w:top w:val="nil"/>
              <w:left w:val="nil"/>
              <w:bottom w:val="single" w:color="auto" w:sz="8" w:space="0"/>
              <w:right w:val="single" w:color="auto" w:sz="8" w:space="0"/>
            </w:tcBorders>
            <w:noWrap w:val="0"/>
            <w:vAlign w:val="center"/>
          </w:tcPr>
          <w:p w14:paraId="044A4A94">
            <w:pP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电话：</w:t>
            </w:r>
          </w:p>
        </w:tc>
      </w:tr>
      <w:tr w14:paraId="39503F15">
        <w:tblPrEx>
          <w:tblCellMar>
            <w:top w:w="0" w:type="dxa"/>
            <w:left w:w="108" w:type="dxa"/>
            <w:bottom w:w="0" w:type="dxa"/>
            <w:right w:w="108" w:type="dxa"/>
          </w:tblCellMar>
        </w:tblPrEx>
        <w:trPr>
          <w:trHeight w:val="269"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8502D1D">
            <w:pP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传真：</w:t>
            </w:r>
          </w:p>
        </w:tc>
        <w:tc>
          <w:tcPr>
            <w:tcW w:w="4253" w:type="dxa"/>
            <w:tcBorders>
              <w:top w:val="nil"/>
              <w:left w:val="nil"/>
              <w:bottom w:val="single" w:color="auto" w:sz="8" w:space="0"/>
              <w:right w:val="single" w:color="auto" w:sz="8" w:space="0"/>
            </w:tcBorders>
            <w:noWrap w:val="0"/>
            <w:vAlign w:val="center"/>
          </w:tcPr>
          <w:p w14:paraId="1A90BF1A">
            <w:pP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传真：</w:t>
            </w:r>
          </w:p>
        </w:tc>
      </w:tr>
      <w:tr w14:paraId="2B8660AC">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CFA818D">
            <w:pPr>
              <w:rPr>
                <w:rFonts w:hint="eastAsia" w:ascii="仿宋" w:hAnsi="仿宋" w:eastAsia="仿宋" w:cs="仿宋"/>
                <w:kern w:val="0"/>
                <w:sz w:val="22"/>
                <w:szCs w:val="22"/>
                <w:highlight w:val="none"/>
              </w:rPr>
            </w:pPr>
          </w:p>
        </w:tc>
        <w:tc>
          <w:tcPr>
            <w:tcW w:w="4253" w:type="dxa"/>
            <w:tcBorders>
              <w:top w:val="nil"/>
              <w:left w:val="nil"/>
              <w:bottom w:val="single" w:color="auto" w:sz="8" w:space="0"/>
              <w:right w:val="single" w:color="auto" w:sz="8" w:space="0"/>
            </w:tcBorders>
            <w:noWrap w:val="0"/>
            <w:vAlign w:val="center"/>
          </w:tcPr>
          <w:p w14:paraId="5A0FF848">
            <w:pP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开户银行：</w:t>
            </w:r>
          </w:p>
        </w:tc>
      </w:tr>
      <w:tr w14:paraId="0C8E2C48">
        <w:tblPrEx>
          <w:tblCellMar>
            <w:top w:w="0" w:type="dxa"/>
            <w:left w:w="108" w:type="dxa"/>
            <w:bottom w:w="0" w:type="dxa"/>
            <w:right w:w="108" w:type="dxa"/>
          </w:tblCellMar>
        </w:tblPrEx>
        <w:trPr>
          <w:trHeight w:val="284"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7639C87">
            <w:pPr>
              <w:rPr>
                <w:rFonts w:hint="eastAsia" w:ascii="仿宋" w:hAnsi="仿宋" w:eastAsia="仿宋" w:cs="仿宋"/>
                <w:kern w:val="0"/>
                <w:sz w:val="22"/>
                <w:szCs w:val="22"/>
                <w:highlight w:val="none"/>
              </w:rPr>
            </w:pPr>
          </w:p>
        </w:tc>
        <w:tc>
          <w:tcPr>
            <w:tcW w:w="4253" w:type="dxa"/>
            <w:tcBorders>
              <w:top w:val="nil"/>
              <w:left w:val="nil"/>
              <w:bottom w:val="single" w:color="auto" w:sz="8" w:space="0"/>
              <w:right w:val="single" w:color="auto" w:sz="8" w:space="0"/>
            </w:tcBorders>
            <w:noWrap w:val="0"/>
            <w:vAlign w:val="center"/>
          </w:tcPr>
          <w:p w14:paraId="5A5265C7">
            <w:pP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账号:</w:t>
            </w:r>
          </w:p>
        </w:tc>
      </w:tr>
      <w:tr w14:paraId="4F87D394">
        <w:tblPrEx>
          <w:tblCellMar>
            <w:top w:w="0" w:type="dxa"/>
            <w:left w:w="108" w:type="dxa"/>
            <w:bottom w:w="0" w:type="dxa"/>
            <w:right w:w="108" w:type="dxa"/>
          </w:tblCellMar>
        </w:tblPrEx>
        <w:trPr>
          <w:trHeight w:val="289" w:hRule="atLeast"/>
        </w:trPr>
        <w:tc>
          <w:tcPr>
            <w:tcW w:w="4551" w:type="dxa"/>
            <w:tcBorders>
              <w:top w:val="nil"/>
              <w:left w:val="single" w:color="auto" w:sz="8" w:space="0"/>
              <w:bottom w:val="single" w:color="auto" w:sz="8" w:space="0"/>
              <w:right w:val="single" w:color="auto" w:sz="8" w:space="0"/>
            </w:tcBorders>
            <w:noWrap w:val="0"/>
            <w:vAlign w:val="center"/>
          </w:tcPr>
          <w:p w14:paraId="51C74092">
            <w:pP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日期：     年   月   日</w:t>
            </w:r>
          </w:p>
        </w:tc>
        <w:tc>
          <w:tcPr>
            <w:tcW w:w="4253" w:type="dxa"/>
            <w:tcBorders>
              <w:top w:val="nil"/>
              <w:left w:val="nil"/>
              <w:bottom w:val="single" w:color="auto" w:sz="8" w:space="0"/>
              <w:right w:val="single" w:color="auto" w:sz="8" w:space="0"/>
            </w:tcBorders>
            <w:noWrap w:val="0"/>
            <w:vAlign w:val="center"/>
          </w:tcPr>
          <w:p w14:paraId="05914B20">
            <w:pP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日期：     年   月   日</w:t>
            </w:r>
          </w:p>
        </w:tc>
      </w:tr>
    </w:tbl>
    <w:p w14:paraId="2623C7A7">
      <w:pPr>
        <w:rPr>
          <w:rFonts w:hint="eastAsia" w:ascii="仿宋" w:hAnsi="仿宋" w:eastAsia="仿宋" w:cs="仿宋"/>
          <w:sz w:val="20"/>
          <w:szCs w:val="22"/>
          <w:highlight w:val="none"/>
        </w:rPr>
      </w:pPr>
      <w:r>
        <w:rPr>
          <w:rFonts w:hint="eastAsia" w:ascii="仿宋" w:hAnsi="仿宋" w:eastAsia="仿宋" w:cs="仿宋"/>
          <w:sz w:val="20"/>
          <w:szCs w:val="22"/>
          <w:highlight w:val="none"/>
        </w:rPr>
        <w:t>　　</w:t>
      </w:r>
    </w:p>
    <w:p w14:paraId="66AE8887">
      <w:pPr>
        <w:rPr>
          <w:rFonts w:hint="eastAsia" w:ascii="仿宋" w:hAnsi="仿宋" w:eastAsia="仿宋" w:cs="仿宋"/>
          <w:sz w:val="24"/>
          <w:szCs w:val="21"/>
          <w:highlight w:val="none"/>
        </w:rPr>
      </w:pPr>
      <w:r>
        <w:rPr>
          <w:rFonts w:hint="eastAsia" w:ascii="仿宋" w:hAnsi="仿宋" w:eastAsia="仿宋" w:cs="仿宋"/>
          <w:sz w:val="20"/>
          <w:szCs w:val="22"/>
          <w:highlight w:val="none"/>
        </w:rPr>
        <w:br w:type="page"/>
      </w:r>
      <w:r>
        <w:rPr>
          <w:rFonts w:hint="eastAsia" w:ascii="仿宋" w:hAnsi="仿宋" w:eastAsia="仿宋" w:cs="仿宋"/>
          <w:sz w:val="24"/>
          <w:szCs w:val="21"/>
          <w:highlight w:val="none"/>
        </w:rPr>
        <w:t>一、合同条款</w:t>
      </w:r>
    </w:p>
    <w:p w14:paraId="45811BC3">
      <w:pPr>
        <w:jc w:val="center"/>
        <w:rPr>
          <w:rFonts w:hint="eastAsia" w:ascii="仿宋" w:hAnsi="仿宋" w:eastAsia="仿宋" w:cs="仿宋"/>
          <w:sz w:val="24"/>
          <w:szCs w:val="21"/>
          <w:highlight w:val="none"/>
        </w:rPr>
      </w:pPr>
      <w:r>
        <w:rPr>
          <w:rFonts w:hint="eastAsia" w:ascii="仿宋" w:hAnsi="仿宋" w:eastAsia="仿宋" w:cs="仿宋"/>
          <w:sz w:val="24"/>
          <w:szCs w:val="21"/>
          <w:highlight w:val="none"/>
        </w:rPr>
        <w:t>合同条款前附表</w:t>
      </w:r>
    </w:p>
    <w:tbl>
      <w:tblPr>
        <w:tblStyle w:val="5"/>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7E1E8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B64344C">
            <w:pPr>
              <w:pStyle w:val="4"/>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序号</w:t>
            </w:r>
          </w:p>
        </w:tc>
        <w:tc>
          <w:tcPr>
            <w:tcW w:w="8558" w:type="dxa"/>
            <w:noWrap w:val="0"/>
            <w:vAlign w:val="center"/>
          </w:tcPr>
          <w:p w14:paraId="3E30C642">
            <w:pPr>
              <w:pStyle w:val="4"/>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内容</w:t>
            </w:r>
          </w:p>
        </w:tc>
      </w:tr>
      <w:tr w14:paraId="42A29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61F0799D">
            <w:pPr>
              <w:pStyle w:val="4"/>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1</w:t>
            </w:r>
          </w:p>
        </w:tc>
        <w:tc>
          <w:tcPr>
            <w:tcW w:w="8558" w:type="dxa"/>
            <w:noWrap w:val="0"/>
            <w:vAlign w:val="center"/>
          </w:tcPr>
          <w:p w14:paraId="7FFA9D3D">
            <w:pPr>
              <w:pStyle w:val="4"/>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合同名称：</w:t>
            </w:r>
          </w:p>
          <w:p w14:paraId="087BBD47">
            <w:pPr>
              <w:pStyle w:val="4"/>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合同编号：</w:t>
            </w:r>
          </w:p>
        </w:tc>
      </w:tr>
      <w:tr w14:paraId="16490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52D2E581">
            <w:pPr>
              <w:pStyle w:val="4"/>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2</w:t>
            </w:r>
          </w:p>
        </w:tc>
        <w:tc>
          <w:tcPr>
            <w:tcW w:w="8558" w:type="dxa"/>
            <w:noWrap w:val="0"/>
            <w:vAlign w:val="center"/>
          </w:tcPr>
          <w:p w14:paraId="319500E2">
            <w:pPr>
              <w:pStyle w:val="4"/>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甲方名称：</w:t>
            </w:r>
          </w:p>
        </w:tc>
      </w:tr>
      <w:tr w14:paraId="20E1B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3B3FBA38">
            <w:pPr>
              <w:pStyle w:val="4"/>
              <w:jc w:val="center"/>
              <w:rPr>
                <w:rFonts w:hint="eastAsia" w:ascii="仿宋" w:hAnsi="仿宋" w:eastAsia="仿宋" w:cs="仿宋"/>
                <w:sz w:val="22"/>
                <w:szCs w:val="22"/>
                <w:highlight w:val="none"/>
              </w:rPr>
            </w:pPr>
          </w:p>
        </w:tc>
        <w:tc>
          <w:tcPr>
            <w:tcW w:w="8558" w:type="dxa"/>
            <w:noWrap w:val="0"/>
            <w:vAlign w:val="center"/>
          </w:tcPr>
          <w:p w14:paraId="3CF045F7">
            <w:pPr>
              <w:pStyle w:val="4"/>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甲方地址：</w:t>
            </w:r>
          </w:p>
        </w:tc>
      </w:tr>
      <w:tr w14:paraId="57305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9E6B29B">
            <w:pPr>
              <w:pStyle w:val="4"/>
              <w:jc w:val="center"/>
              <w:rPr>
                <w:rFonts w:hint="eastAsia" w:ascii="仿宋" w:hAnsi="仿宋" w:eastAsia="仿宋" w:cs="仿宋"/>
                <w:sz w:val="22"/>
                <w:szCs w:val="22"/>
                <w:highlight w:val="none"/>
              </w:rPr>
            </w:pPr>
          </w:p>
        </w:tc>
        <w:tc>
          <w:tcPr>
            <w:tcW w:w="8558" w:type="dxa"/>
            <w:noWrap w:val="0"/>
            <w:vAlign w:val="center"/>
          </w:tcPr>
          <w:p w14:paraId="204BC859">
            <w:pPr>
              <w:pStyle w:val="4"/>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甲方联系人：　　　　电话：</w:t>
            </w:r>
          </w:p>
        </w:tc>
      </w:tr>
      <w:tr w14:paraId="76C44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1CAA57A3">
            <w:pPr>
              <w:pStyle w:val="4"/>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3</w:t>
            </w:r>
          </w:p>
        </w:tc>
        <w:tc>
          <w:tcPr>
            <w:tcW w:w="8558" w:type="dxa"/>
            <w:noWrap w:val="0"/>
            <w:vAlign w:val="center"/>
          </w:tcPr>
          <w:p w14:paraId="6C50B37C">
            <w:pPr>
              <w:pStyle w:val="4"/>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乙方名称：</w:t>
            </w:r>
          </w:p>
        </w:tc>
      </w:tr>
      <w:tr w14:paraId="7CC3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2C88C636">
            <w:pPr>
              <w:pStyle w:val="4"/>
              <w:jc w:val="center"/>
              <w:rPr>
                <w:rFonts w:hint="eastAsia" w:ascii="仿宋" w:hAnsi="仿宋" w:eastAsia="仿宋" w:cs="仿宋"/>
                <w:sz w:val="22"/>
                <w:szCs w:val="22"/>
                <w:highlight w:val="none"/>
              </w:rPr>
            </w:pPr>
          </w:p>
        </w:tc>
        <w:tc>
          <w:tcPr>
            <w:tcW w:w="8558" w:type="dxa"/>
            <w:noWrap w:val="0"/>
            <w:vAlign w:val="center"/>
          </w:tcPr>
          <w:p w14:paraId="38FD32FE">
            <w:pPr>
              <w:pStyle w:val="4"/>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乙方地址：</w:t>
            </w:r>
          </w:p>
        </w:tc>
      </w:tr>
      <w:tr w14:paraId="73344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D2F7B54">
            <w:pPr>
              <w:pStyle w:val="4"/>
              <w:jc w:val="center"/>
              <w:rPr>
                <w:rFonts w:hint="eastAsia" w:ascii="仿宋" w:hAnsi="仿宋" w:eastAsia="仿宋" w:cs="仿宋"/>
                <w:sz w:val="22"/>
                <w:szCs w:val="22"/>
                <w:highlight w:val="none"/>
              </w:rPr>
            </w:pPr>
          </w:p>
        </w:tc>
        <w:tc>
          <w:tcPr>
            <w:tcW w:w="8558" w:type="dxa"/>
            <w:noWrap w:val="0"/>
            <w:vAlign w:val="center"/>
          </w:tcPr>
          <w:p w14:paraId="43E0663C">
            <w:pPr>
              <w:pStyle w:val="4"/>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乙方联系人：　　　　电话：</w:t>
            </w:r>
          </w:p>
        </w:tc>
      </w:tr>
      <w:tr w14:paraId="50000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159096F">
            <w:pPr>
              <w:pStyle w:val="4"/>
              <w:jc w:val="center"/>
              <w:rPr>
                <w:rFonts w:hint="eastAsia" w:ascii="仿宋" w:hAnsi="仿宋" w:eastAsia="仿宋" w:cs="仿宋"/>
                <w:sz w:val="22"/>
                <w:szCs w:val="22"/>
                <w:highlight w:val="none"/>
              </w:rPr>
            </w:pPr>
          </w:p>
        </w:tc>
        <w:tc>
          <w:tcPr>
            <w:tcW w:w="8558" w:type="dxa"/>
            <w:noWrap w:val="0"/>
            <w:vAlign w:val="center"/>
          </w:tcPr>
          <w:p w14:paraId="7B440F63">
            <w:pPr>
              <w:pStyle w:val="4"/>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乙方开户银行名称：</w:t>
            </w:r>
          </w:p>
          <w:p w14:paraId="5FEDD483">
            <w:pPr>
              <w:pStyle w:val="4"/>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账号：</w:t>
            </w:r>
          </w:p>
        </w:tc>
      </w:tr>
      <w:tr w14:paraId="50BE1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907250A">
            <w:pPr>
              <w:pStyle w:val="4"/>
              <w:jc w:val="center"/>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val="en-US" w:eastAsia="zh-CN"/>
              </w:rPr>
              <w:t>4</w:t>
            </w:r>
          </w:p>
        </w:tc>
        <w:tc>
          <w:tcPr>
            <w:tcW w:w="8558" w:type="dxa"/>
            <w:noWrap w:val="0"/>
            <w:vAlign w:val="center"/>
          </w:tcPr>
          <w:p w14:paraId="0D38F494">
            <w:pPr>
              <w:pStyle w:val="4"/>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合同金额：</w:t>
            </w:r>
          </w:p>
        </w:tc>
      </w:tr>
      <w:tr w14:paraId="41A7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9C111BB">
            <w:pPr>
              <w:pStyle w:val="4"/>
              <w:jc w:val="center"/>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val="en-US" w:eastAsia="zh-CN"/>
              </w:rPr>
              <w:t>5</w:t>
            </w:r>
          </w:p>
        </w:tc>
        <w:tc>
          <w:tcPr>
            <w:tcW w:w="8558" w:type="dxa"/>
            <w:noWrap w:val="0"/>
            <w:vAlign w:val="center"/>
          </w:tcPr>
          <w:p w14:paraId="1255F9D1">
            <w:pPr>
              <w:pStyle w:val="4"/>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包装要求：落实《关于印发〈商品包装政府采购需求标准（试行）〉〈快递包装政府采购需求标准（试行）〉》（财办库〔2020〕123号）</w:t>
            </w:r>
          </w:p>
        </w:tc>
      </w:tr>
      <w:tr w14:paraId="11E0E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0DF5A5A">
            <w:pPr>
              <w:pStyle w:val="4"/>
              <w:jc w:val="center"/>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val="en-US" w:eastAsia="zh-CN"/>
              </w:rPr>
              <w:t>6</w:t>
            </w:r>
          </w:p>
        </w:tc>
        <w:tc>
          <w:tcPr>
            <w:tcW w:w="8558" w:type="dxa"/>
            <w:noWrap w:val="0"/>
            <w:vAlign w:val="center"/>
          </w:tcPr>
          <w:p w14:paraId="51FC650D">
            <w:pPr>
              <w:pStyle w:val="4"/>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交货时间及地点：</w:t>
            </w:r>
          </w:p>
        </w:tc>
      </w:tr>
      <w:tr w14:paraId="7C27D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B5A8F6C">
            <w:pPr>
              <w:pStyle w:val="4"/>
              <w:jc w:val="center"/>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val="en-US" w:eastAsia="zh-CN"/>
              </w:rPr>
              <w:t>7</w:t>
            </w:r>
          </w:p>
        </w:tc>
        <w:tc>
          <w:tcPr>
            <w:tcW w:w="8558" w:type="dxa"/>
            <w:noWrap w:val="0"/>
            <w:vAlign w:val="center"/>
          </w:tcPr>
          <w:p w14:paraId="50803072">
            <w:pPr>
              <w:pStyle w:val="4"/>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质量保证期：</w:t>
            </w:r>
          </w:p>
        </w:tc>
      </w:tr>
      <w:tr w14:paraId="72F0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F87791A">
            <w:pPr>
              <w:pStyle w:val="4"/>
              <w:jc w:val="center"/>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val="en-US" w:eastAsia="zh-CN"/>
              </w:rPr>
              <w:t>8</w:t>
            </w:r>
          </w:p>
        </w:tc>
        <w:tc>
          <w:tcPr>
            <w:tcW w:w="8558" w:type="dxa"/>
            <w:noWrap w:val="0"/>
            <w:vAlign w:val="center"/>
          </w:tcPr>
          <w:p w14:paraId="516FF04A">
            <w:pPr>
              <w:pStyle w:val="4"/>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验收方式及标准：</w:t>
            </w:r>
          </w:p>
        </w:tc>
      </w:tr>
      <w:tr w14:paraId="25D12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964D57B">
            <w:pPr>
              <w:pStyle w:val="4"/>
              <w:jc w:val="center"/>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val="en-US" w:eastAsia="zh-CN"/>
              </w:rPr>
              <w:t>9</w:t>
            </w:r>
          </w:p>
        </w:tc>
        <w:tc>
          <w:tcPr>
            <w:tcW w:w="8558" w:type="dxa"/>
            <w:noWrap w:val="0"/>
            <w:vAlign w:val="center"/>
          </w:tcPr>
          <w:p w14:paraId="565473F1">
            <w:pPr>
              <w:pStyle w:val="4"/>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付款方式：</w:t>
            </w:r>
          </w:p>
        </w:tc>
      </w:tr>
      <w:tr w14:paraId="596AF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EDDCA13">
            <w:pPr>
              <w:pStyle w:val="4"/>
              <w:jc w:val="center"/>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10</w:t>
            </w:r>
          </w:p>
        </w:tc>
        <w:tc>
          <w:tcPr>
            <w:tcW w:w="8558" w:type="dxa"/>
            <w:noWrap w:val="0"/>
            <w:vAlign w:val="center"/>
          </w:tcPr>
          <w:p w14:paraId="6FA5CC7A">
            <w:pPr>
              <w:pStyle w:val="4"/>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履约保证金及其返还：</w:t>
            </w:r>
          </w:p>
        </w:tc>
      </w:tr>
      <w:tr w14:paraId="2F4C2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7D5244EF">
            <w:pPr>
              <w:pStyle w:val="4"/>
              <w:jc w:val="center"/>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11</w:t>
            </w:r>
          </w:p>
        </w:tc>
        <w:tc>
          <w:tcPr>
            <w:tcW w:w="8558" w:type="dxa"/>
            <w:noWrap w:val="0"/>
            <w:vAlign w:val="center"/>
          </w:tcPr>
          <w:p w14:paraId="1DA11210">
            <w:pPr>
              <w:pStyle w:val="4"/>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□违约金约定：</w:t>
            </w:r>
          </w:p>
          <w:p w14:paraId="2EB8D0DE">
            <w:pPr>
              <w:pStyle w:val="4"/>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□损失赔偿约定：</w:t>
            </w:r>
          </w:p>
        </w:tc>
      </w:tr>
      <w:tr w14:paraId="778F1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5260E7E">
            <w:pPr>
              <w:pStyle w:val="4"/>
              <w:jc w:val="center"/>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2</w:t>
            </w:r>
          </w:p>
        </w:tc>
        <w:tc>
          <w:tcPr>
            <w:tcW w:w="8558" w:type="dxa"/>
            <w:noWrap w:val="0"/>
            <w:vAlign w:val="center"/>
          </w:tcPr>
          <w:p w14:paraId="37DF94E0">
            <w:pPr>
              <w:pStyle w:val="4"/>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误期赔偿费约定：如果乙方没有按照合同规定的时间交货和提供服务，甲方有权从货款或履约保证金中扣除误期赔偿费而不影响合同项下的其他补救方法。赔偿费按每日加收合同金额的0.5%(各单位可根据实际情况重新设定)计收，直至交货或提供服务为止。但误期赔偿费的最高限额不超过合同价的15%(各单位可根据实际情况重新设定)。</w:t>
            </w:r>
          </w:p>
        </w:tc>
      </w:tr>
      <w:tr w14:paraId="05663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CD479F3">
            <w:pPr>
              <w:pStyle w:val="4"/>
              <w:jc w:val="center"/>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3</w:t>
            </w:r>
          </w:p>
        </w:tc>
        <w:tc>
          <w:tcPr>
            <w:tcW w:w="8558" w:type="dxa"/>
            <w:noWrap w:val="0"/>
            <w:vAlign w:val="center"/>
          </w:tcPr>
          <w:p w14:paraId="101E8530">
            <w:pPr>
              <w:pStyle w:val="4"/>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合同履行期限：自合同生效之日起至合同全部权利义务履行完毕之日止。</w:t>
            </w:r>
          </w:p>
        </w:tc>
      </w:tr>
      <w:tr w14:paraId="74370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798B1D1A">
            <w:pPr>
              <w:pStyle w:val="4"/>
              <w:jc w:val="center"/>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4</w:t>
            </w:r>
          </w:p>
        </w:tc>
        <w:tc>
          <w:tcPr>
            <w:tcW w:w="8558" w:type="dxa"/>
            <w:noWrap w:val="0"/>
            <w:vAlign w:val="center"/>
          </w:tcPr>
          <w:p w14:paraId="0DACB899">
            <w:pPr>
              <w:pStyle w:val="4"/>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合同纠纷的解决方式：</w:t>
            </w:r>
          </w:p>
          <w:p w14:paraId="62CFA2F9">
            <w:pPr>
              <w:pStyle w:val="4"/>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首先通过双方协商解决，协商解决不成，则通过以下途径之一解决纠纷(请在方框内画“√”选择)：</w:t>
            </w:r>
          </w:p>
          <w:p w14:paraId="52E68CEF">
            <w:pPr>
              <w:pStyle w:val="4"/>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□提请______仲裁委员会按照仲裁程序在______(仲裁地)仲裁</w:t>
            </w:r>
          </w:p>
          <w:p w14:paraId="2A54B2A6">
            <w:pPr>
              <w:pStyle w:val="4"/>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□向甲方所在地人民法院提起诉讼</w:t>
            </w:r>
          </w:p>
        </w:tc>
      </w:tr>
    </w:tbl>
    <w:p w14:paraId="663CC81B">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1.定义</w:t>
      </w:r>
    </w:p>
    <w:p w14:paraId="03A1CA7D">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本合同下列术语应解释为：</w:t>
      </w:r>
    </w:p>
    <w:p w14:paraId="40FE0CB2">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　“甲方”是指采购人。</w:t>
      </w:r>
    </w:p>
    <w:p w14:paraId="32D22CA5">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　“乙方”是指中标人。</w:t>
      </w:r>
    </w:p>
    <w:p w14:paraId="56EDEF14">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　“合同”系指甲乙双方签署的、合同中载明的甲乙双方所达成的协议，包括所有的附件、附录和上述文件所提到的构成合同的所有文件。</w:t>
      </w:r>
    </w:p>
    <w:p w14:paraId="36AB3B24">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　“货物”是指根据本合同规定，乙方按照招标(采购)、投标文件，向甲方提供符合要求的全部产品，包括一切设备、机械、仪器仪表、备品备件、工具及与信息处理和交流有关的硬件、软件以及所有有关的文件等。</w:t>
      </w:r>
    </w:p>
    <w:p w14:paraId="20AD9752">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　“服务”是指根据本合同规定，乙方承担与货物有关的相关服务，包括但不限于运输、保险、安装、调试、技术支持、质量保障、售后服务、培训和合同中规定乙方应承担的其他义务。</w:t>
      </w:r>
    </w:p>
    <w:p w14:paraId="65E0E553">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　除非特别指出，“天”均为自然天。</w:t>
      </w:r>
    </w:p>
    <w:p w14:paraId="272687FE">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　合同标的标准</w:t>
      </w:r>
    </w:p>
    <w:p w14:paraId="09397AEE">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2.1　乙方为甲方交付的货物及服务应符合招标文件所述的内容，如果没有提及适用标准，则应符合相应的国家标准。这些标准必须是有关机构发布的最新版本的标准。</w:t>
      </w:r>
    </w:p>
    <w:p w14:paraId="780718F6">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2.2　除非技术要求中另有规定，计量单位均采用中华人民共和国法定计量单位。</w:t>
      </w:r>
    </w:p>
    <w:p w14:paraId="10CF097E">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2.3　货物还应符合国家有关安全、环保、卫生的相关规定。</w:t>
      </w:r>
    </w:p>
    <w:p w14:paraId="2CC7B24B">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　质量保证</w:t>
      </w:r>
    </w:p>
    <w:p w14:paraId="5B6CB434">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3.1　乙方应保证所供货物是全新的、未使用过的，并完全符合或高于合同要求的质量、规格和技术性能的要求。</w:t>
      </w:r>
    </w:p>
    <w:p w14:paraId="21FA4A9C">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3.2　乙方应保证其货物在正确安装、正常使用和保养条件下，在其使用寿命期内具有满意的性能，或者没有因乙方的行为或疏忽而产生的缺陷。在货物最终交付验收后不少于合同规定或乙方承诺(两者以较长的为准)的质量保证期内，本保证保持有效。</w:t>
      </w:r>
    </w:p>
    <w:p w14:paraId="19B421AF">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3.3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156EB8F2">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3.4在质量保证期内所发现的缺陷，甲方应尽快以书面形式通知乙方。</w:t>
      </w:r>
    </w:p>
    <w:p w14:paraId="3FB97A5F">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3.5　乙方收到通知后应在本合同规定的响应时间内以合理的速度免费维修或更换有缺陷的货物或部件。</w:t>
      </w:r>
    </w:p>
    <w:p w14:paraId="320E915B">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3.6　在质量保证期内，如果货物的质量或规格与合同不符，或证实货物是有缺陷的，包括潜在的缺陷或使用不符合要求的材料等，甲方可以根据本合同第10.1条规定以书面形式向乙方提出补救措施或索赔。</w:t>
      </w:r>
    </w:p>
    <w:p w14:paraId="354F454F">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3.7　乙方在约定的时间内未能弥补缺陷，甲方可采取必要的补救措施，但其风险和费用将由乙方承担，甲方根据合同规定对乙方行使的其他权利不受影响。</w:t>
      </w:r>
    </w:p>
    <w:p w14:paraId="1FD50712">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3.8　本合同的质量保证期见合同条款前附表。</w:t>
      </w:r>
    </w:p>
    <w:p w14:paraId="707823BF">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4.包装要求</w:t>
      </w:r>
    </w:p>
    <w:p w14:paraId="03D996E4">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4.1　除合同另有规定外，乙方提供的全部货物均应按标准保护措施进行包装，这类包装应适应于远距离运输、防潮、防震、防锈和防野蛮装卸，以确保货物安全无损运抵指定现场。</w:t>
      </w:r>
    </w:p>
    <w:p w14:paraId="77558AC5">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4.2　乙方应承担由于其包装或防护措施不当而引起的货物损坏和丢失的任何损失责任和费用。</w:t>
      </w:r>
    </w:p>
    <w:p w14:paraId="72BB6AEE">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4.3　每一个包装箱内应附一份详细装箱单和质量证书。</w:t>
      </w:r>
    </w:p>
    <w:p w14:paraId="08217FD6">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5.知识产权</w:t>
      </w:r>
    </w:p>
    <w:p w14:paraId="273217E2">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5.1　乙方应保证所提供的货物及服务免受第三方提出侵犯其知识产权(专利权、商标权、版权等)的起诉。如果甲方在使用乙方货物或货物的任何一部分过程中，第三方提出货物侵犯其专利权、工业设计权、使用权等知识产权，乙方应当修正以避免侵权。</w:t>
      </w:r>
    </w:p>
    <w:p w14:paraId="1337E477">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5.2　如果甲方在使用乙方货物或货物的任何一部分过程中，第三方指控侵犯其专利权、工业设计权、使用权等知识产权，乙方将自费为甲方、各采购人答辩，并支付法院最终判决的甲方应支付第三方的一切费用。</w:t>
      </w:r>
    </w:p>
    <w:p w14:paraId="3E1449E4">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5.3　有关本项目的所有设计、施工文件的著作权属于甲方。乙方有保护甲方著作权的义务，并对在设计过程中所接触到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327D98F4">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6.权利瑕疵担保</w:t>
      </w:r>
    </w:p>
    <w:p w14:paraId="4001B60F">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6.1　乙方保证对其出售的货物享有合法的权利。</w:t>
      </w:r>
    </w:p>
    <w:p w14:paraId="759DA804">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6.2　乙方保证在其出售的货物上不存在任何未曾向甲方透露的担保物权，如抵押权、质押权、留置权等。</w:t>
      </w:r>
    </w:p>
    <w:p w14:paraId="33809A66">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6.3　如甲方使用该货物构成上述侵权的，则由乙方承担全部责任。</w:t>
      </w:r>
    </w:p>
    <w:p w14:paraId="18905BF0">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7.保密义务</w:t>
      </w:r>
    </w:p>
    <w:p w14:paraId="35455831">
      <w:pPr>
        <w:pStyle w:val="4"/>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7.1　甲乙双方在采购和履行合同过程中所获悉的对方属于保密的内容，双方均有保密义务。</w:t>
      </w:r>
    </w:p>
    <w:p w14:paraId="0F621BF2">
      <w:pPr>
        <w:pStyle w:val="4"/>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8.履约保证金</w:t>
      </w:r>
    </w:p>
    <w:p w14:paraId="679C0C4E">
      <w:pPr>
        <w:pStyle w:val="4"/>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8.1　乙方应以银行转账等非现金形式向甲方提供。乙方以银行、保险公司出具保函形式提交履约保证金的，甲方不得拒收。</w:t>
      </w:r>
    </w:p>
    <w:p w14:paraId="4B0271DD">
      <w:pPr>
        <w:pStyle w:val="4"/>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8.2　履约保证金具体金额及返还要求见合同条款前附表。</w:t>
      </w:r>
    </w:p>
    <w:p w14:paraId="6DF91FC1">
      <w:pPr>
        <w:pStyle w:val="4"/>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8.3　如乙方未能履行合同规定的义务，甲方有权按照本合同的约定从履约保证金中进行相应扣除。乙方应在甲方扣除履约保证金后15天内，及时补充扣除部分金额。</w:t>
      </w:r>
    </w:p>
    <w:p w14:paraId="6D2ABDC1">
      <w:pPr>
        <w:pStyle w:val="4"/>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8.4　乙方不履行合同，或者履行合同义务不符合约定使得合同目的不能实现，履约保证金不予退还，给甲方造成的损失超过履约保证金数额的，还应当对超过部分予以赔偿。</w:t>
      </w:r>
    </w:p>
    <w:p w14:paraId="2C6BF982">
      <w:pPr>
        <w:pStyle w:val="4"/>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9.交货与验收</w:t>
      </w:r>
    </w:p>
    <w:p w14:paraId="66AFB865">
      <w:pPr>
        <w:pStyle w:val="4"/>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9.1　交货地点：合同条款前附表指定地点。</w:t>
      </w:r>
    </w:p>
    <w:p w14:paraId="6ED0E725">
      <w:pPr>
        <w:pStyle w:val="4"/>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9.2　交货时间：合同条款前附表指定时间。</w:t>
      </w:r>
    </w:p>
    <w:p w14:paraId="00F6E8EA">
      <w:pPr>
        <w:pStyle w:val="4"/>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9.3　甲方在收到乙方交付的货物后应当及时组织验收。</w:t>
      </w:r>
    </w:p>
    <w:p w14:paraId="71246441">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9.4　货物的包装：符合出厂规范及符合《商品包装政府采购需求标准（试行）《快递包装政府采购需求标准（试行）》，包装完整无破损，防雨、防潮等各种符号标识清楚，进口设备应具有原产国标识且标识清</w:t>
      </w:r>
      <w:r>
        <w:rPr>
          <w:rFonts w:hint="eastAsia" w:ascii="仿宋" w:hAnsi="仿宋" w:eastAsia="仿宋" w:cs="仿宋"/>
          <w:sz w:val="24"/>
          <w:szCs w:val="24"/>
          <w:highlight w:val="none"/>
        </w:rPr>
        <w:t>楚。货物的表面瑕疵，甲方应在验收时当面提出；对质量问题有异议的应在安装调试时进行记录。</w:t>
      </w:r>
    </w:p>
    <w:p w14:paraId="56E81505">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9.5　在验收过程中发现数量不足或有质量、技术等问题，乙方应按照合同要求采取补足、更换或退货等处理措施，并承担由此发生的一切费用和损失。</w:t>
      </w:r>
    </w:p>
    <w:p w14:paraId="52183EDD">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9.6　甲方对货物进行检查验收合格后，应当及时履行验收手续。</w:t>
      </w:r>
    </w:p>
    <w:p w14:paraId="23A1D37E">
      <w:pPr>
        <w:pStyle w:val="4"/>
        <w:spacing w:line="560" w:lineRule="exact"/>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9.7　大型或者复杂的货物采购项目，甲方可以邀请国家认可的质量检测机构参加验收工作，并由其出具验收报告。</w:t>
      </w:r>
    </w:p>
    <w:p w14:paraId="2C6DAFAA">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9.8  在履约验收环节，乙方须按照《商品包装政府采购需求标准（试行）《快递包装政府采购需求标准（试行）》的环保要求出具检测报告。</w:t>
      </w:r>
    </w:p>
    <w:p w14:paraId="529B4530">
      <w:pPr>
        <w:pStyle w:val="4"/>
        <w:spacing w:line="560" w:lineRule="exact"/>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9.9  履约验收环节产生的所有费用由乙方支付。</w:t>
      </w:r>
    </w:p>
    <w:p w14:paraId="2367554E">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10.违约责任</w:t>
      </w:r>
    </w:p>
    <w:p w14:paraId="3DC9B066">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10.1　质量缺陷的补救措施和索赔</w:t>
      </w:r>
    </w:p>
    <w:p w14:paraId="1AE8B997">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38A6A95A">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①乙方同意退货并将货款退还给甲方，由此发生的一切费用和损失由乙方承担。如甲方以适当的条件和方法购买与未履约标的相类似的货物，乙方应负担新购买类似货物所超出的费用。</w:t>
      </w:r>
    </w:p>
    <w:p w14:paraId="7B4C8CCF">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②根据货物的质量状况以及甲方所遭受的损失，经过甲乙双方商定降低货物的价格。</w:t>
      </w:r>
    </w:p>
    <w:p w14:paraId="57BBE916">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③乙方应在接到甲方通知后7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2304FDC1">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货款中扣除索赔金额或者没收履约保证金，如不足以弥补甲方损失的，甲方有权进一步要求乙方赔偿。</w:t>
      </w:r>
    </w:p>
    <w:p w14:paraId="4C28C393">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10.2　迟延交货的违约责任</w:t>
      </w:r>
    </w:p>
    <w:p w14:paraId="549FAF0C">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(1)乙方应按照本合同规定的时间、地点交货和提供服务。</w:t>
      </w:r>
    </w:p>
    <w:p w14:paraId="4EDC5352">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5A69F5B3">
      <w:pPr>
        <w:pStyle w:val="4"/>
        <w:spacing w:line="560" w:lineRule="exact"/>
        <w:ind w:firstLine="456" w:firstLineChars="200"/>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(3)除甲乙双方另有约定外，如果乙方没有按照合同规定的时间交货和提供服务，甲方有权从货款、履约保证金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w:t>
      </w:r>
      <w:r>
        <w:rPr>
          <w:rFonts w:hint="eastAsia" w:ascii="仿宋" w:hAnsi="仿宋" w:eastAsia="仿宋" w:cs="仿宋"/>
          <w:sz w:val="24"/>
          <w:szCs w:val="24"/>
          <w:highlight w:val="none"/>
        </w:rPr>
        <w:t>重新设定)。</w:t>
      </w:r>
    </w:p>
    <w:p w14:paraId="51642225">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(4)如果乙方迟延交货超过30日，甲方有权终止全部或部分合同，并依其认为适当的条件和方法购买与未交货物类似的货物，乙方应负担购买类似货物所超出的费用。但是，乙方应继续执行合同中未终止的部分。</w:t>
      </w:r>
    </w:p>
    <w:p w14:paraId="1EA19B0A">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10.3　未履行合同义务的违约责任</w:t>
      </w:r>
    </w:p>
    <w:p w14:paraId="6423C3E0">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(1)守约方有权终止全部或部分合同。</w:t>
      </w:r>
    </w:p>
    <w:p w14:paraId="2942DD95">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(2)乙方违约的，甲方有权没收全额履约保证金。</w:t>
      </w:r>
    </w:p>
    <w:p w14:paraId="53D45412">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(3)由违约一方支付违约金，违约金标准见合同条款前附表(各单位可根据实际情况自行约定)。</w:t>
      </w:r>
    </w:p>
    <w:p w14:paraId="1CE97928">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(4)违约金不足以弥补守约方实际损失、可预见或者应当预见的损失，由违约方全额予以赔偿。</w:t>
      </w:r>
    </w:p>
    <w:p w14:paraId="5E082211">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11.不可抗力</w:t>
      </w:r>
    </w:p>
    <w:p w14:paraId="34ED1466">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11.1　如果合同双方因不可抗力而导致合同实施延误或合同无法实施，不应该承担误期赔偿或不能履行合同义务的责任。</w:t>
      </w:r>
    </w:p>
    <w:p w14:paraId="66530315">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11.2　本条所述的“不可抗力”系指那些双方不可预见、不可避免、不可克服的客观情况，但不包括双方的违约或疏忽。这些事件包括但不限于：战争、严重火灾、洪水、台风、地震等。</w:t>
      </w:r>
    </w:p>
    <w:p w14:paraId="75C59FC4">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672C3486">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12.合同纠纷的解决方式</w:t>
      </w:r>
    </w:p>
    <w:p w14:paraId="5FCE42E8">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12.1　合同各方应通过友好协商，解决在执行合同过程中所发生的或与合同有关的一切争端。如协商30日内(根据实际情况设定)不能解决，可以按合同规定的方式提起仲裁或诉讼。</w:t>
      </w:r>
    </w:p>
    <w:p w14:paraId="55BCCD88">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12.2　仲裁裁决应为最终裁决，对双方均具有约束力。</w:t>
      </w:r>
    </w:p>
    <w:p w14:paraId="3DA8DAE1">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12.3　仲裁费除仲裁机关另有裁决外应由败诉方负担。</w:t>
      </w:r>
    </w:p>
    <w:p w14:paraId="5ED37B17">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12.4　诉讼应由甲方住所地人民法院管辖。财产保全担保保险费、财产保全申请费、律师代理费、差旅费、评估费、鉴定费及诉讼费等与仲裁或诉讼活动相关费用应由败诉方负担。</w:t>
      </w:r>
    </w:p>
    <w:p w14:paraId="1053D9F4">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12.5　如仲裁或诉讼事项不影响合同其他部分的履行，则在仲裁或诉讼期间，除正在进行仲裁或诉讼的部分外，合同的其他部分应继续执行。</w:t>
      </w:r>
    </w:p>
    <w:p w14:paraId="4A6909A0">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13.合同修改或变更</w:t>
      </w:r>
    </w:p>
    <w:p w14:paraId="71AFB784">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13.1　如无重大变故，甲方双方不得擅自变更合同。</w:t>
      </w:r>
    </w:p>
    <w:p w14:paraId="55A0E080">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13.2　如确需变更合同，甲乙双方应签署书面变更协议。变更协议为本合同不可分割的一部分。</w:t>
      </w:r>
    </w:p>
    <w:p w14:paraId="2178D32B">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13.3　在不改变合同其他条款的前提下，甲方有权在合同价款10%的范围内追加与合同标的相同的货物或服务，并就此与乙方签订补充合同，乙方不得拒绝。</w:t>
      </w:r>
    </w:p>
    <w:p w14:paraId="3E2DB1A9">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14.合同中止</w:t>
      </w:r>
    </w:p>
    <w:p w14:paraId="1CDA1F96">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14.1　合同在履行过程中，因采购计划调整，甲方可以要求中止履行，待计划确定后继续履行；合同履行过程中因</w:t>
      </w:r>
      <w:r>
        <w:rPr>
          <w:rFonts w:hint="eastAsia" w:ascii="仿宋" w:hAnsi="仿宋" w:eastAsia="仿宋" w:cs="仿宋"/>
          <w:kern w:val="0"/>
          <w:sz w:val="24"/>
          <w:szCs w:val="24"/>
          <w:highlight w:val="none"/>
        </w:rPr>
        <w:t>投标人</w:t>
      </w:r>
      <w:r>
        <w:rPr>
          <w:rFonts w:hint="eastAsia" w:ascii="仿宋" w:hAnsi="仿宋" w:eastAsia="仿宋" w:cs="仿宋"/>
          <w:sz w:val="24"/>
          <w:szCs w:val="24"/>
          <w:highlight w:val="none"/>
        </w:rPr>
        <w:t>就采购过程或结果提起投诉的，甲方认为有必要或财政部门责令中止的，应当中止合同的履行。</w:t>
      </w:r>
    </w:p>
    <w:p w14:paraId="40480423">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15.终止合同</w:t>
      </w:r>
    </w:p>
    <w:p w14:paraId="47194DF6">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15.1　若出现如下情形，在甲方对乙方违约行为而采取的任何补救措施不受影响的情况下，甲方可向乙方发出书面通知书，提出终止部分或全部合同：</w:t>
      </w:r>
    </w:p>
    <w:p w14:paraId="648716DC">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(1)如果乙方未能在合同规定的期限或甲方同意延长的期限内提供货物或服务；</w:t>
      </w:r>
    </w:p>
    <w:p w14:paraId="0941A959">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(2)如果乙方未能履行合同规定的其他任何义务，出现两次服务达不到承诺标准情况，甲方有权终止合同；</w:t>
      </w:r>
    </w:p>
    <w:p w14:paraId="5616C04F">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(3)如果甲方认为乙方在本合同的竞争或实施中有腐败和欺诈行为。</w:t>
      </w:r>
    </w:p>
    <w:p w14:paraId="4F9B7DF1">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15.2　如果甲方根据上述第15.1条的规定，终止了全部或部分合同，甲方可以适当的条件和方法购买乙方未能提供的货物或服务，乙方应对甲方购买类似货物或服务所超出的费用负责。同时，乙方应继续执行合同中未终止的部分。</w:t>
      </w:r>
    </w:p>
    <w:p w14:paraId="6A01CF10">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16.破产终止合同</w:t>
      </w:r>
    </w:p>
    <w:p w14:paraId="0E6285AD">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16.1　如果乙方破产或无清偿能力，甲方可在任何时候以书面形式通知乙方终止合同而不给乙方补偿。</w:t>
      </w:r>
    </w:p>
    <w:p w14:paraId="3D26C32C">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16.2　该终止行为将不损害或影响甲方已经采取或将要采取的任何行动或补救措施的权利。</w:t>
      </w:r>
    </w:p>
    <w:p w14:paraId="5837814F">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17.其他终止合同情况</w:t>
      </w:r>
    </w:p>
    <w:p w14:paraId="1DECEEB7">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17.1　若合同继续履行将给甲方造成重大损失的，甲方可以终止合同而不给予乙方任何补偿。</w:t>
      </w:r>
    </w:p>
    <w:p w14:paraId="0B5AAB2A">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17.2　乙方在执行合同的过程中发生重大事故，对履行合同有直接影响的，甲方可以终止合同而不给予乙方任何补偿。</w:t>
      </w:r>
    </w:p>
    <w:p w14:paraId="19BFB697">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17.3　甲方因重大变故取消或部分取消原来的采购任务，导致合同全部或部分内容无须继续履行的，可以终止合同而不给予乙方任何补偿。</w:t>
      </w:r>
    </w:p>
    <w:p w14:paraId="5B3A9922">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18.合同转让和分包</w:t>
      </w:r>
    </w:p>
    <w:p w14:paraId="3DD5464A">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18.1　乙方不得以任何形式将合同转包，或部分或全部转让其应履行的合同义务。</w:t>
      </w:r>
    </w:p>
    <w:p w14:paraId="201F4BC2">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18.2　除经甲方事先书面同意外，乙方不得以任何形式将合同分包。</w:t>
      </w:r>
    </w:p>
    <w:p w14:paraId="745D08B5">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19.适用法律</w:t>
      </w:r>
    </w:p>
    <w:p w14:paraId="6F2C87FD">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19.1　本合同适用中华人民共和国现行法律、行政法规和规章，如合同条款与法律、行政法规和规章不一致的，按照法律、行政法规和规章修改本合同。</w:t>
      </w:r>
    </w:p>
    <w:p w14:paraId="619DDC50">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20.合同语言</w:t>
      </w:r>
    </w:p>
    <w:p w14:paraId="3B3E05E1">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20.1　本合同语言为中文。</w:t>
      </w:r>
    </w:p>
    <w:p w14:paraId="48458486">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20.2　双方交换的与合同有关的信件和其他文件应用合同语言书写。</w:t>
      </w:r>
    </w:p>
    <w:p w14:paraId="5BCD4302">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21.合同生效</w:t>
      </w:r>
    </w:p>
    <w:p w14:paraId="1D20E68C">
      <w:pPr>
        <w:pStyle w:val="4"/>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sz w:val="24"/>
          <w:szCs w:val="24"/>
          <w:highlight w:val="none"/>
        </w:rPr>
        <w:t>21.1　本合</w:t>
      </w:r>
      <w:r>
        <w:rPr>
          <w:rFonts w:hint="eastAsia" w:ascii="仿宋" w:hAnsi="仿宋" w:eastAsia="仿宋" w:cs="仿宋"/>
          <w:color w:val="auto"/>
          <w:sz w:val="24"/>
          <w:szCs w:val="24"/>
          <w:highlight w:val="none"/>
        </w:rPr>
        <w:t>同应在双方签字盖章和甲方收到乙方提供的履约保证金后生效。</w:t>
      </w:r>
    </w:p>
    <w:p w14:paraId="208513B3">
      <w:pPr>
        <w:pStyle w:val="4"/>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22.合同效力</w:t>
      </w:r>
    </w:p>
    <w:p w14:paraId="19D7F43E">
      <w:pPr>
        <w:pStyle w:val="4"/>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22.1　除本合同和甲乙双方书面签署的补充协议外，其他任何形式的双方约定和往来函件均不具有法律效力，对本项目无约束力。</w:t>
      </w:r>
    </w:p>
    <w:p w14:paraId="682FB27F">
      <w:pPr>
        <w:pStyle w:val="4"/>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23.检查和审计</w:t>
      </w:r>
    </w:p>
    <w:p w14:paraId="0AE28AC1">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23.1在本合同的履行过程中，甲方有权对乙方的合</w:t>
      </w:r>
      <w:r>
        <w:rPr>
          <w:rFonts w:hint="eastAsia" w:ascii="仿宋" w:hAnsi="仿宋" w:eastAsia="仿宋" w:cs="仿宋"/>
          <w:sz w:val="24"/>
          <w:szCs w:val="24"/>
          <w:highlight w:val="none"/>
        </w:rPr>
        <w:t>同履约情况进行阶段性检查，并对乙方投标时提供的相关资料进行复核。</w:t>
      </w:r>
    </w:p>
    <w:p w14:paraId="40DD3E46">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23.2　在本合同的履行过程中，如果甲乙双方发生争议或者乙方没有按照合同约定履行义务，乙方应允许甲方检查乙方与实施本合同有关的账户和记录，并由甲方指定的审计人员对其进行审计。</w:t>
      </w:r>
    </w:p>
    <w:p w14:paraId="038A54D8">
      <w:pPr>
        <w:pStyle w:val="7"/>
        <w:rPr>
          <w:rFonts w:hint="eastAsia" w:ascii="仿宋" w:hAnsi="仿宋" w:eastAsia="仿宋" w:cs="仿宋"/>
          <w:sz w:val="24"/>
          <w:szCs w:val="24"/>
          <w:highlight w:val="none"/>
        </w:rPr>
      </w:pPr>
    </w:p>
    <w:p w14:paraId="07AC8579">
      <w:pPr>
        <w:pStyle w:val="7"/>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 xml:space="preserve"> </w:t>
      </w:r>
    </w:p>
    <w:p w14:paraId="0F09884A">
      <w:pPr>
        <w:rPr>
          <w:rFonts w:hint="eastAsia" w:ascii="仿宋" w:hAnsi="仿宋" w:eastAsia="仿宋" w:cs="仿宋"/>
          <w:color w:val="auto"/>
          <w:highlight w:val="none"/>
        </w:rPr>
      </w:pPr>
    </w:p>
    <w:p w14:paraId="4F0BC50B">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8D7784"/>
    <w:rsid w:val="14AF0856"/>
    <w:rsid w:val="2A596F1F"/>
    <w:rsid w:val="53FD6E04"/>
    <w:rsid w:val="5CE1534A"/>
    <w:rsid w:val="698E6CEA"/>
    <w:rsid w:val="6C944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lock Text"/>
    <w:basedOn w:val="1"/>
    <w:unhideWhenUsed/>
    <w:qFormat/>
    <w:uiPriority w:val="99"/>
    <w:pPr>
      <w:spacing w:after="120"/>
      <w:ind w:left="1440" w:leftChars="700" w:right="1440" w:rightChars="700"/>
    </w:pPr>
  </w:style>
  <w:style w:type="paragraph" w:styleId="4">
    <w:name w:val="Plain Text"/>
    <w:basedOn w:val="1"/>
    <w:qFormat/>
    <w:uiPriority w:val="0"/>
    <w:rPr>
      <w:rFonts w:ascii="宋体" w:hAnsi="Courier New"/>
      <w:szCs w:val="20"/>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6389</Words>
  <Characters>6844</Characters>
  <Lines>0</Lines>
  <Paragraphs>0</Paragraphs>
  <TotalTime>0</TotalTime>
  <ScaleCrop>false</ScaleCrop>
  <LinksUpToDate>false</LinksUpToDate>
  <CharactersWithSpaces>6995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2026-06-03T06:00:00Z</dcterms:created>
  <dc:creator>Administrator</dc:creator>
  <cp:lastModifiedBy>Administrator</cp:lastModifiedBy>
  <dcterms:modified xsi:type="dcterms:W3CDTF">2026-06-03T06:08:06Z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eyJoZGlkIjoiMzhjNjJkMWJlYmY3NGU0MzNjOThhN2UyYTZkMTc4YjMiLCJ1c2VySWQiOiIzMjkyNDM1OTcifQ==</vt:lpwstr>
  </property>
  <property fmtid="{D5CDD505-2E9C-101B-9397-08002B2CF9AE}" pid="4" name="ICV">
    <vt:lpwstr>101AC7FED11941A7BE9516CEEBD341F9_12</vt:lpwstr>
  </property>
</Properties>
</file>