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版本号：JXRZ-HC-2026-07220260529001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六通道实时荧光PCR仪采购项目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JXRZ-HC-2026-072</w:t>
      </w:r>
      <w:r>
        <w:br/>
      </w:r>
      <w:r>
        <w:br/>
      </w:r>
      <w:r>
        <w:br/>
      </w:r>
    </w:p>
    <w:p>
      <w:pPr>
        <w:pStyle w:val="null3"/>
        <w:jc w:val="center"/>
        <w:outlineLvl w:val="2"/>
      </w:pPr>
      <w:r>
        <w:rPr>
          <w:rFonts w:ascii="仿宋_GB2312" w:hAnsi="仿宋_GB2312" w:cs="仿宋_GB2312" w:eastAsia="仿宋_GB2312"/>
          <w:sz w:val="28"/>
          <w:b/>
        </w:rPr>
        <w:t>汉中市疾病预防控制中心</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汉中市疾病预防控制中心</w:t>
      </w:r>
      <w:r>
        <w:rPr>
          <w:rFonts w:ascii="仿宋_GB2312" w:hAnsi="仿宋_GB2312" w:cs="仿宋_GB2312" w:eastAsia="仿宋_GB2312"/>
        </w:rPr>
        <w:t>委托，拟对</w:t>
      </w:r>
      <w:r>
        <w:rPr>
          <w:rFonts w:ascii="仿宋_GB2312" w:hAnsi="仿宋_GB2312" w:cs="仿宋_GB2312" w:eastAsia="仿宋_GB2312"/>
        </w:rPr>
        <w:t>六通道实时荧光PCR仪采购项目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JXRZ-HC-2026-072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六通道实时荧光PCR仪采购项目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拟采购六通道实时荧光PCR仪4台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采购包1（六通道实时荧光PCR仪采购项目）：属于专门面向中小企业采购。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1、营业执照：供应商为具有独立承担民事责任能力的企业法人或其他组织或自然人，并出具有效的营业执照(事业法人证)或证明文件或自然人的身份证明；</w:t>
      </w:r>
    </w:p>
    <w:p>
      <w:pPr>
        <w:pStyle w:val="null3"/>
      </w:pPr>
      <w:r>
        <w:rPr>
          <w:rFonts w:ascii="仿宋_GB2312" w:hAnsi="仿宋_GB2312" w:cs="仿宋_GB2312" w:eastAsia="仿宋_GB2312"/>
        </w:rPr>
        <w:t>2、投标授权代表：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p>
      <w:pPr>
        <w:pStyle w:val="null3"/>
      </w:pPr>
      <w:r>
        <w:rPr>
          <w:rFonts w:ascii="仿宋_GB2312" w:hAnsi="仿宋_GB2312" w:cs="仿宋_GB2312" w:eastAsia="仿宋_GB2312"/>
        </w:rPr>
        <w:t>3、资格承诺：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4、资质要求：投标产品属于第二类医疗器械管理的，投标人需提供第二类医疗器械经营备案凭证（投标产品须在经营范围内）；投标产品属于第三类医疗器械管理的，投标人需提供医疗器械经营许可证（投标产品须在经营范围内）。投标人为产品制造厂家的，需提供医疗器械生产许可证（投标产品须在生产许可范围内）；投标产品属于医疗器械管理范围的，需提供有效的医疗器械注册证（含附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汉中市天汉大道953号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0916-2217773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汉中市汉台区天汉文化产业园A6-A7号楼二楼D-07</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李永涛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15719163880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罗老师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开户名称：陕西锦鑫睿泽项目管理有限公司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银行账号：2706012401201000009552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汉中市疾病预防控制中心</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汉中市疾病预防控制中心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汉中市疾病预防控制中心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陕西锦鑫睿泽项目管理有限公司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1、商务条款全部符合合同约定，所有交付文件齐全、合法有效；2、设备安装调试合格，连续运行稳定，无影响正常使用的故障； 3、验收资料完整，验收记录规范，参与验收人员签字齐全；</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联系人：李永涛</w:t>
      </w:r>
    </w:p>
    <w:p>
      <w:pPr>
        <w:pStyle w:val="null3"/>
      </w:pPr>
      <w:r>
        <w:rPr>
          <w:rFonts w:ascii="仿宋_GB2312" w:hAnsi="仿宋_GB2312" w:cs="仿宋_GB2312" w:eastAsia="仿宋_GB2312"/>
        </w:rPr>
        <w:t>联系电话：15719163880</w:t>
      </w:r>
    </w:p>
    <w:p>
      <w:pPr>
        <w:pStyle w:val="null3"/>
      </w:pPr>
      <w:r>
        <w:rPr>
          <w:rFonts w:ascii="仿宋_GB2312" w:hAnsi="仿宋_GB2312" w:cs="仿宋_GB2312" w:eastAsia="仿宋_GB2312"/>
        </w:rPr>
        <w:t>地址：汉中市汉台区天汉文化产业园A6-A7号楼二楼D-07</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拟购买六通道实时荧光PCR仪4台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4台六通道实时荧光PCR仪</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标的名称：4台六通道实时荧光PCR仪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b/>
              </w:rPr>
              <w:t>一、项目名称：</w:t>
            </w:r>
          </w:p>
          <w:p>
            <w:pPr>
              <w:pStyle w:val="null3"/>
              <w:ind w:firstLine="560"/>
              <w:jc w:val="left"/>
            </w:pPr>
            <w:r>
              <w:rPr>
                <w:rFonts w:ascii="仿宋_GB2312" w:hAnsi="仿宋_GB2312" w:cs="仿宋_GB2312" w:eastAsia="仿宋_GB2312"/>
                <w:sz w:val="21"/>
              </w:rPr>
              <w:t>六通道实时荧光PCR仪采购项目</w:t>
            </w:r>
          </w:p>
          <w:p>
            <w:pPr>
              <w:pStyle w:val="null3"/>
              <w:jc w:val="left"/>
            </w:pPr>
            <w:r>
              <w:rPr>
                <w:rFonts w:ascii="仿宋_GB2312" w:hAnsi="仿宋_GB2312" w:cs="仿宋_GB2312" w:eastAsia="仿宋_GB2312"/>
                <w:sz w:val="21"/>
                <w:b/>
              </w:rPr>
              <w:t>二、采购内容：</w:t>
            </w:r>
          </w:p>
          <w:p>
            <w:pPr>
              <w:pStyle w:val="null3"/>
              <w:ind w:firstLine="560"/>
              <w:jc w:val="left"/>
            </w:pPr>
            <w:r>
              <w:rPr>
                <w:rFonts w:ascii="仿宋_GB2312" w:hAnsi="仿宋_GB2312" w:cs="仿宋_GB2312" w:eastAsia="仿宋_GB2312"/>
                <w:sz w:val="21"/>
              </w:rPr>
              <w:t>拟购买六通道实时荧光PCR仪4台</w:t>
            </w:r>
          </w:p>
          <w:p>
            <w:pPr>
              <w:pStyle w:val="null3"/>
              <w:jc w:val="left"/>
            </w:pPr>
            <w:r>
              <w:rPr>
                <w:rFonts w:ascii="仿宋_GB2312" w:hAnsi="仿宋_GB2312" w:cs="仿宋_GB2312" w:eastAsia="仿宋_GB2312"/>
                <w:sz w:val="21"/>
                <w:b/>
              </w:rPr>
              <w:t>三、技术参数：</w:t>
            </w:r>
          </w:p>
          <w:p>
            <w:pPr>
              <w:pStyle w:val="null3"/>
              <w:ind w:firstLine="560"/>
              <w:jc w:val="left"/>
            </w:pPr>
            <w:r>
              <w:rPr>
                <w:rFonts w:ascii="仿宋_GB2312" w:hAnsi="仿宋_GB2312" w:cs="仿宋_GB2312" w:eastAsia="仿宋_GB2312"/>
                <w:sz w:val="21"/>
              </w:rPr>
              <w:t>1、检测通量：总检测通量不低于96孔，采用不少于3组独立反应模块，每组至少32孔，各模块可独立控温、独立运行；</w:t>
            </w:r>
          </w:p>
          <w:p>
            <w:pPr>
              <w:pStyle w:val="null3"/>
              <w:ind w:firstLine="560"/>
              <w:jc w:val="left"/>
            </w:pPr>
            <w:r>
              <w:rPr>
                <w:rFonts w:ascii="仿宋_GB2312" w:hAnsi="仿宋_GB2312" w:cs="仿宋_GB2312" w:eastAsia="仿宋_GB2312"/>
                <w:sz w:val="21"/>
              </w:rPr>
              <w:t>2、适用耗材：0.2ml透明/乳白PCR，透明光学试管盖；0.2ml透明/乳白PCR薄壁八连管，透明光学试管盖。（需提供相关技术参数佐证材料，包括但不限于制造厂家的产品说明书，制造商网站截图，产品图册，质量检测报告，检测报告等)；</w:t>
            </w:r>
          </w:p>
          <w:p>
            <w:pPr>
              <w:pStyle w:val="null3"/>
              <w:ind w:firstLine="560"/>
              <w:jc w:val="left"/>
            </w:pPr>
            <w:r>
              <w:rPr>
                <w:rFonts w:ascii="仿宋_GB2312" w:hAnsi="仿宋_GB2312" w:cs="仿宋_GB2312" w:eastAsia="仿宋_GB2312"/>
                <w:sz w:val="21"/>
              </w:rPr>
              <w:t>3、荧光通道：6通道；</w:t>
            </w:r>
          </w:p>
          <w:p>
            <w:pPr>
              <w:pStyle w:val="null3"/>
              <w:ind w:firstLine="560"/>
              <w:jc w:val="both"/>
            </w:pPr>
            <w:r>
              <w:rPr>
                <w:rFonts w:ascii="仿宋_GB2312" w:hAnsi="仿宋_GB2312" w:cs="仿宋_GB2312" w:eastAsia="仿宋_GB2312"/>
                <w:sz w:val="21"/>
              </w:rPr>
              <w:t>4、适用荧光素：</w:t>
            </w:r>
          </w:p>
          <w:p>
            <w:pPr>
              <w:pStyle w:val="null3"/>
              <w:numPr>
                <w:ilvl w:val="0"/>
                <w:numId w:val="1"/>
              </w:numPr>
              <w:jc w:val="left"/>
            </w:pPr>
            <w:r>
              <w:rPr>
                <w:rFonts w:ascii="仿宋_GB2312" w:hAnsi="仿宋_GB2312" w:cs="仿宋_GB2312" w:eastAsia="仿宋_GB2312"/>
                <w:sz w:val="21"/>
              </w:rPr>
              <w:t>通道1：FAM，SYBR Green I 等；</w:t>
            </w:r>
          </w:p>
          <w:p>
            <w:pPr>
              <w:pStyle w:val="null3"/>
              <w:numPr>
                <w:ilvl w:val="0"/>
                <w:numId w:val="1"/>
              </w:numPr>
              <w:jc w:val="left"/>
            </w:pPr>
            <w:r>
              <w:rPr>
                <w:rFonts w:ascii="仿宋_GB2312" w:hAnsi="仿宋_GB2312" w:cs="仿宋_GB2312" w:eastAsia="仿宋_GB2312"/>
                <w:sz w:val="21"/>
              </w:rPr>
              <w:t>通道2：VIC，HEX，TET，JOE 等；</w:t>
            </w:r>
          </w:p>
          <w:p>
            <w:pPr>
              <w:pStyle w:val="null3"/>
              <w:numPr>
                <w:ilvl w:val="0"/>
                <w:numId w:val="1"/>
              </w:numPr>
              <w:jc w:val="left"/>
            </w:pPr>
            <w:r>
              <w:rPr>
                <w:rFonts w:ascii="仿宋_GB2312" w:hAnsi="仿宋_GB2312" w:cs="仿宋_GB2312" w:eastAsia="仿宋_GB2312"/>
                <w:sz w:val="21"/>
              </w:rPr>
              <w:t>通道3：ROX，Texas Red 等；</w:t>
            </w:r>
          </w:p>
          <w:p>
            <w:pPr>
              <w:pStyle w:val="null3"/>
              <w:numPr>
                <w:ilvl w:val="0"/>
                <w:numId w:val="1"/>
              </w:numPr>
              <w:jc w:val="left"/>
            </w:pPr>
            <w:r>
              <w:rPr>
                <w:rFonts w:ascii="仿宋_GB2312" w:hAnsi="仿宋_GB2312" w:cs="仿宋_GB2312" w:eastAsia="仿宋_GB2312"/>
                <w:sz w:val="21"/>
              </w:rPr>
              <w:t>通道4：Cy5等；</w:t>
            </w:r>
          </w:p>
          <w:p>
            <w:pPr>
              <w:pStyle w:val="null3"/>
              <w:numPr>
                <w:ilvl w:val="0"/>
                <w:numId w:val="1"/>
              </w:numPr>
              <w:jc w:val="left"/>
            </w:pPr>
            <w:r>
              <w:rPr>
                <w:rFonts w:ascii="仿宋_GB2312" w:hAnsi="仿宋_GB2312" w:cs="仿宋_GB2312" w:eastAsia="仿宋_GB2312"/>
                <w:sz w:val="21"/>
              </w:rPr>
              <w:t>通道5：Alexa Fluor 680等 ；</w:t>
            </w:r>
          </w:p>
          <w:p>
            <w:pPr>
              <w:pStyle w:val="null3"/>
              <w:numPr>
                <w:ilvl w:val="0"/>
                <w:numId w:val="1"/>
              </w:numPr>
              <w:jc w:val="left"/>
            </w:pPr>
            <w:r>
              <w:rPr>
                <w:rFonts w:ascii="仿宋_GB2312" w:hAnsi="仿宋_GB2312" w:cs="仿宋_GB2312" w:eastAsia="仿宋_GB2312"/>
                <w:sz w:val="21"/>
              </w:rPr>
              <w:t>通道6：Cy3, Tamra, NED等；</w:t>
            </w:r>
          </w:p>
          <w:p>
            <w:pPr>
              <w:pStyle w:val="null3"/>
              <w:ind w:firstLine="560"/>
              <w:jc w:val="left"/>
            </w:pPr>
            <w:r>
              <w:rPr>
                <w:rFonts w:ascii="仿宋_GB2312" w:hAnsi="仿宋_GB2312" w:cs="仿宋_GB2312" w:eastAsia="仿宋_GB2312"/>
                <w:sz w:val="21"/>
              </w:rPr>
              <w:t>5、样本线性：/r/≥0.99；</w:t>
            </w:r>
          </w:p>
          <w:p>
            <w:pPr>
              <w:pStyle w:val="null3"/>
              <w:ind w:firstLine="560"/>
              <w:jc w:val="left"/>
            </w:pPr>
            <w:r>
              <w:rPr>
                <w:rFonts w:ascii="仿宋_GB2312" w:hAnsi="仿宋_GB2312" w:cs="仿宋_GB2312" w:eastAsia="仿宋_GB2312"/>
                <w:sz w:val="21"/>
              </w:rPr>
              <w:t>6、光源：高亮长寿命免维护LED光源，检测方式为一体化设计光学检测模块，逐孔扫描无荧光边缘效应。</w:t>
            </w:r>
            <w:r>
              <w:rPr>
                <w:rFonts w:ascii="仿宋_GB2312" w:hAnsi="仿宋_GB2312" w:cs="仿宋_GB2312" w:eastAsia="仿宋_GB2312"/>
                <w:sz w:val="21"/>
              </w:rPr>
              <w:t>（需提供相关技术参数佐证材料，包括但不限于制造厂家的产品说明书，制造商网站截图，产品图册，质量检测报告，检测报告等)；</w:t>
            </w:r>
          </w:p>
          <w:p>
            <w:pPr>
              <w:pStyle w:val="null3"/>
              <w:ind w:firstLine="560"/>
              <w:jc w:val="left"/>
            </w:pPr>
            <w:r>
              <w:rPr>
                <w:rFonts w:ascii="仿宋_GB2312" w:hAnsi="仿宋_GB2312" w:cs="仿宋_GB2312" w:eastAsia="仿宋_GB2312"/>
                <w:sz w:val="21"/>
              </w:rPr>
              <w:t>7、最大升/降温速率：升温≧6.0℃/s，降温≧5.0℃/s。温度均匀性：≤±0.2℃（需提供相关技术参数佐证材料，包括但不限于制造厂家的产品说明书，制造商网站截图，产品图册，质量检测报告，检测报告等)；</w:t>
            </w:r>
          </w:p>
          <w:p>
            <w:pPr>
              <w:pStyle w:val="null3"/>
              <w:ind w:firstLine="560"/>
              <w:jc w:val="left"/>
            </w:pPr>
            <w:r>
              <w:rPr>
                <w:rFonts w:ascii="仿宋_GB2312" w:hAnsi="仿宋_GB2312" w:cs="仿宋_GB2312" w:eastAsia="仿宋_GB2312"/>
                <w:sz w:val="21"/>
              </w:rPr>
              <w:t>8、特殊温度设置功能：可支持多种PCR类型，如标准、梯度、降落以及长片段PCR等；</w:t>
            </w:r>
          </w:p>
          <w:p>
            <w:pPr>
              <w:pStyle w:val="null3"/>
              <w:ind w:firstLine="560"/>
              <w:jc w:val="left"/>
            </w:pPr>
            <w:r>
              <w:rPr>
                <w:rFonts w:ascii="仿宋_GB2312" w:hAnsi="仿宋_GB2312" w:cs="仿宋_GB2312" w:eastAsia="仿宋_GB2312"/>
                <w:sz w:val="21"/>
              </w:rPr>
              <w:t>9、采用不少于3组独立反应模块，支持单项目最大96通量检测，可同时或分时段运行三个不同的实验项目。（需提供相关技术参数佐证材料，包括但不限于制造厂家的产品说明书，制造商网站截图，产品图册，质量检测报告，检测报告等)；</w:t>
            </w:r>
          </w:p>
          <w:p>
            <w:pPr>
              <w:pStyle w:val="null3"/>
              <w:ind w:firstLine="560"/>
              <w:jc w:val="left"/>
            </w:pPr>
            <w:r>
              <w:rPr>
                <w:rFonts w:ascii="仿宋_GB2312" w:hAnsi="仿宋_GB2312" w:cs="仿宋_GB2312" w:eastAsia="仿宋_GB2312"/>
                <w:sz w:val="21"/>
              </w:rPr>
              <w:t>10、热盖：需具备自动自适应压紧或压力调节功能的热盖；</w:t>
            </w:r>
          </w:p>
          <w:p>
            <w:pPr>
              <w:pStyle w:val="null3"/>
              <w:ind w:firstLine="560"/>
              <w:jc w:val="left"/>
            </w:pPr>
            <w:r>
              <w:rPr>
                <w:rFonts w:ascii="仿宋_GB2312" w:hAnsi="仿宋_GB2312" w:cs="仿宋_GB2312" w:eastAsia="仿宋_GB2312"/>
                <w:sz w:val="21"/>
              </w:rPr>
              <w:t>11、分析功能：绝对定量、相对定量、熔解曲线、高分辨熔解曲线、基因分型、终点荧光等；</w:t>
            </w:r>
          </w:p>
          <w:p>
            <w:pPr>
              <w:pStyle w:val="null3"/>
              <w:ind w:firstLine="560"/>
              <w:jc w:val="left"/>
            </w:pPr>
            <w:r>
              <w:rPr>
                <w:rFonts w:ascii="仿宋_GB2312" w:hAnsi="仿宋_GB2312" w:cs="仿宋_GB2312" w:eastAsia="仿宋_GB2312"/>
                <w:sz w:val="21"/>
              </w:rPr>
              <w:t>12、断电保护：需具有断电后再供电时实验自动恢复运行的功能；</w:t>
            </w:r>
          </w:p>
          <w:p>
            <w:pPr>
              <w:pStyle w:val="null3"/>
              <w:ind w:firstLine="560"/>
              <w:jc w:val="left"/>
            </w:pPr>
            <w:r>
              <w:rPr>
                <w:rFonts w:ascii="仿宋_GB2312" w:hAnsi="仿宋_GB2312" w:cs="仿宋_GB2312" w:eastAsia="仿宋_GB2312"/>
                <w:sz w:val="21"/>
              </w:rPr>
              <w:t>13、操作方式：仪器可独立运行，无需连接电脑。（需提供相关技术参数佐证材料，包括但不限于制造厂家的产品说明书，制造商网站截图，产品图册，质量检测报告，检测报告等)；</w:t>
            </w:r>
          </w:p>
          <w:p>
            <w:pPr>
              <w:pStyle w:val="null3"/>
              <w:ind w:firstLine="560"/>
              <w:jc w:val="left"/>
            </w:pPr>
            <w:r>
              <w:rPr>
                <w:rFonts w:ascii="仿宋_GB2312" w:hAnsi="仿宋_GB2312" w:cs="仿宋_GB2312" w:eastAsia="仿宋_GB2312"/>
                <w:sz w:val="21"/>
              </w:rPr>
              <w:t>14、配置：PCR仪主机4套，UPS电源4套（需保证断电后主机及电脑连续工作2小时以上），台式电脑4台（</w:t>
            </w:r>
            <w:r>
              <w:rPr>
                <w:rFonts w:ascii="仿宋_GB2312" w:hAnsi="仿宋_GB2312" w:cs="仿宋_GB2312" w:eastAsia="仿宋_GB2312"/>
                <w:sz w:val="21"/>
              </w:rPr>
              <w:t>不低于i3及以上处理器，不低于16G内存，不低于1T硬盘，主板需具有双网卡）；</w:t>
            </w:r>
          </w:p>
          <w:p>
            <w:pPr>
              <w:pStyle w:val="null3"/>
              <w:ind w:firstLine="560"/>
              <w:jc w:val="both"/>
            </w:pPr>
            <w:r>
              <w:rPr>
                <w:rFonts w:ascii="仿宋_GB2312" w:hAnsi="仿宋_GB2312" w:cs="仿宋_GB2312" w:eastAsia="仿宋_GB2312"/>
                <w:sz w:val="21"/>
              </w:rPr>
              <w:t>15、整套设备免费维修保养期:自安装验收合格双方签字确认起8年。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供货期：合同签订后30日历天内完成；质保期：自安装验收合格双方签字确认起8年；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进度款，验收合格后双方签订验收合格单，供应商开具合规发票后，达到付款条件起30个工作日内，支付合同总金额的100.0%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在乙方提出书面验收申请之日起7日内，组织验收工作。验收由甲方指定单位及人员进行验收，验收合格后出具书面验收合格证明，作为对产品的最终认可。2、验收依据：单证齐全，应有产品合格证、质量证明、使用说明、保修保质证明、发票和其他应当具有的单证，并符合国家法律、法规对该产品规定的国家标准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甲乙双方在合同履行中发生争议，应通过协商解决。如协商不成，可以向甲方所在地有管辖权的人民法院提起诉讼。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供应商需在项⽬电⼦化交易系统中按要求上传《汉中市政府采购供应商资格承诺函》并进⾏电⼦签章。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产品属于第二类医疗器械管理的，投标人需提供第二类医疗器械经营备案凭证（投标产品须在经营范围内）；投标产品属于第三类医疗器械管理的，投标人需提供医疗器械经营许可证（投标产品须在经营范围内）。投标人为产品制造厂家的，需提供医疗器械生产许可证（投标产品须在生产许可范围内）；投标产品属于医疗器械管理范围的，需提供有效的医疗器械注册证（含附件）。</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投标文件签署、盖章均按采购文件要求签字、盖章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响应文件未出现招标文件、法律法规规定的无效响应情形；供应商所投产品应全部满足采购文件要求，不得出现负偏离，否则为非实质性响应</w:t>
            </w:r>
          </w:p>
        </w:tc>
        <w:tc>
          <w:tcPr>
            <w:tcW w:type="dxa" w:w="1661"/>
          </w:tcPr>
          <w:p>
            <w:pPr>
              <w:pStyle w:val="null3"/>
            </w:pPr>
            <w:r>
              <w:rPr>
                <w:rFonts w:ascii="仿宋_GB2312" w:hAnsi="仿宋_GB2312" w:cs="仿宋_GB2312" w:eastAsia="仿宋_GB2312"/>
              </w:rPr>
              <w:t>响应文件封面 产品技术参数表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1、政府采购活动中既有本国产品又有非本国产品参与竞争的，依法对本国产品给予价格评审优惠，对本国产品的报价给予20%的价格扣除，用扣除后的价格参与评审。 2、对于仅有本国产品参与竞争的政府采购项目，本国产品不享受价格扣除评审优惠；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报价表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详见附件：政府采购合同-货物（试行）.docx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