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版本号：GCZB2026-06-091-Y20260623001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项目名称：</w:t>
      </w:r>
      <w:r>
        <w:rPr>
          <w:rFonts w:ascii="仿宋_GB2312" w:hAnsi="仿宋_GB2312" w:cs="仿宋_GB2312" w:eastAsia="仿宋_GB2312"/>
          <w:sz w:val="15"/>
          <w:b/>
        </w:rPr>
        <w:t>2026年图书馆电子资源采购项目</w:t>
      </w:r>
    </w:p>
    <w:p>
      <w:pPr>
        <w:pStyle w:val="null3"/>
        <w:jc w:val="center"/>
        <w:outlineLvl w:val="5"/>
      </w:pPr>
      <w:r>
        <w:rPr>
          <w:rFonts w:ascii="仿宋_GB2312" w:hAnsi="仿宋_GB2312" w:cs="仿宋_GB2312" w:eastAsia="仿宋_GB2312"/>
          <w:sz w:val="15"/>
          <w:b/>
        </w:rPr>
        <w:t xml:space="preserve">项目编号: </w:t>
      </w:r>
      <w:r>
        <w:rPr>
          <w:rFonts w:ascii="仿宋_GB2312" w:hAnsi="仿宋_GB2312" w:cs="仿宋_GB2312" w:eastAsia="仿宋_GB2312"/>
          <w:sz w:val="15"/>
          <w:b/>
        </w:rPr>
        <w:t>GCZB2026-06-091-Y</w:t>
      </w:r>
      <w:r>
        <w:br/>
      </w:r>
      <w:r>
        <w:br/>
      </w:r>
      <w:r>
        <w:br/>
      </w:r>
      <w:r>
        <w:br/>
      </w:r>
      <w:r>
        <w:br/>
      </w:r>
    </w:p>
    <w:p>
      <w:pPr>
        <w:pStyle w:val="null3"/>
        <w:jc w:val="center"/>
        <w:outlineLvl w:val="5"/>
      </w:pPr>
      <w:r>
        <w:rPr>
          <w:rFonts w:ascii="仿宋_GB2312" w:hAnsi="仿宋_GB2312" w:cs="仿宋_GB2312" w:eastAsia="仿宋_GB2312"/>
          <w:sz w:val="15"/>
          <w:b/>
        </w:rPr>
        <w:t>陕西国防工业职业技术学院</w:t>
      </w:r>
    </w:p>
    <w:p>
      <w:pPr>
        <w:pStyle w:val="null3"/>
        <w:jc w:val="center"/>
        <w:outlineLvl w:val="5"/>
      </w:pPr>
      <w:r>
        <w:rPr>
          <w:rFonts w:ascii="仿宋_GB2312" w:hAnsi="仿宋_GB2312" w:cs="仿宋_GB2312" w:eastAsia="仿宋_GB2312"/>
          <w:sz w:val="15"/>
          <w:b/>
        </w:rPr>
        <w:t>陕西国创招标有限公司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2026年06月23日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陕西国创招标有限公司</w:t>
      </w:r>
      <w:r>
        <w:rPr>
          <w:rFonts w:ascii="仿宋_GB2312" w:hAnsi="仿宋_GB2312" w:cs="仿宋_GB2312" w:eastAsia="仿宋_GB2312"/>
        </w:rPr>
        <w:t>（以下简称“代理机构”）受</w:t>
      </w:r>
      <w:r>
        <w:rPr>
          <w:rFonts w:ascii="仿宋_GB2312" w:hAnsi="仿宋_GB2312" w:cs="仿宋_GB2312" w:eastAsia="仿宋_GB2312"/>
        </w:rPr>
        <w:t>陕西国防工业职业技术学院</w:t>
      </w:r>
      <w:r>
        <w:rPr>
          <w:rFonts w:ascii="仿宋_GB2312" w:hAnsi="仿宋_GB2312" w:cs="仿宋_GB2312" w:eastAsia="仿宋_GB2312"/>
        </w:rPr>
        <w:t>委托，拟对</w:t>
      </w:r>
      <w:r>
        <w:rPr>
          <w:rFonts w:ascii="仿宋_GB2312" w:hAnsi="仿宋_GB2312" w:cs="仿宋_GB2312" w:eastAsia="仿宋_GB2312"/>
        </w:rPr>
        <w:t>2026年图书馆电子资源采购项目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GCZB2026-06-091-Y</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2026年图书馆电子资源采购项目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陕西国防工业职业技术学院2026年电子资源采购项目，本项目共计十三个包，具体详见第三章技术要求。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注册会计师行业统一监管平台(网址http://acc.mof.gov.cn)赋码可查询的2024年度或2025年度审计报告，或提交投标文件截止时间前六个月内其基本账户开户银行出具的资信证明；其他组织和自然人提供银行出具的资信证明或财务报表；</w:t>
      </w:r>
    </w:p>
    <w:p>
      <w:pPr>
        <w:pStyle w:val="null3"/>
      </w:pPr>
      <w:r>
        <w:rPr>
          <w:rFonts w:ascii="仿宋_GB2312" w:hAnsi="仿宋_GB2312" w:cs="仿宋_GB2312" w:eastAsia="仿宋_GB2312"/>
        </w:rPr>
        <w:t>3、税收缴纳证明：提供投标文件递交截止日前一年内已缴存的至少一个月的纳税证明或完税证明。依法免税的投标人应提供相关文件证明；</w:t>
      </w:r>
    </w:p>
    <w:p>
      <w:pPr>
        <w:pStyle w:val="null3"/>
      </w:pPr>
      <w:r>
        <w:rPr>
          <w:rFonts w:ascii="仿宋_GB2312" w:hAnsi="仿宋_GB2312" w:cs="仿宋_GB2312" w:eastAsia="仿宋_GB2312"/>
        </w:rPr>
        <w:t>4、社会保障资金缴纳证明：提供投标文件递交截止日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p>
      <w:pPr>
        <w:pStyle w:val="null3"/>
      </w:pPr>
      <w:r>
        <w:rPr>
          <w:rFonts w:ascii="仿宋_GB2312" w:hAnsi="仿宋_GB2312" w:cs="仿宋_GB2312" w:eastAsia="仿宋_GB2312"/>
        </w:rPr>
        <w:t>6、具有履行合同所必须的设备和专业技术能力：具有履行合同所必须的设备和专业技术能力的承诺及说明；</w:t>
      </w:r>
    </w:p>
    <w:p>
      <w:pPr>
        <w:pStyle w:val="null3"/>
      </w:pPr>
      <w:r>
        <w:rPr>
          <w:rFonts w:ascii="仿宋_GB2312" w:hAnsi="仿宋_GB2312" w:cs="仿宋_GB2312" w:eastAsia="仿宋_GB2312"/>
        </w:rPr>
        <w:t>7、法定代表人授权书：投标人应授权合法的人员参加投标，其中法定代表人直接参加的，须出具法定代表人证明书；被授权代表参加的，须出具法定代表人授权书；（非法人单位的负责人均参照执行）。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注册会计师行业统一监管平台(网址http://acc.mof.gov.cn)赋码可查询的2024年度或2025年度审计报告，或提交投标文件截止时间前六个月内其基本账户开户银行出具的资信证明；其他组织和自然人提供银行出具的资信证明或财务报表；</w:t>
      </w:r>
    </w:p>
    <w:p>
      <w:pPr>
        <w:pStyle w:val="null3"/>
      </w:pPr>
      <w:r>
        <w:rPr>
          <w:rFonts w:ascii="仿宋_GB2312" w:hAnsi="仿宋_GB2312" w:cs="仿宋_GB2312" w:eastAsia="仿宋_GB2312"/>
        </w:rPr>
        <w:t>3、税收缴纳证明：提供投标文件递交截止日前一年内已缴存的至少一个月的纳税证明或完税证明。依法免税的投标人应提供相关文件证明；</w:t>
      </w:r>
    </w:p>
    <w:p>
      <w:pPr>
        <w:pStyle w:val="null3"/>
      </w:pPr>
      <w:r>
        <w:rPr>
          <w:rFonts w:ascii="仿宋_GB2312" w:hAnsi="仿宋_GB2312" w:cs="仿宋_GB2312" w:eastAsia="仿宋_GB2312"/>
        </w:rPr>
        <w:t>4、社会保障资金缴纳证明：提供投标文件递交截止日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p>
      <w:pPr>
        <w:pStyle w:val="null3"/>
      </w:pPr>
      <w:r>
        <w:rPr>
          <w:rFonts w:ascii="仿宋_GB2312" w:hAnsi="仿宋_GB2312" w:cs="仿宋_GB2312" w:eastAsia="仿宋_GB2312"/>
        </w:rPr>
        <w:t>6、具有履行合同所必须的设备和专业技术能力：具有履行合同所必须的设备和专业技术能力的承诺及说明；</w:t>
      </w:r>
    </w:p>
    <w:p>
      <w:pPr>
        <w:pStyle w:val="null3"/>
      </w:pPr>
      <w:r>
        <w:rPr>
          <w:rFonts w:ascii="仿宋_GB2312" w:hAnsi="仿宋_GB2312" w:cs="仿宋_GB2312" w:eastAsia="仿宋_GB2312"/>
        </w:rPr>
        <w:t>7、法定代表人授权书：投标人应授权合法的人员参加投标，其中法定代表人直接参加的，须出具法定代表人证明书；被授权代表参加的，须出具法定代表人授权书；（非法人单位的负责人均参照执行）。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注册会计师行业统一监管平台(网址http://acc.mof.gov.cn)赋码可查询的2024年度或2025年度审计报告，或提交投标文件截止时间前六个月内其基本账户开户银行出具的资信证明；其他组织和自然人提供银行出具的资信证明或财务报表；</w:t>
      </w:r>
    </w:p>
    <w:p>
      <w:pPr>
        <w:pStyle w:val="null3"/>
      </w:pPr>
      <w:r>
        <w:rPr>
          <w:rFonts w:ascii="仿宋_GB2312" w:hAnsi="仿宋_GB2312" w:cs="仿宋_GB2312" w:eastAsia="仿宋_GB2312"/>
        </w:rPr>
        <w:t>3、税收缴纳证明：提供投标文件递交截止日前一年内已缴存的至少一个月的纳税证明或完税证明。依法免税的投标人应提供相关文件证明；</w:t>
      </w:r>
    </w:p>
    <w:p>
      <w:pPr>
        <w:pStyle w:val="null3"/>
      </w:pPr>
      <w:r>
        <w:rPr>
          <w:rFonts w:ascii="仿宋_GB2312" w:hAnsi="仿宋_GB2312" w:cs="仿宋_GB2312" w:eastAsia="仿宋_GB2312"/>
        </w:rPr>
        <w:t>4、社会保障资金缴纳证明：提供投标文件递交截止日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p>
      <w:pPr>
        <w:pStyle w:val="null3"/>
      </w:pPr>
      <w:r>
        <w:rPr>
          <w:rFonts w:ascii="仿宋_GB2312" w:hAnsi="仿宋_GB2312" w:cs="仿宋_GB2312" w:eastAsia="仿宋_GB2312"/>
        </w:rPr>
        <w:t>6、具有履行合同所必须的设备和专业技术能力：具有履行合同所必须的设备和专业技术能力的承诺及说明；</w:t>
      </w:r>
    </w:p>
    <w:p>
      <w:pPr>
        <w:pStyle w:val="null3"/>
      </w:pPr>
      <w:r>
        <w:rPr>
          <w:rFonts w:ascii="仿宋_GB2312" w:hAnsi="仿宋_GB2312" w:cs="仿宋_GB2312" w:eastAsia="仿宋_GB2312"/>
        </w:rPr>
        <w:t>7、法定代表人授权书：投标人应授权合法的人员参加投标，其中法定代表人直接参加的，须出具法定代表人证明书；被授权代表参加的，须出具法定代表人授权书；（非法人单位的负责人均参照执行）。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注册会计师行业统一监管平台(网址http://acc.mof.gov.cn)赋码可查询的2024年度或2025年度审计报告，或提交投标文件截止时间前六个月内其基本账户开户银行出具的资信证明；其他组织和自然人提供银行出具的资信证明或财务报表；</w:t>
      </w:r>
    </w:p>
    <w:p>
      <w:pPr>
        <w:pStyle w:val="null3"/>
      </w:pPr>
      <w:r>
        <w:rPr>
          <w:rFonts w:ascii="仿宋_GB2312" w:hAnsi="仿宋_GB2312" w:cs="仿宋_GB2312" w:eastAsia="仿宋_GB2312"/>
        </w:rPr>
        <w:t>3、税收缴纳证明：提供投标文件递交截止日前一年内已缴存的至少一个月的纳税证明或完税证明。依法免税的投标人应提供相关文件证明；</w:t>
      </w:r>
    </w:p>
    <w:p>
      <w:pPr>
        <w:pStyle w:val="null3"/>
      </w:pPr>
      <w:r>
        <w:rPr>
          <w:rFonts w:ascii="仿宋_GB2312" w:hAnsi="仿宋_GB2312" w:cs="仿宋_GB2312" w:eastAsia="仿宋_GB2312"/>
        </w:rPr>
        <w:t>4、社会保障资金缴纳证明：提供投标文件递交截止日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p>
      <w:pPr>
        <w:pStyle w:val="null3"/>
      </w:pPr>
      <w:r>
        <w:rPr>
          <w:rFonts w:ascii="仿宋_GB2312" w:hAnsi="仿宋_GB2312" w:cs="仿宋_GB2312" w:eastAsia="仿宋_GB2312"/>
        </w:rPr>
        <w:t>6、具有履行合同所必须的设备和专业技术能力：具有履行合同所必须的设备和专业技术能力的承诺及说明；</w:t>
      </w:r>
    </w:p>
    <w:p>
      <w:pPr>
        <w:pStyle w:val="null3"/>
      </w:pPr>
      <w:r>
        <w:rPr>
          <w:rFonts w:ascii="仿宋_GB2312" w:hAnsi="仿宋_GB2312" w:cs="仿宋_GB2312" w:eastAsia="仿宋_GB2312"/>
        </w:rPr>
        <w:t>7、法定代表人授权书：投标人应授权合法的人员参加投标，其中法定代表人直接参加的，须出具法定代表人证明书；被授权代表参加的，须出具法定代表人授权书；（非法人单位的负责人均参照执行）。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注册会计师行业统一监管平台(网址http://acc.mof.gov.cn)赋码可查询的2024年度或2025年度审计报告，或提交投标文件截止时间前六个月内其基本账户开户银行出具的资信证明；其他组织和自然人提供银行出具的资信证明或财务报表；</w:t>
      </w:r>
    </w:p>
    <w:p>
      <w:pPr>
        <w:pStyle w:val="null3"/>
      </w:pPr>
      <w:r>
        <w:rPr>
          <w:rFonts w:ascii="仿宋_GB2312" w:hAnsi="仿宋_GB2312" w:cs="仿宋_GB2312" w:eastAsia="仿宋_GB2312"/>
        </w:rPr>
        <w:t>3、税收缴纳证明：提供投标文件递交截止日前一年内已缴存的至少一个月的纳税证明或完税证明。依法免税的投标人应提供相关文件证明；</w:t>
      </w:r>
    </w:p>
    <w:p>
      <w:pPr>
        <w:pStyle w:val="null3"/>
      </w:pPr>
      <w:r>
        <w:rPr>
          <w:rFonts w:ascii="仿宋_GB2312" w:hAnsi="仿宋_GB2312" w:cs="仿宋_GB2312" w:eastAsia="仿宋_GB2312"/>
        </w:rPr>
        <w:t>4、社会保障资金缴纳证明：提供投标文件递交截止日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p>
      <w:pPr>
        <w:pStyle w:val="null3"/>
      </w:pPr>
      <w:r>
        <w:rPr>
          <w:rFonts w:ascii="仿宋_GB2312" w:hAnsi="仿宋_GB2312" w:cs="仿宋_GB2312" w:eastAsia="仿宋_GB2312"/>
        </w:rPr>
        <w:t>6、具有履行合同所必须的设备和专业技术能力：具有履行合同所必须的设备和专业技术能力的承诺及说明；</w:t>
      </w:r>
    </w:p>
    <w:p>
      <w:pPr>
        <w:pStyle w:val="null3"/>
      </w:pPr>
      <w:r>
        <w:rPr>
          <w:rFonts w:ascii="仿宋_GB2312" w:hAnsi="仿宋_GB2312" w:cs="仿宋_GB2312" w:eastAsia="仿宋_GB2312"/>
        </w:rPr>
        <w:t>7、法定代表人授权书：投标人应授权合法的人员参加投标，其中法定代表人直接参加的，须出具法定代表人证明书；被授权代表参加的，须出具法定代表人授权书；（非法人单位的负责人均参照执行）。</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注册会计师行业统一监管平台(网址http://acc.mof.gov.cn)赋码可查询的2024年度或2025年度审计报告，或提交投标文件截止时间前六个月内其基本账户开户银行出具的资信证明；其他组织和自然人提供银行出具的资信证明或财务报表；</w:t>
      </w:r>
    </w:p>
    <w:p>
      <w:pPr>
        <w:pStyle w:val="null3"/>
      </w:pPr>
      <w:r>
        <w:rPr>
          <w:rFonts w:ascii="仿宋_GB2312" w:hAnsi="仿宋_GB2312" w:cs="仿宋_GB2312" w:eastAsia="仿宋_GB2312"/>
        </w:rPr>
        <w:t>3、税收缴纳证明：提供投标文件递交截止日前一年内已缴存的至少一个月的纳税证明或完税证明。依法免税的投标人应提供相关文件证明；</w:t>
      </w:r>
    </w:p>
    <w:p>
      <w:pPr>
        <w:pStyle w:val="null3"/>
      </w:pPr>
      <w:r>
        <w:rPr>
          <w:rFonts w:ascii="仿宋_GB2312" w:hAnsi="仿宋_GB2312" w:cs="仿宋_GB2312" w:eastAsia="仿宋_GB2312"/>
        </w:rPr>
        <w:t>4、社会保障资金缴纳证明：提供投标文件递交截止日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p>
      <w:pPr>
        <w:pStyle w:val="null3"/>
      </w:pPr>
      <w:r>
        <w:rPr>
          <w:rFonts w:ascii="仿宋_GB2312" w:hAnsi="仿宋_GB2312" w:cs="仿宋_GB2312" w:eastAsia="仿宋_GB2312"/>
        </w:rPr>
        <w:t>6、具有履行合同所必须的设备和专业技术能力：具有履行合同所必须的设备和专业技术能力的承诺及说明；</w:t>
      </w:r>
    </w:p>
    <w:p>
      <w:pPr>
        <w:pStyle w:val="null3"/>
      </w:pPr>
      <w:r>
        <w:rPr>
          <w:rFonts w:ascii="仿宋_GB2312" w:hAnsi="仿宋_GB2312" w:cs="仿宋_GB2312" w:eastAsia="仿宋_GB2312"/>
        </w:rPr>
        <w:t>7、法定代表人授权书：投标人应授权合法的人员参加投标，其中法定代表人直接参加的，须出具法定代表人证明书；被授权代表参加的，须出具法定代表人授权书；（非法人单位的负责人均参照执行）。</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注册会计师行业统一监管平台(网址http://acc.mof.gov.cn)赋码可查询的2024年度或2025年度审计报告，或提交投标文件截止时间前六个月内其基本账户开户银行出具的资信证明；其他组织和自然人提供银行出具的资信证明或财务报表；</w:t>
      </w:r>
    </w:p>
    <w:p>
      <w:pPr>
        <w:pStyle w:val="null3"/>
      </w:pPr>
      <w:r>
        <w:rPr>
          <w:rFonts w:ascii="仿宋_GB2312" w:hAnsi="仿宋_GB2312" w:cs="仿宋_GB2312" w:eastAsia="仿宋_GB2312"/>
        </w:rPr>
        <w:t>3、税收缴纳证明：提供投标文件递交截止日前一年内已缴存的至少一个月的纳税证明或完税证明。依法免税的投标人应提供相关文件证明；</w:t>
      </w:r>
    </w:p>
    <w:p>
      <w:pPr>
        <w:pStyle w:val="null3"/>
      </w:pPr>
      <w:r>
        <w:rPr>
          <w:rFonts w:ascii="仿宋_GB2312" w:hAnsi="仿宋_GB2312" w:cs="仿宋_GB2312" w:eastAsia="仿宋_GB2312"/>
        </w:rPr>
        <w:t>4、社会保障资金缴纳证明：提供投标文件递交截止日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p>
      <w:pPr>
        <w:pStyle w:val="null3"/>
      </w:pPr>
      <w:r>
        <w:rPr>
          <w:rFonts w:ascii="仿宋_GB2312" w:hAnsi="仿宋_GB2312" w:cs="仿宋_GB2312" w:eastAsia="仿宋_GB2312"/>
        </w:rPr>
        <w:t>6、具有履行合同所必须的设备和专业技术能力：具有履行合同所必须的设备和专业技术能力的承诺及说明；</w:t>
      </w:r>
    </w:p>
    <w:p>
      <w:pPr>
        <w:pStyle w:val="null3"/>
      </w:pPr>
      <w:r>
        <w:rPr>
          <w:rFonts w:ascii="仿宋_GB2312" w:hAnsi="仿宋_GB2312" w:cs="仿宋_GB2312" w:eastAsia="仿宋_GB2312"/>
        </w:rPr>
        <w:t>7、法定代表人授权书：投标人应授权合法的人员参加投标，其中法定代表人直接参加的，须出具法定代表人证明书；被授权代表参加的，须出具法定代表人授权书；（非法人单位的负责人均参照执行）。</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注册会计师行业统一监管平台(网址http://acc.mof.gov.cn)赋码可查询的2024年度或2025年度审计报告，或提交投标文件截止时间前六个月内其基本账户开户银行出具的资信证明；其他组织和自然人提供银行出具的资信证明或财务报表；</w:t>
      </w:r>
    </w:p>
    <w:p>
      <w:pPr>
        <w:pStyle w:val="null3"/>
      </w:pPr>
      <w:r>
        <w:rPr>
          <w:rFonts w:ascii="仿宋_GB2312" w:hAnsi="仿宋_GB2312" w:cs="仿宋_GB2312" w:eastAsia="仿宋_GB2312"/>
        </w:rPr>
        <w:t>3、税收缴纳证明：提供投标文件递交截止日前一年内已缴存的至少一个月的纳税证明或完税证明。依法免税的投标人应提供相关文件证明；</w:t>
      </w:r>
    </w:p>
    <w:p>
      <w:pPr>
        <w:pStyle w:val="null3"/>
      </w:pPr>
      <w:r>
        <w:rPr>
          <w:rFonts w:ascii="仿宋_GB2312" w:hAnsi="仿宋_GB2312" w:cs="仿宋_GB2312" w:eastAsia="仿宋_GB2312"/>
        </w:rPr>
        <w:t>4、社会保障资金缴纳证明：提供投标文件递交截止日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p>
      <w:pPr>
        <w:pStyle w:val="null3"/>
      </w:pPr>
      <w:r>
        <w:rPr>
          <w:rFonts w:ascii="仿宋_GB2312" w:hAnsi="仿宋_GB2312" w:cs="仿宋_GB2312" w:eastAsia="仿宋_GB2312"/>
        </w:rPr>
        <w:t>6、具有履行合同所必须的设备和专业技术能力：具有履行合同所必须的设备和专业技术能力的承诺及说明；</w:t>
      </w:r>
    </w:p>
    <w:p>
      <w:pPr>
        <w:pStyle w:val="null3"/>
      </w:pPr>
      <w:r>
        <w:rPr>
          <w:rFonts w:ascii="仿宋_GB2312" w:hAnsi="仿宋_GB2312" w:cs="仿宋_GB2312" w:eastAsia="仿宋_GB2312"/>
        </w:rPr>
        <w:t>7、法定代表人授权书：投标人应授权合法的人员参加投标，其中法定代表人直接参加的，须出具法定代表人证明书；被授权代表参加的，须出具法定代表人授权书；（非法人单位的负责人均参照执行）。</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注册会计师行业统一监管平台(网址http://acc.mof.gov.cn)赋码可查询的2024年度或2025年度审计报告，或提交投标文件截止时间前六个月内其基本账户开户银行出具的资信证明；其他组织和自然人提供银行出具的资信证明或财务报表；</w:t>
      </w:r>
    </w:p>
    <w:p>
      <w:pPr>
        <w:pStyle w:val="null3"/>
      </w:pPr>
      <w:r>
        <w:rPr>
          <w:rFonts w:ascii="仿宋_GB2312" w:hAnsi="仿宋_GB2312" w:cs="仿宋_GB2312" w:eastAsia="仿宋_GB2312"/>
        </w:rPr>
        <w:t>3、税收缴纳证明：提供投标文件递交截止日前一年内已缴存的至少一个月的纳税证明或完税证明。依法免税的投标人应提供相关文件证明；</w:t>
      </w:r>
    </w:p>
    <w:p>
      <w:pPr>
        <w:pStyle w:val="null3"/>
      </w:pPr>
      <w:r>
        <w:rPr>
          <w:rFonts w:ascii="仿宋_GB2312" w:hAnsi="仿宋_GB2312" w:cs="仿宋_GB2312" w:eastAsia="仿宋_GB2312"/>
        </w:rPr>
        <w:t>4、社会保障资金缴纳证明：提供投标文件递交截止日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p>
      <w:pPr>
        <w:pStyle w:val="null3"/>
      </w:pPr>
      <w:r>
        <w:rPr>
          <w:rFonts w:ascii="仿宋_GB2312" w:hAnsi="仿宋_GB2312" w:cs="仿宋_GB2312" w:eastAsia="仿宋_GB2312"/>
        </w:rPr>
        <w:t>6、具有履行合同所必须的设备和专业技术能力：具有履行合同所必须的设备和专业技术能力的承诺及说明；</w:t>
      </w:r>
    </w:p>
    <w:p>
      <w:pPr>
        <w:pStyle w:val="null3"/>
      </w:pPr>
      <w:r>
        <w:rPr>
          <w:rFonts w:ascii="仿宋_GB2312" w:hAnsi="仿宋_GB2312" w:cs="仿宋_GB2312" w:eastAsia="仿宋_GB2312"/>
        </w:rPr>
        <w:t>7、法定代表人授权书：投标人应授权合法的人员参加投标，其中法定代表人直接参加的，须出具法定代表人证明书；被授权代表参加的，须出具法定代表人授权书；（非法人单位的负责人均参照执行）。</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注册会计师行业统一监管平台(网址http://acc.mof.gov.cn)赋码可查询的2024年度或2025年度审计报告，或提交投标文件截止时间前六个月内其基本账户开户银行出具的资信证明；其他组织和自然人提供银行出具的资信证明或财务报表；</w:t>
      </w:r>
    </w:p>
    <w:p>
      <w:pPr>
        <w:pStyle w:val="null3"/>
      </w:pPr>
      <w:r>
        <w:rPr>
          <w:rFonts w:ascii="仿宋_GB2312" w:hAnsi="仿宋_GB2312" w:cs="仿宋_GB2312" w:eastAsia="仿宋_GB2312"/>
        </w:rPr>
        <w:t>3、税收缴纳证明：提供投标文件递交截止日前一年内已缴存的至少一个月的纳税证明或完税证明。依法免税的投标人应提供相关文件证明；</w:t>
      </w:r>
    </w:p>
    <w:p>
      <w:pPr>
        <w:pStyle w:val="null3"/>
      </w:pPr>
      <w:r>
        <w:rPr>
          <w:rFonts w:ascii="仿宋_GB2312" w:hAnsi="仿宋_GB2312" w:cs="仿宋_GB2312" w:eastAsia="仿宋_GB2312"/>
        </w:rPr>
        <w:t>4、社会保障资金缴纳证明：提供投标文件递交截止日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p>
      <w:pPr>
        <w:pStyle w:val="null3"/>
      </w:pPr>
      <w:r>
        <w:rPr>
          <w:rFonts w:ascii="仿宋_GB2312" w:hAnsi="仿宋_GB2312" w:cs="仿宋_GB2312" w:eastAsia="仿宋_GB2312"/>
        </w:rPr>
        <w:t>6、具有履行合同所必须的设备和专业技术能力：具有履行合同所必须的设备和专业技术能力的承诺及说明；</w:t>
      </w:r>
    </w:p>
    <w:p>
      <w:pPr>
        <w:pStyle w:val="null3"/>
      </w:pPr>
      <w:r>
        <w:rPr>
          <w:rFonts w:ascii="仿宋_GB2312" w:hAnsi="仿宋_GB2312" w:cs="仿宋_GB2312" w:eastAsia="仿宋_GB2312"/>
        </w:rPr>
        <w:t>7、法定代表人授权书：投标人应授权合法的人员参加投标，其中法定代表人直接参加的，须出具法定代表人证明书；被授权代表参加的，须出具法定代表人授权书；（非法人单位的负责人均参照执行）。</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注册会计师行业统一监管平台(网址http://acc.mof.gov.cn)赋码可查询的2024年度或2025年度审计报告，或提交投标文件截止时间前六个月内其基本账户开户银行出具的资信证明；其他组织和自然人提供银行出具的资信证明或财务报表；</w:t>
      </w:r>
    </w:p>
    <w:p>
      <w:pPr>
        <w:pStyle w:val="null3"/>
      </w:pPr>
      <w:r>
        <w:rPr>
          <w:rFonts w:ascii="仿宋_GB2312" w:hAnsi="仿宋_GB2312" w:cs="仿宋_GB2312" w:eastAsia="仿宋_GB2312"/>
        </w:rPr>
        <w:t>3、税收缴纳证明：提供投标文件递交截止日前一年内已缴存的至少一个月的纳税证明或完税证明。依法免税的投标人应提供相关文件证明；</w:t>
      </w:r>
    </w:p>
    <w:p>
      <w:pPr>
        <w:pStyle w:val="null3"/>
      </w:pPr>
      <w:r>
        <w:rPr>
          <w:rFonts w:ascii="仿宋_GB2312" w:hAnsi="仿宋_GB2312" w:cs="仿宋_GB2312" w:eastAsia="仿宋_GB2312"/>
        </w:rPr>
        <w:t>4、社会保障资金缴纳证明：提供投标文件递交截止日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p>
      <w:pPr>
        <w:pStyle w:val="null3"/>
      </w:pPr>
      <w:r>
        <w:rPr>
          <w:rFonts w:ascii="仿宋_GB2312" w:hAnsi="仿宋_GB2312" w:cs="仿宋_GB2312" w:eastAsia="仿宋_GB2312"/>
        </w:rPr>
        <w:t>6、具有履行合同所必须的设备和专业技术能力：具有履行合同所必须的设备和专业技术能力的承诺及说明；</w:t>
      </w:r>
    </w:p>
    <w:p>
      <w:pPr>
        <w:pStyle w:val="null3"/>
      </w:pPr>
      <w:r>
        <w:rPr>
          <w:rFonts w:ascii="仿宋_GB2312" w:hAnsi="仿宋_GB2312" w:cs="仿宋_GB2312" w:eastAsia="仿宋_GB2312"/>
        </w:rPr>
        <w:t>7、法定代表人授权书：投标人应授权合法的人员参加投标，其中法定代表人直接参加的，须出具法定代表人证明书；被授权代表参加的，须出具法定代表人授权书；（非法人单位的负责人均参照执行）。</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注册会计师行业统一监管平台(网址http://acc.mof.gov.cn)赋码可查询的2024年度或2025年度审计报告，或提交投标文件截止时间前六个月内其基本账户开户银行出具的资信证明；其他组织和自然人提供银行出具的资信证明或财务报表；</w:t>
      </w:r>
    </w:p>
    <w:p>
      <w:pPr>
        <w:pStyle w:val="null3"/>
      </w:pPr>
      <w:r>
        <w:rPr>
          <w:rFonts w:ascii="仿宋_GB2312" w:hAnsi="仿宋_GB2312" w:cs="仿宋_GB2312" w:eastAsia="仿宋_GB2312"/>
        </w:rPr>
        <w:t>3、税收缴纳证明：提供投标文件递交截止日前一年内已缴存的至少一个月的纳税证明或完税证明。依法免税的投标人应提供相关文件证明；</w:t>
      </w:r>
    </w:p>
    <w:p>
      <w:pPr>
        <w:pStyle w:val="null3"/>
      </w:pPr>
      <w:r>
        <w:rPr>
          <w:rFonts w:ascii="仿宋_GB2312" w:hAnsi="仿宋_GB2312" w:cs="仿宋_GB2312" w:eastAsia="仿宋_GB2312"/>
        </w:rPr>
        <w:t>4、社会保障资金缴纳证明：提供投标文件递交截止日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p>
      <w:pPr>
        <w:pStyle w:val="null3"/>
      </w:pPr>
      <w:r>
        <w:rPr>
          <w:rFonts w:ascii="仿宋_GB2312" w:hAnsi="仿宋_GB2312" w:cs="仿宋_GB2312" w:eastAsia="仿宋_GB2312"/>
        </w:rPr>
        <w:t>6、具有履行合同所必须的设备和专业技术能力：具有履行合同所必须的设备和专业技术能力的承诺及说明；</w:t>
      </w:r>
    </w:p>
    <w:p>
      <w:pPr>
        <w:pStyle w:val="null3"/>
      </w:pPr>
      <w:r>
        <w:rPr>
          <w:rFonts w:ascii="仿宋_GB2312" w:hAnsi="仿宋_GB2312" w:cs="仿宋_GB2312" w:eastAsia="仿宋_GB2312"/>
        </w:rPr>
        <w:t>7、法定代表人授权书：投标人应授权合法的人员参加投标，其中法定代表人直接参加的，须出具法定代表人证明书；被授权代表参加的，须出具法定代表人授权书；（非法人单位的负责人均参照执行）。</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注册会计师行业统一监管平台(网址http://acc.mof.gov.cn)赋码可查询的2024年度或2025年度审计报告，或提交投标文件截止时间前六个月内其基本账户开户银行出具的资信证明；其他组织和自然人提供银行出具的资信证明或财务报表；</w:t>
      </w:r>
    </w:p>
    <w:p>
      <w:pPr>
        <w:pStyle w:val="null3"/>
      </w:pPr>
      <w:r>
        <w:rPr>
          <w:rFonts w:ascii="仿宋_GB2312" w:hAnsi="仿宋_GB2312" w:cs="仿宋_GB2312" w:eastAsia="仿宋_GB2312"/>
        </w:rPr>
        <w:t>3、税收缴纳证明：提供投标文件递交截止日前一年内已缴存的至少一个月的纳税证明或完税证明。依法免税的投标人应提供相关文件证明；</w:t>
      </w:r>
    </w:p>
    <w:p>
      <w:pPr>
        <w:pStyle w:val="null3"/>
      </w:pPr>
      <w:r>
        <w:rPr>
          <w:rFonts w:ascii="仿宋_GB2312" w:hAnsi="仿宋_GB2312" w:cs="仿宋_GB2312" w:eastAsia="仿宋_GB2312"/>
        </w:rPr>
        <w:t>4、社会保障资金缴纳证明：提供投标文件递交截止日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p>
      <w:pPr>
        <w:pStyle w:val="null3"/>
      </w:pPr>
      <w:r>
        <w:rPr>
          <w:rFonts w:ascii="仿宋_GB2312" w:hAnsi="仿宋_GB2312" w:cs="仿宋_GB2312" w:eastAsia="仿宋_GB2312"/>
        </w:rPr>
        <w:t>6、具有履行合同所必须的设备和专业技术能力：具有履行合同所必须的设备和专业技术能力的承诺及说明；</w:t>
      </w:r>
    </w:p>
    <w:p>
      <w:pPr>
        <w:pStyle w:val="null3"/>
      </w:pPr>
      <w:r>
        <w:rPr>
          <w:rFonts w:ascii="仿宋_GB2312" w:hAnsi="仿宋_GB2312" w:cs="仿宋_GB2312" w:eastAsia="仿宋_GB2312"/>
        </w:rPr>
        <w:t>7、法定代表人授权书：投标人应授权合法的人员参加投标，其中法定代表人直接参加的，须出具法定代表人证明书；被授权代表参加的，须出具法定代表人授权书；（非法人单位的负责人均参照执行）。</w:t>
      </w:r>
    </w:p>
    <w:p>
      <w:pPr>
        <w:pStyle w:val="null3"/>
        <w:ind w:firstLine="480"/>
      </w:pPr>
      <w:r>
        <w:rPr>
          <w:rFonts w:ascii="仿宋_GB2312" w:hAnsi="仿宋_GB2312" w:cs="仿宋_GB2312" w:eastAsia="仿宋_GB2312"/>
        </w:rPr>
        <w:t>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jc w:val="left"/>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陕西国防工业职业技术学院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西安市鄠邑区人民路八号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029-81480108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陕西国创招标有限公司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西安市莲湖区高新一路5号正信大厦A座24楼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杨翠 任亚明 魏存刚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029-89289291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本项目各包预算金额如下：</w:t>
            </w:r>
          </w:p>
          <w:p>
            <w:pPr>
              <w:pStyle w:val="null3"/>
            </w:pPr>
            <w:r>
              <w:rPr>
                <w:rFonts w:ascii="仿宋_GB2312" w:hAnsi="仿宋_GB2312" w:cs="仿宋_GB2312" w:eastAsia="仿宋_GB2312"/>
              </w:rPr>
              <w:t>采购包1：255,000.00元</w:t>
            </w:r>
          </w:p>
          <w:p>
            <w:pPr>
              <w:pStyle w:val="null3"/>
            </w:pPr>
            <w:r>
              <w:rPr>
                <w:rFonts w:ascii="仿宋_GB2312" w:hAnsi="仿宋_GB2312" w:cs="仿宋_GB2312" w:eastAsia="仿宋_GB2312"/>
              </w:rPr>
              <w:t>采购包2：50,000.00元</w:t>
            </w:r>
          </w:p>
          <w:p>
            <w:pPr>
              <w:pStyle w:val="null3"/>
            </w:pPr>
            <w:r>
              <w:rPr>
                <w:rFonts w:ascii="仿宋_GB2312" w:hAnsi="仿宋_GB2312" w:cs="仿宋_GB2312" w:eastAsia="仿宋_GB2312"/>
              </w:rPr>
              <w:t>采购包3：65,000.00元</w:t>
            </w:r>
          </w:p>
          <w:p>
            <w:pPr>
              <w:pStyle w:val="null3"/>
            </w:pPr>
            <w:r>
              <w:rPr>
                <w:rFonts w:ascii="仿宋_GB2312" w:hAnsi="仿宋_GB2312" w:cs="仿宋_GB2312" w:eastAsia="仿宋_GB2312"/>
              </w:rPr>
              <w:t>采购包4：40,000.00元</w:t>
            </w:r>
          </w:p>
          <w:p>
            <w:pPr>
              <w:pStyle w:val="null3"/>
            </w:pPr>
            <w:r>
              <w:rPr>
                <w:rFonts w:ascii="仿宋_GB2312" w:hAnsi="仿宋_GB2312" w:cs="仿宋_GB2312" w:eastAsia="仿宋_GB2312"/>
              </w:rPr>
              <w:t>采购包5：50,000.00元</w:t>
            </w:r>
          </w:p>
          <w:p>
            <w:pPr>
              <w:pStyle w:val="null3"/>
            </w:pPr>
            <w:r>
              <w:rPr>
                <w:rFonts w:ascii="仿宋_GB2312" w:hAnsi="仿宋_GB2312" w:cs="仿宋_GB2312" w:eastAsia="仿宋_GB2312"/>
              </w:rPr>
              <w:t>采购包6：20,000.00元</w:t>
            </w:r>
          </w:p>
          <w:p>
            <w:pPr>
              <w:pStyle w:val="null3"/>
            </w:pPr>
            <w:r>
              <w:rPr>
                <w:rFonts w:ascii="仿宋_GB2312" w:hAnsi="仿宋_GB2312" w:cs="仿宋_GB2312" w:eastAsia="仿宋_GB2312"/>
              </w:rPr>
              <w:t>采购包7：90,000.00元</w:t>
            </w:r>
          </w:p>
          <w:p>
            <w:pPr>
              <w:pStyle w:val="null3"/>
            </w:pPr>
            <w:r>
              <w:rPr>
                <w:rFonts w:ascii="仿宋_GB2312" w:hAnsi="仿宋_GB2312" w:cs="仿宋_GB2312" w:eastAsia="仿宋_GB2312"/>
              </w:rPr>
              <w:t>采购包8：90,000.00元</w:t>
            </w:r>
          </w:p>
          <w:p>
            <w:pPr>
              <w:pStyle w:val="null3"/>
            </w:pPr>
            <w:r>
              <w:rPr>
                <w:rFonts w:ascii="仿宋_GB2312" w:hAnsi="仿宋_GB2312" w:cs="仿宋_GB2312" w:eastAsia="仿宋_GB2312"/>
              </w:rPr>
              <w:t>采购包9：80,000.00元</w:t>
            </w:r>
          </w:p>
          <w:p>
            <w:pPr>
              <w:pStyle w:val="null3"/>
            </w:pPr>
            <w:r>
              <w:rPr>
                <w:rFonts w:ascii="仿宋_GB2312" w:hAnsi="仿宋_GB2312" w:cs="仿宋_GB2312" w:eastAsia="仿宋_GB2312"/>
              </w:rPr>
              <w:t>采购包10：30,000.00元</w:t>
            </w:r>
          </w:p>
          <w:p>
            <w:pPr>
              <w:pStyle w:val="null3"/>
            </w:pPr>
            <w:r>
              <w:rPr>
                <w:rFonts w:ascii="仿宋_GB2312" w:hAnsi="仿宋_GB2312" w:cs="仿宋_GB2312" w:eastAsia="仿宋_GB2312"/>
              </w:rPr>
              <w:t>采购包11：50,000.00元</w:t>
            </w:r>
          </w:p>
          <w:p>
            <w:pPr>
              <w:pStyle w:val="null3"/>
            </w:pPr>
            <w:r>
              <w:rPr>
                <w:rFonts w:ascii="仿宋_GB2312" w:hAnsi="仿宋_GB2312" w:cs="仿宋_GB2312" w:eastAsia="仿宋_GB2312"/>
              </w:rPr>
              <w:t>采购包12：50,000.00元</w:t>
            </w:r>
          </w:p>
          <w:p>
            <w:pPr>
              <w:pStyle w:val="null3"/>
            </w:pPr>
            <w:r>
              <w:rPr>
                <w:rFonts w:ascii="仿宋_GB2312" w:hAnsi="仿宋_GB2312" w:cs="仿宋_GB2312" w:eastAsia="仿宋_GB2312"/>
              </w:rPr>
              <w:t>采购包13：30,000.00元</w:t>
            </w:r>
            <w:r>
              <w:rPr>
                <w:rFonts w:ascii="仿宋_GB2312" w:hAnsi="仿宋_GB2312" w:cs="仿宋_GB2312" w:eastAsia="仿宋_GB2312"/>
              </w:rPr>
              <w:t>供应商的包件采购报价高于包件采购预算的，其响应文件将按无效处理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采购包1：255,000.00元</w:t>
            </w:r>
          </w:p>
          <w:p>
            <w:pPr>
              <w:pStyle w:val="null3"/>
            </w:pPr>
            <w:r>
              <w:rPr>
                <w:rFonts w:ascii="仿宋_GB2312" w:hAnsi="仿宋_GB2312" w:cs="仿宋_GB2312" w:eastAsia="仿宋_GB2312"/>
              </w:rPr>
              <w:t>采购包2：50,000.00元</w:t>
            </w:r>
          </w:p>
          <w:p>
            <w:pPr>
              <w:pStyle w:val="null3"/>
            </w:pPr>
            <w:r>
              <w:rPr>
                <w:rFonts w:ascii="仿宋_GB2312" w:hAnsi="仿宋_GB2312" w:cs="仿宋_GB2312" w:eastAsia="仿宋_GB2312"/>
              </w:rPr>
              <w:t>采购包3：65,000.00元</w:t>
            </w:r>
          </w:p>
          <w:p>
            <w:pPr>
              <w:pStyle w:val="null3"/>
            </w:pPr>
            <w:r>
              <w:rPr>
                <w:rFonts w:ascii="仿宋_GB2312" w:hAnsi="仿宋_GB2312" w:cs="仿宋_GB2312" w:eastAsia="仿宋_GB2312"/>
              </w:rPr>
              <w:t>采购包4：40,000.00元</w:t>
            </w:r>
          </w:p>
          <w:p>
            <w:pPr>
              <w:pStyle w:val="null3"/>
            </w:pPr>
            <w:r>
              <w:rPr>
                <w:rFonts w:ascii="仿宋_GB2312" w:hAnsi="仿宋_GB2312" w:cs="仿宋_GB2312" w:eastAsia="仿宋_GB2312"/>
              </w:rPr>
              <w:t>采购包5：50,000.00元</w:t>
            </w:r>
          </w:p>
          <w:p>
            <w:pPr>
              <w:pStyle w:val="null3"/>
            </w:pPr>
            <w:r>
              <w:rPr>
                <w:rFonts w:ascii="仿宋_GB2312" w:hAnsi="仿宋_GB2312" w:cs="仿宋_GB2312" w:eastAsia="仿宋_GB2312"/>
              </w:rPr>
              <w:t>采购包6：20,000.00元</w:t>
            </w:r>
          </w:p>
          <w:p>
            <w:pPr>
              <w:pStyle w:val="null3"/>
            </w:pPr>
            <w:r>
              <w:rPr>
                <w:rFonts w:ascii="仿宋_GB2312" w:hAnsi="仿宋_GB2312" w:cs="仿宋_GB2312" w:eastAsia="仿宋_GB2312"/>
              </w:rPr>
              <w:t>采购包7：90,000.00元</w:t>
            </w:r>
          </w:p>
          <w:p>
            <w:pPr>
              <w:pStyle w:val="null3"/>
            </w:pPr>
            <w:r>
              <w:rPr>
                <w:rFonts w:ascii="仿宋_GB2312" w:hAnsi="仿宋_GB2312" w:cs="仿宋_GB2312" w:eastAsia="仿宋_GB2312"/>
              </w:rPr>
              <w:t>采购包8：90,000.00元</w:t>
            </w:r>
          </w:p>
          <w:p>
            <w:pPr>
              <w:pStyle w:val="null3"/>
            </w:pPr>
            <w:r>
              <w:rPr>
                <w:rFonts w:ascii="仿宋_GB2312" w:hAnsi="仿宋_GB2312" w:cs="仿宋_GB2312" w:eastAsia="仿宋_GB2312"/>
              </w:rPr>
              <w:t>采购包9：80,000.00元</w:t>
            </w:r>
          </w:p>
          <w:p>
            <w:pPr>
              <w:pStyle w:val="null3"/>
            </w:pPr>
            <w:r>
              <w:rPr>
                <w:rFonts w:ascii="仿宋_GB2312" w:hAnsi="仿宋_GB2312" w:cs="仿宋_GB2312" w:eastAsia="仿宋_GB2312"/>
              </w:rPr>
              <w:t>采购包10：30,000.00元</w:t>
            </w:r>
          </w:p>
          <w:p>
            <w:pPr>
              <w:pStyle w:val="null3"/>
            </w:pPr>
            <w:r>
              <w:rPr>
                <w:rFonts w:ascii="仿宋_GB2312" w:hAnsi="仿宋_GB2312" w:cs="仿宋_GB2312" w:eastAsia="仿宋_GB2312"/>
              </w:rPr>
              <w:t>采购包11：50,000.00元</w:t>
            </w:r>
          </w:p>
          <w:p>
            <w:pPr>
              <w:pStyle w:val="null3"/>
            </w:pPr>
            <w:r>
              <w:rPr>
                <w:rFonts w:ascii="仿宋_GB2312" w:hAnsi="仿宋_GB2312" w:cs="仿宋_GB2312" w:eastAsia="仿宋_GB2312"/>
              </w:rPr>
              <w:t>采购包12：50,000.00元</w:t>
            </w:r>
          </w:p>
          <w:p>
            <w:pPr>
              <w:pStyle w:val="null3"/>
            </w:pPr>
            <w:r>
              <w:rPr>
                <w:rFonts w:ascii="仿宋_GB2312" w:hAnsi="仿宋_GB2312" w:cs="仿宋_GB2312" w:eastAsia="仿宋_GB2312"/>
              </w:rPr>
              <w:t>采购包13：30,000.00元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p>
          <w:p>
            <w:pPr>
              <w:pStyle w:val="null3"/>
            </w:pPr>
            <w:r>
              <w:rPr>
                <w:rFonts w:ascii="仿宋_GB2312" w:hAnsi="仿宋_GB2312" w:cs="仿宋_GB2312" w:eastAsia="仿宋_GB2312"/>
              </w:rPr>
              <w:t>采购包6：不接受</w:t>
            </w:r>
          </w:p>
          <w:p>
            <w:pPr>
              <w:pStyle w:val="null3"/>
            </w:pPr>
            <w:r>
              <w:rPr>
                <w:rFonts w:ascii="仿宋_GB2312" w:hAnsi="仿宋_GB2312" w:cs="仿宋_GB2312" w:eastAsia="仿宋_GB2312"/>
              </w:rPr>
              <w:t>采购包7：不接受</w:t>
            </w:r>
          </w:p>
          <w:p>
            <w:pPr>
              <w:pStyle w:val="null3"/>
            </w:pPr>
            <w:r>
              <w:rPr>
                <w:rFonts w:ascii="仿宋_GB2312" w:hAnsi="仿宋_GB2312" w:cs="仿宋_GB2312" w:eastAsia="仿宋_GB2312"/>
              </w:rPr>
              <w:t>采购包8：不接受</w:t>
            </w:r>
          </w:p>
          <w:p>
            <w:pPr>
              <w:pStyle w:val="null3"/>
            </w:pPr>
            <w:r>
              <w:rPr>
                <w:rFonts w:ascii="仿宋_GB2312" w:hAnsi="仿宋_GB2312" w:cs="仿宋_GB2312" w:eastAsia="仿宋_GB2312"/>
              </w:rPr>
              <w:t>采购包9：不接受</w:t>
            </w:r>
          </w:p>
          <w:p>
            <w:pPr>
              <w:pStyle w:val="null3"/>
            </w:pPr>
            <w:r>
              <w:rPr>
                <w:rFonts w:ascii="仿宋_GB2312" w:hAnsi="仿宋_GB2312" w:cs="仿宋_GB2312" w:eastAsia="仿宋_GB2312"/>
              </w:rPr>
              <w:t>采购包10：不接受</w:t>
            </w:r>
          </w:p>
          <w:p>
            <w:pPr>
              <w:pStyle w:val="null3"/>
            </w:pPr>
            <w:r>
              <w:rPr>
                <w:rFonts w:ascii="仿宋_GB2312" w:hAnsi="仿宋_GB2312" w:cs="仿宋_GB2312" w:eastAsia="仿宋_GB2312"/>
              </w:rPr>
              <w:t>采购包11：不接受</w:t>
            </w:r>
          </w:p>
          <w:p>
            <w:pPr>
              <w:pStyle w:val="null3"/>
            </w:pPr>
            <w:r>
              <w:rPr>
                <w:rFonts w:ascii="仿宋_GB2312" w:hAnsi="仿宋_GB2312" w:cs="仿宋_GB2312" w:eastAsia="仿宋_GB2312"/>
              </w:rPr>
              <w:t>采购包12：不接受</w:t>
            </w:r>
          </w:p>
          <w:p>
            <w:pPr>
              <w:pStyle w:val="null3"/>
            </w:pPr>
            <w:r>
              <w:rPr>
                <w:rFonts w:ascii="仿宋_GB2312" w:hAnsi="仿宋_GB2312" w:cs="仿宋_GB2312" w:eastAsia="仿宋_GB2312"/>
              </w:rPr>
              <w:t>采购包13：不接受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采购包1保证金金额：5,100.00元</w:t>
            </w:r>
          </w:p>
          <w:p>
            <w:pPr>
              <w:pStyle w:val="null3"/>
            </w:pPr>
            <w:r>
              <w:rPr>
                <w:rFonts w:ascii="仿宋_GB2312" w:hAnsi="仿宋_GB2312" w:cs="仿宋_GB2312" w:eastAsia="仿宋_GB2312"/>
              </w:rPr>
              <w:t>采购包2保证金金额：1,000.00元</w:t>
            </w:r>
          </w:p>
          <w:p>
            <w:pPr>
              <w:pStyle w:val="null3"/>
            </w:pPr>
            <w:r>
              <w:rPr>
                <w:rFonts w:ascii="仿宋_GB2312" w:hAnsi="仿宋_GB2312" w:cs="仿宋_GB2312" w:eastAsia="仿宋_GB2312"/>
              </w:rPr>
              <w:t>采购包3保证金金额：1,300.00元</w:t>
            </w:r>
          </w:p>
          <w:p>
            <w:pPr>
              <w:pStyle w:val="null3"/>
            </w:pPr>
            <w:r>
              <w:rPr>
                <w:rFonts w:ascii="仿宋_GB2312" w:hAnsi="仿宋_GB2312" w:cs="仿宋_GB2312" w:eastAsia="仿宋_GB2312"/>
              </w:rPr>
              <w:t>采购包4保证金金额：800.00元</w:t>
            </w:r>
          </w:p>
          <w:p>
            <w:pPr>
              <w:pStyle w:val="null3"/>
            </w:pPr>
            <w:r>
              <w:rPr>
                <w:rFonts w:ascii="仿宋_GB2312" w:hAnsi="仿宋_GB2312" w:cs="仿宋_GB2312" w:eastAsia="仿宋_GB2312"/>
              </w:rPr>
              <w:t>采购包5保证金金额：1,000.00元</w:t>
            </w:r>
          </w:p>
          <w:p>
            <w:pPr>
              <w:pStyle w:val="null3"/>
            </w:pPr>
            <w:r>
              <w:rPr>
                <w:rFonts w:ascii="仿宋_GB2312" w:hAnsi="仿宋_GB2312" w:cs="仿宋_GB2312" w:eastAsia="仿宋_GB2312"/>
              </w:rPr>
              <w:t>采购包6保证金金额：400.00元</w:t>
            </w:r>
          </w:p>
          <w:p>
            <w:pPr>
              <w:pStyle w:val="null3"/>
            </w:pPr>
            <w:r>
              <w:rPr>
                <w:rFonts w:ascii="仿宋_GB2312" w:hAnsi="仿宋_GB2312" w:cs="仿宋_GB2312" w:eastAsia="仿宋_GB2312"/>
              </w:rPr>
              <w:t>采购包7保证金金额：1,800.00元</w:t>
            </w:r>
          </w:p>
          <w:p>
            <w:pPr>
              <w:pStyle w:val="null3"/>
            </w:pPr>
            <w:r>
              <w:rPr>
                <w:rFonts w:ascii="仿宋_GB2312" w:hAnsi="仿宋_GB2312" w:cs="仿宋_GB2312" w:eastAsia="仿宋_GB2312"/>
              </w:rPr>
              <w:t>采购包8保证金金额：1,800.00元</w:t>
            </w:r>
          </w:p>
          <w:p>
            <w:pPr>
              <w:pStyle w:val="null3"/>
            </w:pPr>
            <w:r>
              <w:rPr>
                <w:rFonts w:ascii="仿宋_GB2312" w:hAnsi="仿宋_GB2312" w:cs="仿宋_GB2312" w:eastAsia="仿宋_GB2312"/>
              </w:rPr>
              <w:t>采购包9保证金金额：1,600.00元</w:t>
            </w:r>
          </w:p>
          <w:p>
            <w:pPr>
              <w:pStyle w:val="null3"/>
            </w:pPr>
            <w:r>
              <w:rPr>
                <w:rFonts w:ascii="仿宋_GB2312" w:hAnsi="仿宋_GB2312" w:cs="仿宋_GB2312" w:eastAsia="仿宋_GB2312"/>
              </w:rPr>
              <w:t>采购包10保证金金额：600.00元</w:t>
            </w:r>
          </w:p>
          <w:p>
            <w:pPr>
              <w:pStyle w:val="null3"/>
            </w:pPr>
            <w:r>
              <w:rPr>
                <w:rFonts w:ascii="仿宋_GB2312" w:hAnsi="仿宋_GB2312" w:cs="仿宋_GB2312" w:eastAsia="仿宋_GB2312"/>
              </w:rPr>
              <w:t>采购包11保证金金额：1,000.00元</w:t>
            </w:r>
          </w:p>
          <w:p>
            <w:pPr>
              <w:pStyle w:val="null3"/>
            </w:pPr>
            <w:r>
              <w:rPr>
                <w:rFonts w:ascii="仿宋_GB2312" w:hAnsi="仿宋_GB2312" w:cs="仿宋_GB2312" w:eastAsia="仿宋_GB2312"/>
              </w:rPr>
              <w:t>采购包12保证金金额：1,000.00元</w:t>
            </w:r>
          </w:p>
          <w:p>
            <w:pPr>
              <w:pStyle w:val="null3"/>
            </w:pPr>
            <w:r>
              <w:rPr>
                <w:rFonts w:ascii="仿宋_GB2312" w:hAnsi="仿宋_GB2312" w:cs="仿宋_GB2312" w:eastAsia="仿宋_GB2312"/>
              </w:rPr>
              <w:t>采购包13保证金金额：600.00元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开户名称：陕西国创招标有限公司</w:t>
            </w:r>
          </w:p>
          <w:p>
            <w:pPr>
              <w:pStyle w:val="null3"/>
            </w:pPr>
            <w:r>
              <w:rPr>
                <w:rFonts w:ascii="仿宋_GB2312" w:hAnsi="仿宋_GB2312" w:cs="仿宋_GB2312" w:eastAsia="仿宋_GB2312"/>
              </w:rPr>
              <w:t>开户银行：招商银行股份有限公司西安高新技术开发区支行</w:t>
            </w:r>
          </w:p>
          <w:p>
            <w:pPr>
              <w:pStyle w:val="null3"/>
            </w:pPr>
            <w:r>
              <w:rPr>
                <w:rFonts w:ascii="仿宋_GB2312" w:hAnsi="仿宋_GB2312" w:cs="仿宋_GB2312" w:eastAsia="仿宋_GB2312"/>
              </w:rPr>
              <w:t>银行账号：129905629810401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说明：签合同前供应商向学校缴纳5%履约保证金，供货后且验收合格，无息退还该履约保证金。</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说明：签合同前供应商向学校缴纳5%履约保证金，供货后且验收合格，无息退还该履约保证金。</w:t>
            </w:r>
          </w:p>
          <w:p>
            <w:pPr>
              <w:pStyle w:val="null3"/>
            </w:pPr>
            <w:r>
              <w:rPr>
                <w:rFonts w:ascii="仿宋_GB2312" w:hAnsi="仿宋_GB2312" w:cs="仿宋_GB2312" w:eastAsia="仿宋_GB2312"/>
              </w:rPr>
              <w:t>采购包3：缴纳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说明：签合同前供应商向学校缴纳5%履约保证金，供货后且验收合格，无息退还该履约保证金。</w:t>
            </w:r>
          </w:p>
          <w:p>
            <w:pPr>
              <w:pStyle w:val="null3"/>
            </w:pPr>
            <w:r>
              <w:rPr>
                <w:rFonts w:ascii="仿宋_GB2312" w:hAnsi="仿宋_GB2312" w:cs="仿宋_GB2312" w:eastAsia="仿宋_GB2312"/>
              </w:rPr>
              <w:t>采购包4：缴纳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说明：签合同前供应商向学校缴纳5%履约保证金，供货后且验收合格，无息退还该履约保证金。</w:t>
            </w:r>
          </w:p>
          <w:p>
            <w:pPr>
              <w:pStyle w:val="null3"/>
            </w:pPr>
            <w:r>
              <w:rPr>
                <w:rFonts w:ascii="仿宋_GB2312" w:hAnsi="仿宋_GB2312" w:cs="仿宋_GB2312" w:eastAsia="仿宋_GB2312"/>
              </w:rPr>
              <w:t>采购包5：缴纳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说明：签合同前供应商向学校缴纳5%履约保证金，供货后且验收合格，无息退还该履约保证金。</w:t>
            </w:r>
          </w:p>
          <w:p>
            <w:pPr>
              <w:pStyle w:val="null3"/>
            </w:pPr>
            <w:r>
              <w:rPr>
                <w:rFonts w:ascii="仿宋_GB2312" w:hAnsi="仿宋_GB2312" w:cs="仿宋_GB2312" w:eastAsia="仿宋_GB2312"/>
              </w:rPr>
              <w:t>采购包6：缴纳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说明：签合同前供应商向学校缴纳5%履约保证金，供货后且验收合格，无息退还该履约保证金。</w:t>
            </w:r>
          </w:p>
          <w:p>
            <w:pPr>
              <w:pStyle w:val="null3"/>
            </w:pPr>
            <w:r>
              <w:rPr>
                <w:rFonts w:ascii="仿宋_GB2312" w:hAnsi="仿宋_GB2312" w:cs="仿宋_GB2312" w:eastAsia="仿宋_GB2312"/>
              </w:rPr>
              <w:t>采购包7：缴纳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说明：签合同前供应商向学校缴纳5%履约保证金，供货后且验收合格，无息退还该履约保证金。</w:t>
            </w:r>
          </w:p>
          <w:p>
            <w:pPr>
              <w:pStyle w:val="null3"/>
            </w:pPr>
            <w:r>
              <w:rPr>
                <w:rFonts w:ascii="仿宋_GB2312" w:hAnsi="仿宋_GB2312" w:cs="仿宋_GB2312" w:eastAsia="仿宋_GB2312"/>
              </w:rPr>
              <w:t>采购包8：缴纳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说明：签合同前供应商向学校缴纳5%履约保证金，供货后且验收合格，无息退还该履约保证金。</w:t>
            </w:r>
          </w:p>
          <w:p>
            <w:pPr>
              <w:pStyle w:val="null3"/>
            </w:pPr>
            <w:r>
              <w:rPr>
                <w:rFonts w:ascii="仿宋_GB2312" w:hAnsi="仿宋_GB2312" w:cs="仿宋_GB2312" w:eastAsia="仿宋_GB2312"/>
              </w:rPr>
              <w:t>采购包9：缴纳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说明：签合同前供应商向学校缴纳5%履约保证金，供货后且验收合格，无息退还该履约保证金。</w:t>
            </w:r>
          </w:p>
          <w:p>
            <w:pPr>
              <w:pStyle w:val="null3"/>
            </w:pPr>
            <w:r>
              <w:rPr>
                <w:rFonts w:ascii="仿宋_GB2312" w:hAnsi="仿宋_GB2312" w:cs="仿宋_GB2312" w:eastAsia="仿宋_GB2312"/>
              </w:rPr>
              <w:t>采购包10：缴纳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说明：签合同前供应商向学校缴纳5%履约保证金，供货后且验收合格，无息退还该履约保证金。</w:t>
            </w:r>
          </w:p>
          <w:p>
            <w:pPr>
              <w:pStyle w:val="null3"/>
            </w:pPr>
            <w:r>
              <w:rPr>
                <w:rFonts w:ascii="仿宋_GB2312" w:hAnsi="仿宋_GB2312" w:cs="仿宋_GB2312" w:eastAsia="仿宋_GB2312"/>
              </w:rPr>
              <w:t>采购包11：缴纳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说明：签合同前供应商向学校缴纳5%履约保证金，供货后且验收合格，无息退还该履约保证金。</w:t>
            </w:r>
          </w:p>
          <w:p>
            <w:pPr>
              <w:pStyle w:val="null3"/>
            </w:pPr>
            <w:r>
              <w:rPr>
                <w:rFonts w:ascii="仿宋_GB2312" w:hAnsi="仿宋_GB2312" w:cs="仿宋_GB2312" w:eastAsia="仿宋_GB2312"/>
              </w:rPr>
              <w:t>采购包12：缴纳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说明：签合同前供应商向学校缴纳5%履约保证金，供货后且验收合格，无息退还该履约保证金。</w:t>
            </w:r>
          </w:p>
          <w:p>
            <w:pPr>
              <w:pStyle w:val="null3"/>
            </w:pPr>
            <w:r>
              <w:rPr>
                <w:rFonts w:ascii="仿宋_GB2312" w:hAnsi="仿宋_GB2312" w:cs="仿宋_GB2312" w:eastAsia="仿宋_GB2312"/>
              </w:rPr>
              <w:t>采购包13：缴纳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说明：签合同前供应商向学校缴纳5%履约保证金，供货后且验收合格，无息退还该履约保证金。</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代理服务费收费标准：参照国家发展和改革委员会《招标代理服务收费暂行办法》（计价格[2002]1980号）及发改办价格[2003]857号文件的规定标准收取。</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p>
            <w:pPr>
              <w:pStyle w:val="null3"/>
            </w:pPr>
            <w:r>
              <w:rPr>
                <w:rFonts w:ascii="仿宋_GB2312" w:hAnsi="仿宋_GB2312" w:cs="仿宋_GB2312" w:eastAsia="仿宋_GB2312"/>
              </w:rPr>
              <w:t>采购包6：组织现场踏勘：否</w:t>
            </w:r>
          </w:p>
          <w:p>
            <w:pPr>
              <w:pStyle w:val="null3"/>
            </w:pPr>
            <w:r>
              <w:rPr>
                <w:rFonts w:ascii="仿宋_GB2312" w:hAnsi="仿宋_GB2312" w:cs="仿宋_GB2312" w:eastAsia="仿宋_GB2312"/>
              </w:rPr>
              <w:t>采购包7：组织现场踏勘：否</w:t>
            </w:r>
          </w:p>
          <w:p>
            <w:pPr>
              <w:pStyle w:val="null3"/>
            </w:pPr>
            <w:r>
              <w:rPr>
                <w:rFonts w:ascii="仿宋_GB2312" w:hAnsi="仿宋_GB2312" w:cs="仿宋_GB2312" w:eastAsia="仿宋_GB2312"/>
              </w:rPr>
              <w:t>采购包8：组织现场踏勘：否</w:t>
            </w:r>
          </w:p>
          <w:p>
            <w:pPr>
              <w:pStyle w:val="null3"/>
            </w:pPr>
            <w:r>
              <w:rPr>
                <w:rFonts w:ascii="仿宋_GB2312" w:hAnsi="仿宋_GB2312" w:cs="仿宋_GB2312" w:eastAsia="仿宋_GB2312"/>
              </w:rPr>
              <w:t>采购包9：组织现场踏勘：否</w:t>
            </w:r>
          </w:p>
          <w:p>
            <w:pPr>
              <w:pStyle w:val="null3"/>
            </w:pPr>
            <w:r>
              <w:rPr>
                <w:rFonts w:ascii="仿宋_GB2312" w:hAnsi="仿宋_GB2312" w:cs="仿宋_GB2312" w:eastAsia="仿宋_GB2312"/>
              </w:rPr>
              <w:t>采购包10：组织现场踏勘：否</w:t>
            </w:r>
          </w:p>
          <w:p>
            <w:pPr>
              <w:pStyle w:val="null3"/>
            </w:pPr>
            <w:r>
              <w:rPr>
                <w:rFonts w:ascii="仿宋_GB2312" w:hAnsi="仿宋_GB2312" w:cs="仿宋_GB2312" w:eastAsia="仿宋_GB2312"/>
              </w:rPr>
              <w:t>采购包11：组织现场踏勘：否</w:t>
            </w:r>
          </w:p>
          <w:p>
            <w:pPr>
              <w:pStyle w:val="null3"/>
            </w:pPr>
            <w:r>
              <w:rPr>
                <w:rFonts w:ascii="仿宋_GB2312" w:hAnsi="仿宋_GB2312" w:cs="仿宋_GB2312" w:eastAsia="仿宋_GB2312"/>
              </w:rPr>
              <w:t>采购包12：组织现场踏勘：否</w:t>
            </w:r>
          </w:p>
          <w:p>
            <w:pPr>
              <w:pStyle w:val="null3"/>
            </w:pPr>
            <w:r>
              <w:rPr>
                <w:rFonts w:ascii="仿宋_GB2312" w:hAnsi="仿宋_GB2312" w:cs="仿宋_GB2312" w:eastAsia="仿宋_GB2312"/>
              </w:rPr>
              <w:t>采购包13：组织现场踏勘：否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w:t>
            </w:r>
          </w:p>
          <w:p>
            <w:pPr>
              <w:pStyle w:val="null3"/>
            </w:pPr>
            <w:r>
              <w:rPr>
                <w:rFonts w:ascii="仿宋_GB2312" w:hAnsi="仿宋_GB2312" w:cs="仿宋_GB2312" w:eastAsia="仿宋_GB2312"/>
              </w:rPr>
              <w:t>可以待上述情形消除后继续组织采购活动；影响或者可能影响采购公平、公正的，采购人或代理机构应当依法终止采购活动。</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陕西国防工业职业技术学院</w:t>
      </w:r>
      <w:r>
        <w:rPr>
          <w:rFonts w:ascii="仿宋_GB2312" w:hAnsi="仿宋_GB2312" w:cs="仿宋_GB2312" w:eastAsia="仿宋_GB2312"/>
        </w:rPr>
        <w:t>和</w:t>
      </w:r>
      <w:r>
        <w:rPr>
          <w:rFonts w:ascii="仿宋_GB2312" w:hAnsi="仿宋_GB2312" w:cs="仿宋_GB2312" w:eastAsia="仿宋_GB2312"/>
        </w:rPr>
        <w:t>陕西国创招标有限公司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享有。对采购文件中供应商参加本次政府采购活动应当具备的条件、项目技术、服务、商务及其他要求，评审标准由采购人负责解释。除上述采购文件内容，其他内容由</w:t>
      </w:r>
      <w:r>
        <w:rPr>
          <w:rFonts w:ascii="仿宋_GB2312" w:hAnsi="仿宋_GB2312" w:cs="仿宋_GB2312" w:eastAsia="仿宋_GB2312"/>
        </w:rPr>
        <w:t>陕西国创招标有限公司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陕西国防工业职业技术学院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三、“代理机构”是指政府采购集中采购机构及从事政府采购代理业务的社会中介机构。本项目的代理机构是</w:t>
      </w:r>
      <w:r>
        <w:rPr>
          <w:rFonts w:ascii="仿宋_GB2312" w:hAnsi="仿宋_GB2312" w:cs="仿宋_GB2312" w:eastAsia="仿宋_GB2312"/>
        </w:rPr>
        <w:t>陕西国创招标有限公司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 xml:space="preserve"> 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五、协商办法</w:t>
      </w:r>
    </w:p>
    <w:p>
      <w:pPr>
        <w:pStyle w:val="null3"/>
        <w:ind w:firstLine="480"/>
      </w:pPr>
      <w:r>
        <w:rPr>
          <w:rFonts w:ascii="仿宋_GB2312" w:hAnsi="仿宋_GB2312" w:cs="仿宋_GB2312" w:eastAsia="仿宋_GB2312"/>
        </w:rPr>
        <w:t>六、响应文件格式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即成交供应商应保证采购人在使用成交服务时，不承担任何涉及知识产权法律诉讼的责任。</w:t>
      </w:r>
    </w:p>
    <w:p>
      <w:pPr>
        <w:pStyle w:val="null3"/>
        <w:ind w:firstLine="480"/>
      </w:pPr>
      <w:r>
        <w:rPr>
          <w:rFonts w:ascii="仿宋_GB2312" w:hAnsi="仿宋_GB2312" w:cs="仿宋_GB2312" w:eastAsia="仿宋_GB2312"/>
        </w:rPr>
        <w:t>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三、响应文件报价出现前后不一致的，按照第五章要求进行修正。修正后的报价经供应商通过项目电子化交易系统进行确认，并加盖供应商（法定名称）电子印章，供应商未在规定时间内报价的，其响应无效。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二、供应商应按照客户端操作要求，对应采购文件的每项资格、符合性要求，逐一对应进行响应；未逐一对应进行响应或者响应内容不符合采购文件对应项的要求的，其响应文件作无效处理。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 xml:space="preserve"> 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pPr>
      <w:r>
        <w:rPr>
          <w:rFonts w:ascii="仿宋_GB2312" w:hAnsi="仿宋_GB2312" w:cs="仿宋_GB2312" w:eastAsia="仿宋_GB2312"/>
        </w:rPr>
        <w:t>采购包6：不允许合同分包。</w:t>
      </w:r>
    </w:p>
    <w:p>
      <w:pPr>
        <w:pStyle w:val="null3"/>
      </w:pPr>
      <w:r>
        <w:rPr>
          <w:rFonts w:ascii="仿宋_GB2312" w:hAnsi="仿宋_GB2312" w:cs="仿宋_GB2312" w:eastAsia="仿宋_GB2312"/>
        </w:rPr>
        <w:t>采购包7：不允许合同分包。</w:t>
      </w:r>
    </w:p>
    <w:p>
      <w:pPr>
        <w:pStyle w:val="null3"/>
      </w:pPr>
      <w:r>
        <w:rPr>
          <w:rFonts w:ascii="仿宋_GB2312" w:hAnsi="仿宋_GB2312" w:cs="仿宋_GB2312" w:eastAsia="仿宋_GB2312"/>
        </w:rPr>
        <w:t>采购包8：不允许合同分包。</w:t>
      </w:r>
    </w:p>
    <w:p>
      <w:pPr>
        <w:pStyle w:val="null3"/>
      </w:pPr>
      <w:r>
        <w:rPr>
          <w:rFonts w:ascii="仿宋_GB2312" w:hAnsi="仿宋_GB2312" w:cs="仿宋_GB2312" w:eastAsia="仿宋_GB2312"/>
        </w:rPr>
        <w:t>采购包9：不允许合同分包。</w:t>
      </w:r>
    </w:p>
    <w:p>
      <w:pPr>
        <w:pStyle w:val="null3"/>
      </w:pPr>
      <w:r>
        <w:rPr>
          <w:rFonts w:ascii="仿宋_GB2312" w:hAnsi="仿宋_GB2312" w:cs="仿宋_GB2312" w:eastAsia="仿宋_GB2312"/>
        </w:rPr>
        <w:t>采购包10：不允许合同分包。</w:t>
      </w:r>
    </w:p>
    <w:p>
      <w:pPr>
        <w:pStyle w:val="null3"/>
      </w:pPr>
      <w:r>
        <w:rPr>
          <w:rFonts w:ascii="仿宋_GB2312" w:hAnsi="仿宋_GB2312" w:cs="仿宋_GB2312" w:eastAsia="仿宋_GB2312"/>
        </w:rPr>
        <w:t>采购包11：不允许合同分包。</w:t>
      </w:r>
    </w:p>
    <w:p>
      <w:pPr>
        <w:pStyle w:val="null3"/>
      </w:pPr>
      <w:r>
        <w:rPr>
          <w:rFonts w:ascii="仿宋_GB2312" w:hAnsi="仿宋_GB2312" w:cs="仿宋_GB2312" w:eastAsia="仿宋_GB2312"/>
        </w:rPr>
        <w:t>采购包12：不允许合同分包。</w:t>
      </w:r>
    </w:p>
    <w:p>
      <w:pPr>
        <w:pStyle w:val="null3"/>
      </w:pPr>
      <w:r>
        <w:rPr>
          <w:rFonts w:ascii="仿宋_GB2312" w:hAnsi="仿宋_GB2312" w:cs="仿宋_GB2312" w:eastAsia="仿宋_GB2312"/>
        </w:rPr>
        <w:t>采购包13：不允许合同分包。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按谈判文件、响应文件及合同约定执行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按谈判文件、响应文件及合同约定执行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按谈判文件、响应文件及合同约定执行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按谈判文件、响应文件及合同约定执行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按谈判文件、响应文件及合同约定执行</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按谈判文件、响应文件及合同约定执行</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按谈判文件、响应文件及合同约定执行</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按谈判文件、响应文件及合同约定执行</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按谈判文件、响应文件及合同约定执行</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按谈判文件、响应文件及合同约定执行</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按谈判文件、响应文件及合同约定执行</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按谈判文件、响应文件及合同约定执行</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按谈判文件、响应文件及合同约定执行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pPr>
      <w:r>
        <w:rPr>
          <w:rFonts w:ascii="仿宋_GB2312" w:hAnsi="仿宋_GB2312" w:cs="仿宋_GB2312" w:eastAsia="仿宋_GB2312"/>
        </w:rPr>
        <w:t>答复主体：{{未填写}}</w:t>
      </w:r>
    </w:p>
    <w:p>
      <w:pPr>
        <w:pStyle w:val="null3"/>
      </w:pPr>
      <w:r>
        <w:rPr>
          <w:rFonts w:ascii="仿宋_GB2312" w:hAnsi="仿宋_GB2312" w:cs="仿宋_GB2312" w:eastAsia="仿宋_GB2312"/>
        </w:rPr>
        <w:t>联系人：{{未填写}}</w:t>
      </w:r>
    </w:p>
    <w:p>
      <w:pPr>
        <w:pStyle w:val="null3"/>
      </w:pPr>
      <w:r>
        <w:rPr>
          <w:rFonts w:ascii="仿宋_GB2312" w:hAnsi="仿宋_GB2312" w:cs="仿宋_GB2312" w:eastAsia="仿宋_GB2312"/>
        </w:rPr>
        <w:t>联系电话：{{未填写}}</w:t>
      </w:r>
    </w:p>
    <w:p>
      <w:pPr>
        <w:pStyle w:val="null3"/>
      </w:pPr>
      <w:r>
        <w:rPr>
          <w:rFonts w:ascii="仿宋_GB2312" w:hAnsi="仿宋_GB2312" w:cs="仿宋_GB2312" w:eastAsia="仿宋_GB2312"/>
        </w:rPr>
        <w:t>地址：{{未填写}}</w:t>
      </w:r>
    </w:p>
    <w:p>
      <w:pPr>
        <w:pStyle w:val="null3"/>
      </w:pPr>
      <w:r>
        <w:rPr>
          <w:rFonts w:ascii="仿宋_GB2312" w:hAnsi="仿宋_GB2312" w:cs="仿宋_GB2312" w:eastAsia="仿宋_GB2312"/>
        </w:rPr>
        <w:t>邮编：{{未填写}}</w:t>
      </w:r>
    </w:p>
    <w:p>
      <w:pPr>
        <w:pStyle w:val="null3"/>
        <w:ind w:firstLine="480"/>
      </w:pPr>
      <w:r>
        <w:rPr>
          <w:rFonts w:ascii="仿宋_GB2312" w:hAnsi="仿宋_GB2312" w:cs="仿宋_GB2312" w:eastAsia="仿宋_GB2312"/>
        </w:rPr>
        <w:t>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陕西国防工业职业技术学院2026年图书馆电子资源采购项目，本项目共计十三个包，具体详见服务要求。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255,000.00</w:t>
      </w:r>
    </w:p>
    <w:p>
      <w:pPr>
        <w:pStyle w:val="null3"/>
      </w:pPr>
      <w:r>
        <w:rPr>
          <w:rFonts w:ascii="仿宋_GB2312" w:hAnsi="仿宋_GB2312" w:cs="仿宋_GB2312" w:eastAsia="仿宋_GB2312"/>
        </w:rPr>
        <w:t>采购包最高限价（元）: 255,000.00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电子资源</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255,000.00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50,000.00</w:t>
      </w:r>
    </w:p>
    <w:p>
      <w:pPr>
        <w:pStyle w:val="null3"/>
      </w:pPr>
      <w:r>
        <w:rPr>
          <w:rFonts w:ascii="仿宋_GB2312" w:hAnsi="仿宋_GB2312" w:cs="仿宋_GB2312" w:eastAsia="仿宋_GB2312"/>
        </w:rPr>
        <w:t>采购包最高限价（元）: 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电子资源</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65,000.00</w:t>
      </w:r>
    </w:p>
    <w:p>
      <w:pPr>
        <w:pStyle w:val="null3"/>
      </w:pPr>
      <w:r>
        <w:rPr>
          <w:rFonts w:ascii="仿宋_GB2312" w:hAnsi="仿宋_GB2312" w:cs="仿宋_GB2312" w:eastAsia="仿宋_GB2312"/>
        </w:rPr>
        <w:t>采购包最高限价（元）: 65,000.00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电子资源</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65,000.00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40,000.00</w:t>
      </w:r>
    </w:p>
    <w:p>
      <w:pPr>
        <w:pStyle w:val="null3"/>
      </w:pPr>
      <w:r>
        <w:rPr>
          <w:rFonts w:ascii="仿宋_GB2312" w:hAnsi="仿宋_GB2312" w:cs="仿宋_GB2312" w:eastAsia="仿宋_GB2312"/>
        </w:rPr>
        <w:t>采购包最高限价（元）: 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电子资源</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50,000.00</w:t>
      </w:r>
    </w:p>
    <w:p>
      <w:pPr>
        <w:pStyle w:val="null3"/>
      </w:pPr>
      <w:r>
        <w:rPr>
          <w:rFonts w:ascii="仿宋_GB2312" w:hAnsi="仿宋_GB2312" w:cs="仿宋_GB2312" w:eastAsia="仿宋_GB2312"/>
        </w:rPr>
        <w:t>采购包最高限价（元）: 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电子资源</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采购包预算金额（元）: 20,000.00</w:t>
      </w:r>
    </w:p>
    <w:p>
      <w:pPr>
        <w:pStyle w:val="null3"/>
      </w:pPr>
      <w:r>
        <w:rPr>
          <w:rFonts w:ascii="仿宋_GB2312" w:hAnsi="仿宋_GB2312" w:cs="仿宋_GB2312" w:eastAsia="仿宋_GB2312"/>
        </w:rPr>
        <w:t>采购包最高限价（元）: 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电子资源</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采购包预算金额（元）: 90,000.00</w:t>
      </w:r>
    </w:p>
    <w:p>
      <w:pPr>
        <w:pStyle w:val="null3"/>
      </w:pPr>
      <w:r>
        <w:rPr>
          <w:rFonts w:ascii="仿宋_GB2312" w:hAnsi="仿宋_GB2312" w:cs="仿宋_GB2312" w:eastAsia="仿宋_GB2312"/>
        </w:rPr>
        <w:t>采购包最高限价（元）: 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电子资源</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采购包预算金额（元）: 90,000.00</w:t>
      </w:r>
    </w:p>
    <w:p>
      <w:pPr>
        <w:pStyle w:val="null3"/>
      </w:pPr>
      <w:r>
        <w:rPr>
          <w:rFonts w:ascii="仿宋_GB2312" w:hAnsi="仿宋_GB2312" w:cs="仿宋_GB2312" w:eastAsia="仿宋_GB2312"/>
        </w:rPr>
        <w:t>采购包最高限价（元）: 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电子资源</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采购包预算金额（元）: 80,000.00</w:t>
      </w:r>
    </w:p>
    <w:p>
      <w:pPr>
        <w:pStyle w:val="null3"/>
      </w:pPr>
      <w:r>
        <w:rPr>
          <w:rFonts w:ascii="仿宋_GB2312" w:hAnsi="仿宋_GB2312" w:cs="仿宋_GB2312" w:eastAsia="仿宋_GB2312"/>
        </w:rPr>
        <w:t>采购包最高限价（元）: 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电子图书</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采购包预算金额（元）: 30,000.00</w:t>
      </w:r>
    </w:p>
    <w:p>
      <w:pPr>
        <w:pStyle w:val="null3"/>
      </w:pPr>
      <w:r>
        <w:rPr>
          <w:rFonts w:ascii="仿宋_GB2312" w:hAnsi="仿宋_GB2312" w:cs="仿宋_GB2312" w:eastAsia="仿宋_GB2312"/>
        </w:rPr>
        <w:t>采购包最高限价（元）: 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电子资源</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采购包预算金额（元）: 50,000.00</w:t>
      </w:r>
    </w:p>
    <w:p>
      <w:pPr>
        <w:pStyle w:val="null3"/>
      </w:pPr>
      <w:r>
        <w:rPr>
          <w:rFonts w:ascii="仿宋_GB2312" w:hAnsi="仿宋_GB2312" w:cs="仿宋_GB2312" w:eastAsia="仿宋_GB2312"/>
        </w:rPr>
        <w:t>采购包最高限价（元）: 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电子资源</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采购包预算金额（元）: 50,000.00</w:t>
      </w:r>
    </w:p>
    <w:p>
      <w:pPr>
        <w:pStyle w:val="null3"/>
      </w:pPr>
      <w:r>
        <w:rPr>
          <w:rFonts w:ascii="仿宋_GB2312" w:hAnsi="仿宋_GB2312" w:cs="仿宋_GB2312" w:eastAsia="仿宋_GB2312"/>
        </w:rPr>
        <w:t>采购包最高限价（元）: 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电子资源</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采购包预算金额（元）: 30,000.00</w:t>
      </w:r>
    </w:p>
    <w:p>
      <w:pPr>
        <w:pStyle w:val="null3"/>
      </w:pPr>
      <w:r>
        <w:rPr>
          <w:rFonts w:ascii="仿宋_GB2312" w:hAnsi="仿宋_GB2312" w:cs="仿宋_GB2312" w:eastAsia="仿宋_GB2312"/>
        </w:rPr>
        <w:t>采购包最高限价（元）: 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电子资源</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标的名称：电子资源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一、资源内容：</w:t>
            </w:r>
          </w:p>
          <w:p>
            <w:pPr>
              <w:pStyle w:val="null3"/>
              <w:jc w:val="left"/>
            </w:pPr>
            <w:r>
              <w:rPr>
                <w:rFonts w:ascii="仿宋_GB2312" w:hAnsi="仿宋_GB2312" w:cs="仿宋_GB2312" w:eastAsia="仿宋_GB2312"/>
                <w:sz w:val="21"/>
              </w:rPr>
              <w:t>数据库内容涵盖各</w:t>
            </w:r>
            <w:r>
              <w:rPr>
                <w:rFonts w:ascii="仿宋_GB2312" w:hAnsi="仿宋_GB2312" w:cs="仿宋_GB2312" w:eastAsia="仿宋_GB2312"/>
                <w:sz w:val="21"/>
              </w:rPr>
              <w:t>学术期刊、辑刊、博硕士论文、中国会议、报纸、专利、等子系统，并开通</w:t>
            </w:r>
            <w:r>
              <w:rPr>
                <w:rFonts w:ascii="仿宋_GB2312" w:hAnsi="仿宋_GB2312" w:cs="仿宋_GB2312" w:eastAsia="仿宋_GB2312"/>
                <w:sz w:val="21"/>
              </w:rPr>
              <w:t>APP移动访问方式。</w:t>
            </w:r>
            <w:r>
              <w:rPr>
                <w:rFonts w:ascii="仿宋_GB2312" w:hAnsi="仿宋_GB2312" w:cs="仿宋_GB2312" w:eastAsia="仿宋_GB2312"/>
                <w:sz w:val="21"/>
              </w:rPr>
              <w:t>人事论文评审服务平台：</w:t>
            </w:r>
            <w:r>
              <w:rPr>
                <w:rFonts w:ascii="仿宋_GB2312" w:hAnsi="仿宋_GB2312" w:cs="仿宋_GB2312" w:eastAsia="仿宋_GB2312"/>
                <w:sz w:val="21"/>
              </w:rPr>
              <w:t>1个管理员账户，10个子账户，200人，首次开通400篇，篇均字数3万字以内，可酌情增加。</w:t>
            </w:r>
          </w:p>
          <w:p>
            <w:pPr>
              <w:pStyle w:val="null3"/>
              <w:jc w:val="left"/>
            </w:pPr>
            <w:r>
              <w:rPr>
                <w:rFonts w:ascii="仿宋_GB2312" w:hAnsi="仿宋_GB2312" w:cs="仿宋_GB2312" w:eastAsia="仿宋_GB2312"/>
                <w:sz w:val="21"/>
              </w:rPr>
              <w:t>二、使用方式：</w:t>
            </w:r>
            <w:r>
              <w:rPr>
                <w:rFonts w:ascii="仿宋_GB2312" w:hAnsi="仿宋_GB2312" w:cs="仿宋_GB2312" w:eastAsia="仿宋_GB2312"/>
                <w:sz w:val="21"/>
              </w:rPr>
              <w:t>远程访问</w:t>
            </w:r>
            <w:r>
              <w:rPr>
                <w:rFonts w:ascii="仿宋_GB2312" w:hAnsi="仿宋_GB2312" w:cs="仿宋_GB2312" w:eastAsia="仿宋_GB2312"/>
                <w:sz w:val="21"/>
              </w:rPr>
              <w:t>+APP</w:t>
            </w:r>
            <w:r>
              <w:rPr>
                <w:rFonts w:ascii="仿宋_GB2312" w:hAnsi="仿宋_GB2312" w:cs="仿宋_GB2312" w:eastAsia="仿宋_GB2312"/>
                <w:sz w:val="21"/>
              </w:rPr>
              <w:t>+</w:t>
            </w:r>
            <w:r>
              <w:rPr>
                <w:rFonts w:ascii="仿宋_GB2312" w:hAnsi="仿宋_GB2312" w:cs="仿宋_GB2312" w:eastAsia="仿宋_GB2312"/>
                <w:sz w:val="21"/>
              </w:rPr>
              <w:t>漫游账号</w:t>
            </w:r>
          </w:p>
          <w:p>
            <w:pPr>
              <w:pStyle w:val="null3"/>
              <w:jc w:val="left"/>
            </w:pPr>
            <w:r>
              <w:rPr>
                <w:rFonts w:ascii="仿宋_GB2312" w:hAnsi="仿宋_GB2312" w:cs="仿宋_GB2312" w:eastAsia="仿宋_GB2312"/>
                <w:sz w:val="21"/>
              </w:rPr>
              <w:t>三、</w:t>
            </w:r>
            <w:r>
              <w:rPr>
                <w:rFonts w:ascii="仿宋_GB2312" w:hAnsi="仿宋_GB2312" w:cs="仿宋_GB2312" w:eastAsia="仿宋_GB2312"/>
                <w:sz w:val="21"/>
              </w:rPr>
              <w:t>服务期限：</w:t>
            </w:r>
            <w:r>
              <w:rPr>
                <w:rFonts w:ascii="仿宋_GB2312" w:hAnsi="仿宋_GB2312" w:cs="仿宋_GB2312" w:eastAsia="仿宋_GB2312"/>
                <w:sz w:val="21"/>
              </w:rPr>
              <w:t>一年</w:t>
            </w:r>
          </w:p>
          <w:p>
            <w:pPr>
              <w:pStyle w:val="null3"/>
              <w:jc w:val="left"/>
            </w:pPr>
            <w:r>
              <w:rPr>
                <w:rFonts w:ascii="仿宋_GB2312" w:hAnsi="仿宋_GB2312" w:cs="仿宋_GB2312" w:eastAsia="仿宋_GB2312"/>
                <w:sz w:val="21"/>
              </w:rPr>
              <w:t>四、技术参数：</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、所列的全文数据库内容能够在统一的平台上进行检索，相互之间可以实现知网节链接，并且可以和以往年度订购的</w:t>
            </w:r>
            <w:r>
              <w:rPr>
                <w:rFonts w:ascii="仿宋_GB2312" w:hAnsi="仿宋_GB2312" w:cs="仿宋_GB2312" w:eastAsia="仿宋_GB2312"/>
                <w:sz w:val="21"/>
              </w:rPr>
              <w:t>CNKI系列数据库资源内容统一使用。</w:t>
            </w:r>
          </w:p>
          <w:p>
            <w:pPr>
              <w:pStyle w:val="null3"/>
              <w:jc w:val="left"/>
            </w:pPr>
            <w:r>
              <w:rPr>
                <w:rFonts w:ascii="仿宋_GB2312" w:hAnsi="仿宋_GB2312" w:cs="仿宋_GB2312" w:eastAsia="仿宋_GB2312"/>
                <w:sz w:val="21"/>
              </w:rPr>
              <w:t>2、更新：网上日更新。网络出版时滞不超过纸质出版2个月。</w:t>
            </w:r>
          </w:p>
          <w:p>
            <w:pPr>
              <w:pStyle w:val="null3"/>
              <w:jc w:val="left"/>
            </w:pPr>
            <w:r>
              <w:rPr>
                <w:rFonts w:ascii="仿宋_GB2312" w:hAnsi="仿宋_GB2312" w:cs="仿宋_GB2312" w:eastAsia="仿宋_GB2312"/>
                <w:sz w:val="21"/>
              </w:rPr>
              <w:t>3、数据库能提供完善的用户访问统计和控制功能,并由用户自己随时在后台进行。</w:t>
            </w:r>
          </w:p>
          <w:p>
            <w:pPr>
              <w:pStyle w:val="null3"/>
              <w:jc w:val="left"/>
            </w:pPr>
            <w:r>
              <w:rPr>
                <w:rFonts w:ascii="仿宋_GB2312" w:hAnsi="仿宋_GB2312" w:cs="仿宋_GB2312" w:eastAsia="仿宋_GB2312"/>
                <w:sz w:val="21"/>
              </w:rPr>
              <w:t>4、数据库能提供完善的访问量（日志）统计功能，能按访问总数，检索、浏览、下载分别进行统计，能够按学科专辑专题进行分类统计，能够按时间进行统计。</w:t>
            </w:r>
          </w:p>
          <w:p>
            <w:pPr>
              <w:pStyle w:val="null3"/>
              <w:jc w:val="left"/>
            </w:pPr>
            <w:r>
              <w:rPr>
                <w:rFonts w:ascii="仿宋_GB2312" w:hAnsi="仿宋_GB2312" w:cs="仿宋_GB2312" w:eastAsia="仿宋_GB2312"/>
                <w:sz w:val="21"/>
              </w:rPr>
              <w:t>5、要求系统平台具有完善的可升级与扩展功能，升级方式方便（如可通过网络自动检测升级）。</w:t>
            </w:r>
          </w:p>
          <w:p>
            <w:pPr>
              <w:pStyle w:val="null3"/>
              <w:jc w:val="left"/>
            </w:pPr>
            <w:r>
              <w:rPr>
                <w:rFonts w:ascii="仿宋_GB2312" w:hAnsi="仿宋_GB2312" w:cs="仿宋_GB2312" w:eastAsia="仿宋_GB2312"/>
                <w:sz w:val="21"/>
              </w:rPr>
              <w:t>6、要求能够提供移动端APP，并能免费在移动端使用已订购大部分内容。</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、系统能提供完备的检索功能，且对检索结果可以按照需要进行聚类和排序。</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能够综合运用多种文献内容关联方法建立文献间关联体系，提供单篇文献详细信息和扩展信息，形成完善的知识网络，提供链接检索。链接检索应当包括以下功能：文献详细信息、参考文献链接、引证文献链接、共引文献链接、二级参考文献链接、二级引证文献链接、相似文献链接、读者推荐文献链接、相关文献作者链接、相关文献机构链接。</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、提供多级目录导航，能够快速定位到页。</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0</w:t>
            </w:r>
            <w:r>
              <w:rPr>
                <w:rFonts w:ascii="仿宋_GB2312" w:hAnsi="仿宋_GB2312" w:cs="仿宋_GB2312" w:eastAsia="仿宋_GB2312"/>
                <w:sz w:val="21"/>
              </w:rPr>
              <w:t>、全文信息完全的数字化，免费提供具有自主知识产权的阅读软件，能够实现期刊论文原始版面结构与样式不失真的显示与打印。</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、数据格式：自定义</w:t>
            </w:r>
            <w:r>
              <w:rPr>
                <w:rFonts w:ascii="仿宋_GB2312" w:hAnsi="仿宋_GB2312" w:cs="仿宋_GB2312" w:eastAsia="仿宋_GB2312"/>
                <w:sz w:val="21"/>
              </w:rPr>
              <w:t>CAJ加密格式同时支持PDF格式。对于图像格式能实现OCR识别转文本。</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供应商提供的所有资源必须为正版且彻底解决版权，数据来源合理合法，所有内容均为自有产品或者有销售该产品的合法授权。所提供数据不得是通过破解，盗窃他人数据等非法手段而来。保证院方今后电子资源的使用不受侵权问题的干扰。</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3</w:t>
            </w:r>
            <w:r>
              <w:rPr>
                <w:rFonts w:ascii="仿宋_GB2312" w:hAnsi="仿宋_GB2312" w:cs="仿宋_GB2312" w:eastAsia="仿宋_GB2312"/>
                <w:sz w:val="21"/>
              </w:rPr>
              <w:t>、供应商应具有互联网出版资质，且提供的期刊、博士、硕士、会议、报纸</w:t>
            </w:r>
            <w:r>
              <w:rPr>
                <w:rFonts w:ascii="仿宋_GB2312" w:hAnsi="仿宋_GB2312" w:cs="仿宋_GB2312" w:eastAsia="仿宋_GB2312"/>
                <w:sz w:val="21"/>
              </w:rPr>
              <w:t>等</w:t>
            </w:r>
            <w:r>
              <w:rPr>
                <w:rFonts w:ascii="仿宋_GB2312" w:hAnsi="仿宋_GB2312" w:cs="仿宋_GB2312" w:eastAsia="仿宋_GB2312"/>
                <w:sz w:val="21"/>
              </w:rPr>
              <w:t>资源须具备正式出版物标准刊号。</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4</w:t>
            </w:r>
            <w:r>
              <w:rPr>
                <w:rFonts w:ascii="仿宋_GB2312" w:hAnsi="仿宋_GB2312" w:cs="仿宋_GB2312" w:eastAsia="仿宋_GB2312"/>
                <w:sz w:val="21"/>
              </w:rPr>
              <w:t>、供应商能够保证学院对所购买的所有内容拥有永久的使用权，可以进行下载、打印、复制等操作。</w:t>
            </w:r>
          </w:p>
          <w:p>
            <w:pPr>
              <w:pStyle w:val="null3"/>
              <w:jc w:val="left"/>
            </w:pPr>
            <w:r>
              <w:rPr>
                <w:rFonts w:ascii="仿宋_GB2312" w:hAnsi="仿宋_GB2312" w:cs="仿宋_GB2312" w:eastAsia="仿宋_GB2312"/>
                <w:sz w:val="21"/>
              </w:rPr>
              <w:t>五、售后服务：</w:t>
            </w:r>
          </w:p>
          <w:p>
            <w:pPr>
              <w:pStyle w:val="null3"/>
              <w:jc w:val="left"/>
            </w:pPr>
            <w:r>
              <w:rPr>
                <w:rFonts w:ascii="仿宋_GB2312" w:hAnsi="仿宋_GB2312" w:cs="仿宋_GB2312" w:eastAsia="仿宋_GB2312"/>
                <w:sz w:val="21"/>
              </w:rPr>
              <w:t>1、供应商在陕西当地有售后服务机构或办事处，服务期限内能够提供免费的售后服务，包含但不限于数据安装、应用培训等售后服务。</w:t>
            </w:r>
          </w:p>
          <w:p>
            <w:pPr>
              <w:pStyle w:val="null3"/>
              <w:jc w:val="left"/>
            </w:pPr>
            <w:r>
              <w:rPr>
                <w:rFonts w:ascii="仿宋_GB2312" w:hAnsi="仿宋_GB2312" w:cs="仿宋_GB2312" w:eastAsia="仿宋_GB2312"/>
                <w:sz w:val="21"/>
              </w:rPr>
              <w:t>2、对于学院原因造成的产品使用故障，能够提供通过电话支持、网络服务等方式，协助用户排查解决，特殊情况下可派技术人员上门协助解决。对于产品本身原因造成的使用故障由公司负责免费排除。</w:t>
            </w:r>
          </w:p>
          <w:p>
            <w:pPr>
              <w:pStyle w:val="null3"/>
              <w:jc w:val="left"/>
            </w:pPr>
            <w:r>
              <w:rPr>
                <w:rFonts w:ascii="仿宋_GB2312" w:hAnsi="仿宋_GB2312" w:cs="仿宋_GB2312" w:eastAsia="仿宋_GB2312"/>
                <w:sz w:val="21"/>
              </w:rPr>
              <w:t>3、使用出现故障时，工作时间内，网络服务、电话服务的响应时间小于2小时，需要上门解决时，能够在24小时内到达现场进行协调解决。</w:t>
            </w:r>
          </w:p>
          <w:p>
            <w:pPr>
              <w:pStyle w:val="null3"/>
              <w:jc w:val="left"/>
            </w:pPr>
            <w:r>
              <w:rPr>
                <w:rFonts w:ascii="仿宋_GB2312" w:hAnsi="仿宋_GB2312" w:cs="仿宋_GB2312" w:eastAsia="仿宋_GB2312"/>
                <w:sz w:val="21"/>
              </w:rPr>
              <w:t>4、镜像数据丢失后，供应商能够免费提供数据丢失后的恢复服务</w:t>
            </w:r>
            <w:r>
              <w:rPr>
                <w:rFonts w:ascii="仿宋_GB2312" w:hAnsi="仿宋_GB2312" w:cs="仿宋_GB2312" w:eastAsia="仿宋_GB2312"/>
                <w:sz w:val="21"/>
              </w:rPr>
              <w:t>。</w:t>
            </w:r>
          </w:p>
          <w:p>
            <w:pPr>
              <w:pStyle w:val="null3"/>
            </w:pPr>
            <w:r>
              <w:rPr>
                <w:rFonts w:ascii="仿宋_GB2312" w:hAnsi="仿宋_GB2312" w:cs="仿宋_GB2312" w:eastAsia="仿宋_GB2312"/>
                <w:sz w:val="21"/>
              </w:rPr>
              <w:t>5</w:t>
            </w:r>
            <w:r>
              <w:rPr>
                <w:rFonts w:ascii="仿宋_GB2312" w:hAnsi="仿宋_GB2312" w:cs="仿宋_GB2312" w:eastAsia="仿宋_GB2312"/>
                <w:sz w:val="21"/>
              </w:rPr>
              <w:t>、交货时间：自签订合同之日起</w:t>
            </w:r>
            <w:r>
              <w:rPr>
                <w:rFonts w:ascii="仿宋_GB2312" w:hAnsi="仿宋_GB2312" w:cs="仿宋_GB2312" w:eastAsia="仿宋_GB2312"/>
                <w:sz w:val="21"/>
              </w:rPr>
              <w:t>5日内（日历日）。</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标的名称：电子资源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一、资源内容：</w:t>
            </w:r>
          </w:p>
          <w:p>
            <w:pPr>
              <w:pStyle w:val="null3"/>
              <w:jc w:val="left"/>
            </w:pPr>
            <w:r>
              <w:rPr>
                <w:rFonts w:ascii="仿宋_GB2312" w:hAnsi="仿宋_GB2312" w:cs="仿宋_GB2312" w:eastAsia="仿宋_GB2312"/>
                <w:sz w:val="21"/>
              </w:rPr>
              <w:t>数据库全库数量：</w:t>
            </w:r>
            <w:r>
              <w:rPr>
                <w:rFonts w:ascii="仿宋_GB2312" w:hAnsi="仿宋_GB2312" w:cs="仿宋_GB2312" w:eastAsia="仿宋_GB2312"/>
                <w:sz w:val="21"/>
              </w:rPr>
              <w:t>8</w:t>
            </w:r>
            <w:r>
              <w:rPr>
                <w:rFonts w:ascii="仿宋_GB2312" w:hAnsi="仿宋_GB2312" w:cs="仿宋_GB2312" w:eastAsia="仿宋_GB2312"/>
                <w:sz w:val="21"/>
              </w:rPr>
              <w:t>600</w:t>
            </w:r>
            <w:r>
              <w:rPr>
                <w:rFonts w:ascii="仿宋_GB2312" w:hAnsi="仿宋_GB2312" w:cs="仿宋_GB2312" w:eastAsia="仿宋_GB2312"/>
                <w:sz w:val="21"/>
              </w:rPr>
              <w:t>余种的期刊，核心期刊</w:t>
            </w:r>
            <w:r>
              <w:rPr>
                <w:rFonts w:ascii="仿宋_GB2312" w:hAnsi="仿宋_GB2312" w:cs="仿宋_GB2312" w:eastAsia="仿宋_GB2312"/>
                <w:sz w:val="21"/>
              </w:rPr>
              <w:t>3200种，年增300万篇，覆盖各个学科领域，周更新2次，并开通APP移动访问方式。</w:t>
            </w:r>
          </w:p>
          <w:p>
            <w:pPr>
              <w:pStyle w:val="null3"/>
              <w:jc w:val="left"/>
            </w:pPr>
            <w:r>
              <w:rPr>
                <w:rFonts w:ascii="仿宋_GB2312" w:hAnsi="仿宋_GB2312" w:cs="仿宋_GB2312" w:eastAsia="仿宋_GB2312"/>
                <w:sz w:val="21"/>
              </w:rPr>
              <w:t>二、使用方式：远程访问</w:t>
            </w:r>
            <w:r>
              <w:rPr>
                <w:rFonts w:ascii="仿宋_GB2312" w:hAnsi="仿宋_GB2312" w:cs="仿宋_GB2312" w:eastAsia="仿宋_GB2312"/>
                <w:sz w:val="21"/>
              </w:rPr>
              <w:t>+APP</w:t>
            </w:r>
          </w:p>
          <w:p>
            <w:pPr>
              <w:pStyle w:val="null3"/>
              <w:jc w:val="left"/>
            </w:pPr>
            <w:r>
              <w:rPr>
                <w:rFonts w:ascii="仿宋_GB2312" w:hAnsi="仿宋_GB2312" w:cs="仿宋_GB2312" w:eastAsia="仿宋_GB2312"/>
                <w:sz w:val="21"/>
              </w:rPr>
              <w:t>三、服务期限：</w:t>
            </w:r>
            <w:r>
              <w:rPr>
                <w:rFonts w:ascii="仿宋_GB2312" w:hAnsi="仿宋_GB2312" w:cs="仿宋_GB2312" w:eastAsia="仿宋_GB2312"/>
                <w:sz w:val="21"/>
              </w:rPr>
              <w:t>202</w:t>
            </w:r>
            <w:r>
              <w:rPr>
                <w:rFonts w:ascii="仿宋_GB2312" w:hAnsi="仿宋_GB2312" w:cs="仿宋_GB2312" w:eastAsia="仿宋_GB2312"/>
                <w:sz w:val="21"/>
              </w:rPr>
              <w:t>6</w:t>
            </w:r>
            <w:r>
              <w:rPr>
                <w:rFonts w:ascii="仿宋_GB2312" w:hAnsi="仿宋_GB2312" w:cs="仿宋_GB2312" w:eastAsia="仿宋_GB2312"/>
                <w:sz w:val="21"/>
              </w:rPr>
              <w:t>.11.</w:t>
            </w:r>
            <w:r>
              <w:rPr>
                <w:rFonts w:ascii="仿宋_GB2312" w:hAnsi="仿宋_GB2312" w:cs="仿宋_GB2312" w:eastAsia="仿宋_GB2312"/>
                <w:sz w:val="21"/>
              </w:rPr>
              <w:t>1</w:t>
            </w:r>
            <w:r>
              <w:rPr>
                <w:rFonts w:ascii="仿宋_GB2312" w:hAnsi="仿宋_GB2312" w:cs="仿宋_GB2312" w:eastAsia="仿宋_GB2312"/>
                <w:sz w:val="21"/>
              </w:rPr>
              <w:t>-202</w:t>
            </w:r>
            <w:r>
              <w:rPr>
                <w:rFonts w:ascii="仿宋_GB2312" w:hAnsi="仿宋_GB2312" w:cs="仿宋_GB2312" w:eastAsia="仿宋_GB2312"/>
                <w:sz w:val="21"/>
              </w:rPr>
              <w:t>7</w:t>
            </w:r>
            <w:r>
              <w:rPr>
                <w:rFonts w:ascii="仿宋_GB2312" w:hAnsi="仿宋_GB2312" w:cs="仿宋_GB2312" w:eastAsia="仿宋_GB2312"/>
                <w:sz w:val="21"/>
              </w:rPr>
              <w:t>.1</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31</w:t>
            </w:r>
          </w:p>
          <w:p>
            <w:pPr>
              <w:pStyle w:val="null3"/>
              <w:jc w:val="left"/>
            </w:pPr>
            <w:r>
              <w:rPr>
                <w:rFonts w:ascii="仿宋_GB2312" w:hAnsi="仿宋_GB2312" w:cs="仿宋_GB2312" w:eastAsia="仿宋_GB2312"/>
                <w:sz w:val="21"/>
              </w:rPr>
              <w:t>四、技术参数：</w:t>
            </w:r>
          </w:p>
          <w:p>
            <w:pPr>
              <w:pStyle w:val="null3"/>
              <w:jc w:val="left"/>
            </w:pPr>
            <w:r>
              <w:rPr>
                <w:rFonts w:ascii="仿宋_GB2312" w:hAnsi="仿宋_GB2312" w:cs="仿宋_GB2312" w:eastAsia="仿宋_GB2312"/>
                <w:sz w:val="21"/>
              </w:rPr>
              <w:t>1、数据格式：通用PDF格式，对于图像格式能实现OCR识别转文本功能。</w:t>
            </w:r>
          </w:p>
          <w:p>
            <w:pPr>
              <w:pStyle w:val="null3"/>
              <w:jc w:val="left"/>
            </w:pPr>
            <w:r>
              <w:rPr>
                <w:rFonts w:ascii="仿宋_GB2312" w:hAnsi="仿宋_GB2312" w:cs="仿宋_GB2312" w:eastAsia="仿宋_GB2312"/>
                <w:sz w:val="21"/>
              </w:rPr>
              <w:t>2、功能简介：</w:t>
            </w:r>
          </w:p>
          <w:p>
            <w:pPr>
              <w:pStyle w:val="null3"/>
              <w:jc w:val="left"/>
            </w:pPr>
            <w:r>
              <w:rPr>
                <w:rFonts w:ascii="仿宋_GB2312" w:hAnsi="仿宋_GB2312" w:cs="仿宋_GB2312" w:eastAsia="仿宋_GB2312"/>
                <w:sz w:val="21"/>
              </w:rPr>
              <w:t>1)检索字段：提供期刊论文的检索和期刊的检索。期刊论文提供题名、作者、作者单位、关键词、摘要、刊名、基金、论文年份的检索，期刊提供刊名、ISSN、CN、期刊主办单位的检索。</w:t>
            </w:r>
          </w:p>
          <w:p>
            <w:pPr>
              <w:pStyle w:val="null3"/>
              <w:jc w:val="left"/>
            </w:pPr>
            <w:r>
              <w:rPr>
                <w:rFonts w:ascii="仿宋_GB2312" w:hAnsi="仿宋_GB2312" w:cs="仿宋_GB2312" w:eastAsia="仿宋_GB2312"/>
                <w:sz w:val="21"/>
              </w:rPr>
              <w:t>2)二次检索：提供三种形式的二次检索：直接修改检索表达式、聚类、缩小检索范围重新检索。期刊论文提供核心收录、发表年份、语种、刊名、出版状态、学科、作者、机构聚类，缩小检索范围提供标题、作者、关键词、刊名、年份范围检索。期刊检索提供学科、核心收录、出版周期聚类，缩小检索范围提供期刊刊名、ISSN、CN、期刊主办单位检索。</w:t>
            </w:r>
          </w:p>
          <w:p>
            <w:pPr>
              <w:pStyle w:val="null3"/>
              <w:jc w:val="left"/>
            </w:pPr>
            <w:r>
              <w:rPr>
                <w:rFonts w:ascii="仿宋_GB2312" w:hAnsi="仿宋_GB2312" w:cs="仿宋_GB2312" w:eastAsia="仿宋_GB2312"/>
                <w:sz w:val="21"/>
              </w:rPr>
              <w:t>3)检索结果标记：展示文献类型、刊名、作者、摘要、关键词以及论文的核心收录情况。展示期刊的核心收录情况、主办单位、ISSN号、CN号、期刊的影响因子、文献量、被引量、下载量。</w:t>
            </w:r>
          </w:p>
          <w:p>
            <w:pPr>
              <w:pStyle w:val="null3"/>
              <w:jc w:val="left"/>
            </w:pPr>
            <w:r>
              <w:rPr>
                <w:rFonts w:ascii="仿宋_GB2312" w:hAnsi="仿宋_GB2312" w:cs="仿宋_GB2312" w:eastAsia="仿宋_GB2312"/>
                <w:sz w:val="21"/>
              </w:rPr>
              <w:t>4)检索策略：简单检索+逐步限定+推荐。用户输入简单检索词开始，在得到的检索结果中通过聚类、排序以及综合系统推荐的检索词，逐步限定，得到结果。这种方法符合使用者行为，检索效果好。</w:t>
            </w:r>
          </w:p>
          <w:p>
            <w:pPr>
              <w:pStyle w:val="null3"/>
              <w:jc w:val="left"/>
            </w:pPr>
            <w:r>
              <w:rPr>
                <w:rFonts w:ascii="仿宋_GB2312" w:hAnsi="仿宋_GB2312" w:cs="仿宋_GB2312" w:eastAsia="仿宋_GB2312"/>
                <w:sz w:val="21"/>
              </w:rPr>
              <w:t>5)检索结果排序：相关度、出版时间、被引量、下载量、热度、经典论文优先这六种排序方式。这些排序方式综合考虑了相关度、核心刊收录情况、被引次数、发表时间、用户下载量、文摘阅读量等指标，排序效果较好，满足大多数人群需要。</w:t>
            </w:r>
          </w:p>
          <w:p>
            <w:pPr>
              <w:pStyle w:val="null3"/>
              <w:jc w:val="left"/>
            </w:pPr>
            <w:r>
              <w:rPr>
                <w:rFonts w:ascii="仿宋_GB2312" w:hAnsi="仿宋_GB2312" w:cs="仿宋_GB2312" w:eastAsia="仿宋_GB2312"/>
                <w:sz w:val="21"/>
              </w:rPr>
              <w:t>6)保存题录：提供参考文献、文本、XML、NoteExpress、Refworks、EndNote等多种格式以及自定义格式。</w:t>
            </w:r>
          </w:p>
          <w:p>
            <w:pPr>
              <w:pStyle w:val="null3"/>
              <w:jc w:val="left"/>
            </w:pPr>
            <w:r>
              <w:rPr>
                <w:rFonts w:ascii="仿宋_GB2312" w:hAnsi="仿宋_GB2312" w:cs="仿宋_GB2312" w:eastAsia="仿宋_GB2312"/>
                <w:sz w:val="21"/>
              </w:rPr>
              <w:t>7)导航体系：语种、学科、刊名首字母、核心收录、收录地区、出版周期、优先出版、来源数据库。</w:t>
            </w:r>
          </w:p>
          <w:p>
            <w:pPr>
              <w:pStyle w:val="null3"/>
              <w:jc w:val="left"/>
            </w:pPr>
            <w:r>
              <w:rPr>
                <w:rFonts w:ascii="仿宋_GB2312" w:hAnsi="仿宋_GB2312" w:cs="仿宋_GB2312" w:eastAsia="仿宋_GB2312"/>
                <w:sz w:val="21"/>
              </w:rPr>
              <w:t>8)知识关联：提供“相关论文”、“相关图书”、“相关学者”、“相关主题”、“相关机构”、“相关学者”等服务。</w:t>
            </w:r>
          </w:p>
          <w:p>
            <w:pPr>
              <w:pStyle w:val="null3"/>
              <w:jc w:val="left"/>
            </w:pPr>
            <w:r>
              <w:rPr>
                <w:rFonts w:ascii="仿宋_GB2312" w:hAnsi="仿宋_GB2312" w:cs="仿宋_GB2312" w:eastAsia="仿宋_GB2312"/>
                <w:sz w:val="21"/>
              </w:rPr>
              <w:t>3、系统不限制并发用户数。</w:t>
            </w:r>
          </w:p>
          <w:p>
            <w:pPr>
              <w:pStyle w:val="null3"/>
              <w:jc w:val="left"/>
            </w:pPr>
            <w:r>
              <w:rPr>
                <w:rFonts w:ascii="仿宋_GB2312" w:hAnsi="仿宋_GB2312" w:cs="仿宋_GB2312" w:eastAsia="仿宋_GB2312"/>
                <w:sz w:val="21"/>
              </w:rPr>
              <w:t>五、售后服务：</w:t>
            </w:r>
          </w:p>
          <w:p>
            <w:pPr>
              <w:pStyle w:val="null3"/>
              <w:jc w:val="left"/>
            </w:pPr>
            <w:r>
              <w:rPr>
                <w:rFonts w:ascii="仿宋_GB2312" w:hAnsi="仿宋_GB2312" w:cs="仿宋_GB2312" w:eastAsia="仿宋_GB2312"/>
                <w:sz w:val="21"/>
              </w:rPr>
              <w:t>1、在合同生效后5日内提供链接并正常使用。</w:t>
            </w:r>
          </w:p>
          <w:p>
            <w:pPr>
              <w:pStyle w:val="null3"/>
              <w:jc w:val="left"/>
            </w:pPr>
            <w:r>
              <w:rPr>
                <w:rFonts w:ascii="仿宋_GB2312" w:hAnsi="仿宋_GB2312" w:cs="仿宋_GB2312" w:eastAsia="仿宋_GB2312"/>
                <w:sz w:val="21"/>
              </w:rPr>
              <w:t>2、进行软件的使用培训，并与图书馆一起对最终的读者进行数据库使用培训，保证使用户充分高效</w:t>
            </w:r>
            <w:r>
              <w:rPr>
                <w:rFonts w:ascii="仿宋_GB2312" w:hAnsi="仿宋_GB2312" w:cs="仿宋_GB2312" w:eastAsia="仿宋_GB2312"/>
                <w:sz w:val="21"/>
              </w:rPr>
              <w:t>地</w:t>
            </w:r>
            <w:r>
              <w:rPr>
                <w:rFonts w:ascii="仿宋_GB2312" w:hAnsi="仿宋_GB2312" w:cs="仿宋_GB2312" w:eastAsia="仿宋_GB2312"/>
                <w:sz w:val="21"/>
              </w:rPr>
              <w:t>进行</w:t>
            </w:r>
            <w:r>
              <w:rPr>
                <w:rFonts w:ascii="仿宋_GB2312" w:hAnsi="仿宋_GB2312" w:cs="仿宋_GB2312" w:eastAsia="仿宋_GB2312"/>
                <w:sz w:val="21"/>
              </w:rPr>
              <w:t>使用</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3、设有专门的技术服务人员，电话、邮件以及网络服务响应时间不超过6小时，若远程支持无法解决问题，在24小时内上门提供服务。</w:t>
            </w:r>
          </w:p>
          <w:p>
            <w:pPr>
              <w:pStyle w:val="null3"/>
              <w:jc w:val="left"/>
            </w:pPr>
            <w:r>
              <w:rPr>
                <w:rFonts w:ascii="仿宋_GB2312" w:hAnsi="仿宋_GB2312" w:cs="仿宋_GB2312" w:eastAsia="仿宋_GB2312"/>
                <w:sz w:val="21"/>
              </w:rPr>
              <w:t>4、能提供产品的紧急备份访问服务，以保证本校读者可不间断地持续使用数据库资源。</w:t>
            </w:r>
          </w:p>
          <w:p>
            <w:pPr>
              <w:pStyle w:val="null3"/>
              <w:jc w:val="left"/>
            </w:pPr>
            <w:r>
              <w:rPr>
                <w:rFonts w:ascii="仿宋_GB2312" w:hAnsi="仿宋_GB2312" w:cs="仿宋_GB2312" w:eastAsia="仿宋_GB2312"/>
                <w:sz w:val="21"/>
              </w:rPr>
              <w:t>5、须免费提供推广宣传资料，并能根据用户要求上门提供读者培训服务。</w:t>
            </w:r>
          </w:p>
          <w:p>
            <w:pPr>
              <w:pStyle w:val="null3"/>
              <w:jc w:val="left"/>
            </w:pPr>
            <w:r>
              <w:rPr>
                <w:rFonts w:ascii="仿宋_GB2312" w:hAnsi="仿宋_GB2312" w:cs="仿宋_GB2312" w:eastAsia="仿宋_GB2312"/>
                <w:sz w:val="21"/>
              </w:rPr>
              <w:t>6、所竞标产品应遵守知识版权，对平台所收录的资源内容，应依法、依约取得出版使用许可。</w:t>
            </w:r>
          </w:p>
          <w:p>
            <w:pPr>
              <w:pStyle w:val="null3"/>
            </w:pPr>
            <w:r>
              <w:rPr>
                <w:rFonts w:ascii="仿宋_GB2312" w:hAnsi="仿宋_GB2312" w:cs="仿宋_GB2312" w:eastAsia="仿宋_GB2312"/>
                <w:sz w:val="21"/>
              </w:rPr>
              <w:t>7、交货时间：自签订合同之日起 5日内（日历日）。</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标的名称：电子资源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一、资源内容：</w:t>
            </w:r>
          </w:p>
          <w:p>
            <w:pPr>
              <w:pStyle w:val="null3"/>
              <w:jc w:val="left"/>
            </w:pPr>
            <w:r>
              <w:rPr>
                <w:rFonts w:ascii="仿宋_GB2312" w:hAnsi="仿宋_GB2312" w:cs="仿宋_GB2312" w:eastAsia="仿宋_GB2312"/>
                <w:sz w:val="21"/>
              </w:rPr>
              <w:t>涵盖</w:t>
            </w:r>
            <w:r>
              <w:rPr>
                <w:rFonts w:ascii="仿宋_GB2312" w:hAnsi="仿宋_GB2312" w:cs="仿宋_GB2312" w:eastAsia="仿宋_GB2312"/>
                <w:sz w:val="21"/>
              </w:rPr>
              <w:t>20+大技术类别：AI人工智能、AIGC/DeepSeek、云计算、数据库、运维、云原生、网络技术、IoT物联网、研发管理、移动开发、游戏开发、后端开发、前端开发、安全、测试、鸿蒙、大数据、区块链、办公应用、IT考试认证、产品运营、设计制作、金融/财会、职业发展、兴趣教学、企业实践院、软考/项目管理等</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二、使用方式</w:t>
            </w:r>
            <w:r>
              <w:rPr>
                <w:rFonts w:ascii="仿宋_GB2312" w:hAnsi="仿宋_GB2312" w:cs="仿宋_GB2312" w:eastAsia="仿宋_GB2312"/>
                <w:sz w:val="21"/>
              </w:rPr>
              <w:t>：</w:t>
            </w:r>
            <w:r>
              <w:rPr>
                <w:rFonts w:ascii="仿宋_GB2312" w:hAnsi="仿宋_GB2312" w:cs="仿宋_GB2312" w:eastAsia="仿宋_GB2312"/>
                <w:sz w:val="21"/>
              </w:rPr>
              <w:t>远程访问，包库使用，无并发用户数限制。</w:t>
            </w:r>
          </w:p>
          <w:p>
            <w:pPr>
              <w:pStyle w:val="null3"/>
              <w:jc w:val="left"/>
            </w:pPr>
            <w:r>
              <w:rPr>
                <w:rFonts w:ascii="仿宋_GB2312" w:hAnsi="仿宋_GB2312" w:cs="仿宋_GB2312" w:eastAsia="仿宋_GB2312"/>
                <w:sz w:val="21"/>
              </w:rPr>
              <w:t>三、</w:t>
            </w:r>
            <w:r>
              <w:rPr>
                <w:rFonts w:ascii="仿宋_GB2312" w:hAnsi="仿宋_GB2312" w:cs="仿宋_GB2312" w:eastAsia="仿宋_GB2312"/>
                <w:sz w:val="21"/>
              </w:rPr>
              <w:t>服务期限：一年</w:t>
            </w:r>
          </w:p>
          <w:p>
            <w:pPr>
              <w:pStyle w:val="null3"/>
              <w:jc w:val="left"/>
            </w:pPr>
            <w:r>
              <w:rPr>
                <w:rFonts w:ascii="仿宋_GB2312" w:hAnsi="仿宋_GB2312" w:cs="仿宋_GB2312" w:eastAsia="仿宋_GB2312"/>
                <w:sz w:val="21"/>
              </w:rPr>
              <w:t>四、技术参数：</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、课程信息：二级细分不少于</w:t>
            </w:r>
            <w:r>
              <w:rPr>
                <w:rFonts w:ascii="仿宋_GB2312" w:hAnsi="仿宋_GB2312" w:cs="仿宋_GB2312" w:eastAsia="仿宋_GB2312"/>
                <w:sz w:val="21"/>
              </w:rPr>
              <w:t>1</w:t>
            </w:r>
            <w:r>
              <w:rPr>
                <w:rFonts w:ascii="仿宋_GB2312" w:hAnsi="仿宋_GB2312" w:cs="仿宋_GB2312" w:eastAsia="仿宋_GB2312"/>
                <w:sz w:val="21"/>
              </w:rPr>
              <w:t>4</w:t>
            </w:r>
            <w:r>
              <w:rPr>
                <w:rFonts w:ascii="仿宋_GB2312" w:hAnsi="仿宋_GB2312" w:cs="仿宋_GB2312" w:eastAsia="仿宋_GB2312"/>
                <w:sz w:val="21"/>
              </w:rPr>
              <w:t>0个类别，课程总量超过</w:t>
            </w:r>
            <w:r>
              <w:rPr>
                <w:rFonts w:ascii="仿宋_GB2312" w:hAnsi="仿宋_GB2312" w:cs="仿宋_GB2312" w:eastAsia="仿宋_GB2312"/>
                <w:sz w:val="21"/>
              </w:rPr>
              <w:t>10398</w:t>
            </w:r>
            <w:r>
              <w:rPr>
                <w:rFonts w:ascii="仿宋_GB2312" w:hAnsi="仿宋_GB2312" w:cs="仿宋_GB2312" w:eastAsia="仿宋_GB2312"/>
                <w:sz w:val="21"/>
              </w:rPr>
              <w:t>门</w:t>
            </w:r>
            <w:r>
              <w:rPr>
                <w:rFonts w:ascii="仿宋_GB2312" w:hAnsi="仿宋_GB2312" w:cs="仿宋_GB2312" w:eastAsia="仿宋_GB2312"/>
                <w:sz w:val="21"/>
              </w:rPr>
              <w:t>,课时总量不少于</w:t>
            </w:r>
            <w:r>
              <w:rPr>
                <w:rFonts w:ascii="仿宋_GB2312" w:hAnsi="仿宋_GB2312" w:cs="仿宋_GB2312" w:eastAsia="仿宋_GB2312"/>
                <w:sz w:val="21"/>
              </w:rPr>
              <w:t>289425</w:t>
            </w:r>
            <w:r>
              <w:rPr>
                <w:rFonts w:ascii="仿宋_GB2312" w:hAnsi="仿宋_GB2312" w:cs="仿宋_GB2312" w:eastAsia="仿宋_GB2312"/>
                <w:sz w:val="21"/>
              </w:rPr>
              <w:t>个且课程总时长不少于</w:t>
            </w:r>
            <w:r>
              <w:rPr>
                <w:rFonts w:ascii="仿宋_GB2312" w:hAnsi="仿宋_GB2312" w:cs="仿宋_GB2312" w:eastAsia="仿宋_GB2312"/>
                <w:sz w:val="21"/>
              </w:rPr>
              <w:t>6836</w:t>
            </w:r>
            <w:r>
              <w:rPr>
                <w:rFonts w:ascii="仿宋_GB2312" w:hAnsi="仿宋_GB2312" w:cs="仿宋_GB2312" w:eastAsia="仿宋_GB2312"/>
                <w:sz w:val="21"/>
              </w:rPr>
              <w:t>0个小时。</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、课程合作机构：要有权威的课程培训合作机构，比如亚马逊云科技、华为、百度、千锋教育等。</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、讲师</w:t>
            </w:r>
            <w:r>
              <w:rPr>
                <w:rFonts w:ascii="仿宋_GB2312" w:hAnsi="仿宋_GB2312" w:cs="仿宋_GB2312" w:eastAsia="仿宋_GB2312"/>
                <w:sz w:val="21"/>
              </w:rPr>
              <w:t>:讲师为一线工程师、高校教师等业界专业人士且总量不少于1</w:t>
            </w:r>
            <w:r>
              <w:rPr>
                <w:rFonts w:ascii="仿宋_GB2312" w:hAnsi="仿宋_GB2312" w:cs="仿宋_GB2312" w:eastAsia="仿宋_GB2312"/>
                <w:sz w:val="21"/>
              </w:rPr>
              <w:t>1</w:t>
            </w:r>
            <w:r>
              <w:rPr>
                <w:rFonts w:ascii="仿宋_GB2312" w:hAnsi="仿宋_GB2312" w:cs="仿宋_GB2312" w:eastAsia="仿宋_GB2312"/>
                <w:sz w:val="21"/>
              </w:rPr>
              <w:t>00位。</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、题库：包括历年考试认证真题、模拟题，各大名企面试题、笔试题以及各技术领域能力自测题，每一道试题都需配备有专业的答案解析。</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、专题：通过对课程的体系化排列，形成专业的学习路径，分阶段、分课程，使用户对</w:t>
            </w:r>
            <w:r>
              <w:rPr>
                <w:rFonts w:ascii="仿宋_GB2312" w:hAnsi="仿宋_GB2312" w:cs="仿宋_GB2312" w:eastAsia="仿宋_GB2312"/>
                <w:sz w:val="21"/>
              </w:rPr>
              <w:t>IT技术的学习架构一目了然，在最短的时间内快速提升IT技能.</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、检索功能：包括课程检索、讲师检索、专题检索等，可以让使用者快速锁定所需课程及已选定的授课讲师。</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、个人管理中心：可实现编辑个人信息，可自动记录和统计当前学习情况，满足用户断点式学习需求。</w:t>
            </w:r>
          </w:p>
          <w:p>
            <w:pPr>
              <w:pStyle w:val="null3"/>
              <w:jc w:val="left"/>
            </w:pPr>
            <w:r>
              <w:rPr>
                <w:rFonts w:ascii="仿宋_GB2312" w:hAnsi="仿宋_GB2312" w:cs="仿宋_GB2312" w:eastAsia="仿宋_GB2312"/>
                <w:sz w:val="21"/>
              </w:rPr>
              <w:t>五、售后服务：</w:t>
            </w:r>
          </w:p>
          <w:p>
            <w:pPr>
              <w:pStyle w:val="null3"/>
              <w:jc w:val="left"/>
            </w:pPr>
            <w:r>
              <w:rPr>
                <w:rFonts w:ascii="仿宋_GB2312" w:hAnsi="仿宋_GB2312" w:cs="仿宋_GB2312" w:eastAsia="仿宋_GB2312"/>
                <w:sz w:val="21"/>
              </w:rPr>
              <w:t>1、安装调试：按照合同要求及采购人具体需求在规定的时间内完成数据库的安装、调试和验收等环节。若连续运行三个月内出现质量问题，供应商需无条件退货或给与更换，保证采购人能正常使用该数据库。</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、使用培训：供应商必须根据采购人的培训需求每年提供至少</w:t>
            </w:r>
            <w:r>
              <w:rPr>
                <w:rFonts w:ascii="仿宋_GB2312" w:hAnsi="仿宋_GB2312" w:cs="仿宋_GB2312" w:eastAsia="仿宋_GB2312"/>
                <w:sz w:val="21"/>
              </w:rPr>
              <w:t>1-2次的现场使用培训；</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、宣传服务：根据采购人的宣传需要，供应商每年要免费到校内进行宣传，以便更好的协助图书馆做好相关的工作和服务；</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、数据统计服务：供应商需要在采购人有需要的时候，向其提供数据库访问量等用户使用情况；</w:t>
            </w:r>
          </w:p>
          <w:p>
            <w:pPr>
              <w:pStyle w:val="null3"/>
              <w:jc w:val="left"/>
            </w:pPr>
            <w:r>
              <w:rPr>
                <w:rFonts w:ascii="仿宋_GB2312" w:hAnsi="仿宋_GB2312" w:cs="仿宋_GB2312" w:eastAsia="仿宋_GB2312"/>
                <w:sz w:val="21"/>
              </w:rPr>
              <w:t>5、售后服务标准：提供电话、邮箱、网络等售后服务响应方式，响应时间1小时，小范围故障在24小时内解决，如有必要，可派专业技术人员到现场进行维修；</w:t>
            </w:r>
          </w:p>
          <w:p>
            <w:pPr>
              <w:pStyle w:val="null3"/>
            </w:pPr>
            <w:r>
              <w:rPr>
                <w:rFonts w:ascii="仿宋_GB2312" w:hAnsi="仿宋_GB2312" w:cs="仿宋_GB2312" w:eastAsia="仿宋_GB2312"/>
                <w:sz w:val="21"/>
              </w:rPr>
              <w:t>6</w:t>
            </w:r>
            <w:r>
              <w:rPr>
                <w:rFonts w:ascii="仿宋_GB2312" w:hAnsi="仿宋_GB2312" w:cs="仿宋_GB2312" w:eastAsia="仿宋_GB2312"/>
                <w:sz w:val="21"/>
              </w:rPr>
              <w:t>、用户原因造成的产品使用故障，通过电话支持、网络服务等方式协助用户排查，特殊情况下可派技术人员上门协助解决，相关费用由双方协商决定。</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标的名称：电子资源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一、资源内容：</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内容要求</w:t>
            </w:r>
          </w:p>
          <w:p>
            <w:pPr>
              <w:pStyle w:val="null3"/>
              <w:jc w:val="left"/>
            </w:pPr>
            <w:r>
              <w:rPr>
                <w:rFonts w:ascii="仿宋_GB2312" w:hAnsi="仿宋_GB2312" w:cs="仿宋_GB2312" w:eastAsia="仿宋_GB2312"/>
                <w:sz w:val="21"/>
              </w:rPr>
              <w:t>1）设计师之家数字图书馆须</w:t>
            </w:r>
            <w:r>
              <w:rPr>
                <w:rFonts w:ascii="仿宋_GB2312" w:hAnsi="仿宋_GB2312" w:cs="仿宋_GB2312" w:eastAsia="仿宋_GB2312"/>
                <w:sz w:val="21"/>
              </w:rPr>
              <w:t>包含</w:t>
            </w:r>
            <w:r>
              <w:rPr>
                <w:rFonts w:ascii="仿宋_GB2312" w:hAnsi="仿宋_GB2312" w:cs="仿宋_GB2312" w:eastAsia="仿宋_GB2312"/>
                <w:sz w:val="21"/>
              </w:rPr>
              <w:t>［数字教程］［电子图书］［</w:t>
            </w:r>
            <w:r>
              <w:rPr>
                <w:rFonts w:ascii="仿宋_GB2312" w:hAnsi="仿宋_GB2312" w:cs="仿宋_GB2312" w:eastAsia="仿宋_GB2312"/>
                <w:sz w:val="21"/>
              </w:rPr>
              <w:t>期刊杂志</w:t>
            </w:r>
            <w:r>
              <w:rPr>
                <w:rFonts w:ascii="仿宋_GB2312" w:hAnsi="仿宋_GB2312" w:cs="仿宋_GB2312" w:eastAsia="仿宋_GB2312"/>
                <w:sz w:val="21"/>
              </w:rPr>
              <w:t>］［设计中心］［</w:t>
            </w:r>
            <w:r>
              <w:rPr>
                <w:rFonts w:ascii="仿宋_GB2312" w:hAnsi="仿宋_GB2312" w:cs="仿宋_GB2312" w:eastAsia="仿宋_GB2312"/>
                <w:sz w:val="21"/>
              </w:rPr>
              <w:t>艺术素养</w:t>
            </w:r>
            <w:r>
              <w:rPr>
                <w:rFonts w:ascii="仿宋_GB2312" w:hAnsi="仿宋_GB2312" w:cs="仿宋_GB2312" w:eastAsia="仿宋_GB2312"/>
                <w:sz w:val="21"/>
              </w:rPr>
              <w:t>］［数字展馆］［大家访谈］［</w:t>
            </w:r>
            <w:r>
              <w:rPr>
                <w:rFonts w:ascii="仿宋_GB2312" w:hAnsi="仿宋_GB2312" w:cs="仿宋_GB2312" w:eastAsia="仿宋_GB2312"/>
                <w:sz w:val="21"/>
              </w:rPr>
              <w:t>专题学习</w:t>
            </w:r>
            <w:r>
              <w:rPr>
                <w:rFonts w:ascii="仿宋_GB2312" w:hAnsi="仿宋_GB2312" w:cs="仿宋_GB2312" w:eastAsia="仿宋_GB2312"/>
                <w:sz w:val="21"/>
              </w:rPr>
              <w:t>］［</w:t>
            </w:r>
            <w:r>
              <w:rPr>
                <w:rFonts w:ascii="仿宋_GB2312" w:hAnsi="仿宋_GB2312" w:cs="仿宋_GB2312" w:eastAsia="仿宋_GB2312"/>
                <w:sz w:val="21"/>
              </w:rPr>
              <w:t>行业资讯</w:t>
            </w:r>
            <w:r>
              <w:rPr>
                <w:rFonts w:ascii="仿宋_GB2312" w:hAnsi="仿宋_GB2312" w:cs="仿宋_GB2312" w:eastAsia="仿宋_GB2312"/>
                <w:sz w:val="21"/>
              </w:rPr>
              <w:t>］［</w:t>
            </w:r>
            <w:r>
              <w:rPr>
                <w:rFonts w:ascii="仿宋_GB2312" w:hAnsi="仿宋_GB2312" w:cs="仿宋_GB2312" w:eastAsia="仿宋_GB2312"/>
                <w:sz w:val="21"/>
              </w:rPr>
              <w:t>设计圈子</w:t>
            </w:r>
            <w:r>
              <w:rPr>
                <w:rFonts w:ascii="仿宋_GB2312" w:hAnsi="仿宋_GB2312" w:cs="仿宋_GB2312" w:eastAsia="仿宋_GB2312"/>
                <w:sz w:val="21"/>
              </w:rPr>
              <w:t>］［赛事活动］板块；数字教程涉及数字绘画、平面设计、影视后期、影视动画、游戏制作、摄影摄像、工业设计、环境艺术、</w:t>
            </w:r>
            <w:r>
              <w:rPr>
                <w:rFonts w:ascii="仿宋_GB2312" w:hAnsi="仿宋_GB2312" w:cs="仿宋_GB2312" w:eastAsia="仿宋_GB2312"/>
                <w:sz w:val="21"/>
              </w:rPr>
              <w:t>UI设计、职场办公十大行业模块。</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数字教程”须包括商业插画、游戏原画、二次元/漫画、绘本、人物绘制、素描/速写、手绘、材质绘制、场景概念、AIGC、广告海报、包装设计、电商设计、品牌设计、出版设计、字体设计、产品精修、C4D教程、视频剪辑、影视特效、后期调色、后期合成、短视频制作、广告宣传、栏目包装、音频音效、CG电影、MG动画、三维动画、材质贴图、着色渲染、动画绑定、游戏动画、次世代角色、游戏模型、场景关卡、游戏特效、游戏引擎、游戏贴图、人体绑定、摄影入门、商业摄影、短视频拍摄、手机拍摄、风光摄影、摄影后期、人像精修、图片合成、产品设计、产品渲染、结构设计、服装设计、珠宝设计、机械设计、传播设计、建筑设计、室内设计、家具软装、空间设计、园林景观、公共艺术、城乡规划、工程施工、人体工程学、交互设计、APP设计、动效设计、界面设计、图标设计、游戏UI设计、用户体验、原型设计、网页设计、H5设计、文本编辑、数据管理、演播设计、思维流程、信息管理、职场分享、微课制作、公众号编辑等</w:t>
            </w:r>
            <w:r>
              <w:rPr>
                <w:rFonts w:ascii="仿宋_GB2312" w:hAnsi="仿宋_GB2312" w:cs="仿宋_GB2312" w:eastAsia="仿宋_GB2312"/>
                <w:sz w:val="21"/>
              </w:rPr>
              <w:t>技能</w:t>
            </w:r>
            <w:r>
              <w:rPr>
                <w:rFonts w:ascii="仿宋_GB2312" w:hAnsi="仿宋_GB2312" w:cs="仿宋_GB2312" w:eastAsia="仿宋_GB2312"/>
                <w:sz w:val="21"/>
              </w:rPr>
              <w:t>主题</w:t>
            </w:r>
            <w:r>
              <w:rPr>
                <w:rFonts w:ascii="仿宋_GB2312" w:hAnsi="仿宋_GB2312" w:cs="仿宋_GB2312" w:eastAsia="仿宋_GB2312"/>
                <w:sz w:val="21"/>
              </w:rPr>
              <w:t>视频</w:t>
            </w:r>
            <w:r>
              <w:rPr>
                <w:rFonts w:ascii="仿宋_GB2312" w:hAnsi="仿宋_GB2312" w:cs="仿宋_GB2312" w:eastAsia="仿宋_GB2312"/>
                <w:sz w:val="21"/>
              </w:rPr>
              <w:t>，视频数量不少于</w:t>
            </w:r>
            <w:r>
              <w:rPr>
                <w:rFonts w:ascii="仿宋_GB2312" w:hAnsi="仿宋_GB2312" w:cs="仿宋_GB2312" w:eastAsia="仿宋_GB2312"/>
                <w:sz w:val="21"/>
              </w:rPr>
              <w:t>40000+个。</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“电子图书”须包含平面设计、三维设计、辅助设计、摄影后期、影视后期、</w:t>
            </w:r>
            <w:r>
              <w:rPr>
                <w:rFonts w:ascii="仿宋_GB2312" w:hAnsi="仿宋_GB2312" w:cs="仿宋_GB2312" w:eastAsia="仿宋_GB2312"/>
                <w:sz w:val="21"/>
              </w:rPr>
              <w:t>动画设计、环艺设计手绘、服装设计手绘、插画设计手绘、工业设计手绘、字体设计、品牌设计、版式设计、色彩设计、</w:t>
            </w:r>
            <w:r>
              <w:rPr>
                <w:rFonts w:ascii="仿宋_GB2312" w:hAnsi="仿宋_GB2312" w:cs="仿宋_GB2312" w:eastAsia="仿宋_GB2312"/>
                <w:sz w:val="21"/>
              </w:rPr>
              <w:t>UI设计、电商设计、新媒体设计、游戏设计、交互设计、原型设计、用户体验设计、建筑设计、室内设计、景观设计、服装设计、珠宝设计、产品设计、机械设计、数字绘画、造型设计手绘、婚礼设计手绘、网页设计、包装设计、工艺设计、手绘POP、国画、书法、水彩画、油画、素描、绘本、版画、文学作品、艺术研究、年鉴、钢笔画、作品集、连环画、壁画、乡村振兴、家具软装设计、建筑工程、城市规划、公共艺术、编程设计、照明设计</w:t>
            </w:r>
            <w:r>
              <w:rPr>
                <w:rFonts w:ascii="仿宋_GB2312" w:hAnsi="仿宋_GB2312" w:cs="仿宋_GB2312" w:eastAsia="仿宋_GB2312"/>
                <w:sz w:val="21"/>
              </w:rPr>
              <w:t>等</w:t>
            </w:r>
            <w:r>
              <w:rPr>
                <w:rFonts w:ascii="仿宋_GB2312" w:hAnsi="仿宋_GB2312" w:cs="仿宋_GB2312" w:eastAsia="仿宋_GB2312"/>
                <w:sz w:val="21"/>
              </w:rPr>
              <w:t>技能主题</w:t>
            </w:r>
            <w:r>
              <w:rPr>
                <w:rFonts w:ascii="仿宋_GB2312" w:hAnsi="仿宋_GB2312" w:cs="仿宋_GB2312" w:eastAsia="仿宋_GB2312"/>
                <w:sz w:val="21"/>
              </w:rPr>
              <w:t>电子书及配套教学视频</w:t>
            </w:r>
            <w:r>
              <w:rPr>
                <w:rFonts w:ascii="仿宋_GB2312" w:hAnsi="仿宋_GB2312" w:cs="仿宋_GB2312" w:eastAsia="仿宋_GB2312"/>
                <w:sz w:val="21"/>
              </w:rPr>
              <w:t>，电子图书不少于</w:t>
            </w:r>
            <w:r>
              <w:rPr>
                <w:rFonts w:ascii="仿宋_GB2312" w:hAnsi="仿宋_GB2312" w:cs="仿宋_GB2312" w:eastAsia="仿宋_GB2312"/>
                <w:sz w:val="21"/>
              </w:rPr>
              <w:t>2000本。</w:t>
            </w:r>
          </w:p>
          <w:p>
            <w:pPr>
              <w:pStyle w:val="null3"/>
              <w:jc w:val="left"/>
            </w:pPr>
            <w:r>
              <w:rPr>
                <w:rFonts w:ascii="仿宋_GB2312" w:hAnsi="仿宋_GB2312" w:cs="仿宋_GB2312" w:eastAsia="仿宋_GB2312"/>
                <w:sz w:val="21"/>
              </w:rPr>
              <w:t>4）“期刊杂志”须包含《设计》杂志、《上海视觉》、《图书馆空间改造与建设》等资源内容。</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设计中心</w:t>
            </w:r>
            <w:r>
              <w:rPr>
                <w:rFonts w:ascii="仿宋_GB2312" w:hAnsi="仿宋_GB2312" w:cs="仿宋_GB2312" w:eastAsia="仿宋_GB2312"/>
                <w:sz w:val="21"/>
              </w:rPr>
              <w:t>”须包含素材资源、AI绘画、在线设计、智能抠图、图片美化五大功能</w:t>
            </w:r>
            <w:r>
              <w:rPr>
                <w:rFonts w:ascii="仿宋_GB2312" w:hAnsi="仿宋_GB2312" w:cs="仿宋_GB2312" w:eastAsia="仿宋_GB2312"/>
                <w:sz w:val="21"/>
              </w:rPr>
              <w:t>，</w:t>
            </w:r>
            <w:r>
              <w:rPr>
                <w:rFonts w:ascii="仿宋_GB2312" w:hAnsi="仿宋_GB2312" w:cs="仿宋_GB2312" w:eastAsia="仿宋_GB2312"/>
                <w:sz w:val="21"/>
              </w:rPr>
              <w:t>涵盖</w:t>
            </w:r>
            <w:r>
              <w:rPr>
                <w:rFonts w:ascii="仿宋_GB2312" w:hAnsi="仿宋_GB2312" w:cs="仿宋_GB2312" w:eastAsia="仿宋_GB2312"/>
                <w:sz w:val="21"/>
              </w:rPr>
              <w:t>办公文档模板（如</w:t>
            </w:r>
            <w:r>
              <w:rPr>
                <w:rFonts w:ascii="仿宋_GB2312" w:hAnsi="仿宋_GB2312" w:cs="仿宋_GB2312" w:eastAsia="仿宋_GB2312"/>
                <w:sz w:val="21"/>
              </w:rPr>
              <w:t>PPT、WORD、EXCEL）、照片、插画、设计元素、创意图片、设计模板、手机配图、GIF动图等</w:t>
            </w:r>
            <w:r>
              <w:rPr>
                <w:rFonts w:ascii="仿宋_GB2312" w:hAnsi="仿宋_GB2312" w:cs="仿宋_GB2312" w:eastAsia="仿宋_GB2312"/>
                <w:sz w:val="21"/>
              </w:rPr>
              <w:t>素材形式</w:t>
            </w:r>
            <w:r>
              <w:rPr>
                <w:rFonts w:ascii="仿宋_GB2312" w:hAnsi="仿宋_GB2312" w:cs="仿宋_GB2312" w:eastAsia="仿宋_GB2312"/>
                <w:sz w:val="21"/>
              </w:rPr>
              <w:t>，总量不少于</w:t>
            </w:r>
            <w:r>
              <w:rPr>
                <w:rFonts w:ascii="仿宋_GB2312" w:hAnsi="仿宋_GB2312" w:cs="仿宋_GB2312" w:eastAsia="仿宋_GB2312"/>
                <w:sz w:val="21"/>
              </w:rPr>
              <w:t>150万张。</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艺术素养</w:t>
            </w:r>
            <w:r>
              <w:rPr>
                <w:rFonts w:ascii="仿宋_GB2312" w:hAnsi="仿宋_GB2312" w:cs="仿宋_GB2312" w:eastAsia="仿宋_GB2312"/>
                <w:sz w:val="21"/>
              </w:rPr>
              <w:t>”</w:t>
            </w:r>
            <w:r>
              <w:rPr>
                <w:rFonts w:ascii="仿宋_GB2312" w:hAnsi="仿宋_GB2312" w:cs="仿宋_GB2312" w:eastAsia="仿宋_GB2312"/>
                <w:sz w:val="21"/>
              </w:rPr>
              <w:t>须</w:t>
            </w:r>
            <w:r>
              <w:rPr>
                <w:rFonts w:ascii="仿宋_GB2312" w:hAnsi="仿宋_GB2312" w:cs="仿宋_GB2312" w:eastAsia="仿宋_GB2312"/>
                <w:sz w:val="21"/>
              </w:rPr>
              <w:t>涵盖国画、书法、水彩画、素描写生、工艺美术、艺术赏析、艺术概论</w:t>
            </w:r>
            <w:r>
              <w:rPr>
                <w:rFonts w:ascii="仿宋_GB2312" w:hAnsi="仿宋_GB2312" w:cs="仿宋_GB2312" w:eastAsia="仿宋_GB2312"/>
                <w:sz w:val="21"/>
              </w:rPr>
              <w:t>等</w:t>
            </w:r>
            <w:r>
              <w:rPr>
                <w:rFonts w:ascii="仿宋_GB2312" w:hAnsi="仿宋_GB2312" w:cs="仿宋_GB2312" w:eastAsia="仿宋_GB2312"/>
                <w:sz w:val="21"/>
              </w:rPr>
              <w:t>精品课程</w:t>
            </w:r>
            <w:r>
              <w:rPr>
                <w:rFonts w:ascii="仿宋_GB2312" w:hAnsi="仿宋_GB2312" w:cs="仿宋_GB2312" w:eastAsia="仿宋_GB2312"/>
                <w:sz w:val="21"/>
              </w:rPr>
              <w:t>，</w:t>
            </w:r>
            <w:r>
              <w:rPr>
                <w:rFonts w:ascii="仿宋_GB2312" w:hAnsi="仿宋_GB2312" w:cs="仿宋_GB2312" w:eastAsia="仿宋_GB2312"/>
                <w:sz w:val="21"/>
              </w:rPr>
              <w:t>汇集</w:t>
            </w:r>
            <w:r>
              <w:rPr>
                <w:rFonts w:ascii="仿宋_GB2312" w:hAnsi="仿宋_GB2312" w:cs="仿宋_GB2312" w:eastAsia="仿宋_GB2312"/>
                <w:sz w:val="21"/>
              </w:rPr>
              <w:t>国内外知名艺术家</w:t>
            </w:r>
            <w:r>
              <w:rPr>
                <w:rFonts w:ascii="仿宋_GB2312" w:hAnsi="仿宋_GB2312" w:cs="仿宋_GB2312" w:eastAsia="仿宋_GB2312"/>
                <w:sz w:val="21"/>
              </w:rPr>
              <w:t>50000+高清艺术作品，提供高清原图下载。</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“数字展馆”须</w:t>
            </w:r>
            <w:r>
              <w:rPr>
                <w:rFonts w:ascii="仿宋_GB2312" w:hAnsi="仿宋_GB2312" w:cs="仿宋_GB2312" w:eastAsia="仿宋_GB2312"/>
                <w:sz w:val="21"/>
              </w:rPr>
              <w:t>涵美术馆、画廊、艺术家、品牌馆、院校、图书馆、文化馆</w:t>
            </w:r>
            <w:r>
              <w:rPr>
                <w:rFonts w:ascii="仿宋_GB2312" w:hAnsi="仿宋_GB2312" w:cs="仿宋_GB2312" w:eastAsia="仿宋_GB2312"/>
                <w:sz w:val="21"/>
              </w:rPr>
              <w:t>七</w:t>
            </w:r>
            <w:r>
              <w:rPr>
                <w:rFonts w:ascii="仿宋_GB2312" w:hAnsi="仿宋_GB2312" w:cs="仿宋_GB2312" w:eastAsia="仿宋_GB2312"/>
                <w:sz w:val="21"/>
              </w:rPr>
              <w:t>大类超过</w:t>
            </w:r>
            <w:r>
              <w:rPr>
                <w:rFonts w:ascii="仿宋_GB2312" w:hAnsi="仿宋_GB2312" w:cs="仿宋_GB2312" w:eastAsia="仿宋_GB2312"/>
                <w:sz w:val="21"/>
              </w:rPr>
              <w:t>3000</w:t>
            </w:r>
            <w:r>
              <w:rPr>
                <w:rFonts w:ascii="仿宋_GB2312" w:hAnsi="仿宋_GB2312" w:cs="仿宋_GB2312" w:eastAsia="仿宋_GB2312"/>
                <w:sz w:val="21"/>
              </w:rPr>
              <w:t>个展览。</w:t>
            </w:r>
          </w:p>
          <w:p>
            <w:pPr>
              <w:pStyle w:val="null3"/>
              <w:jc w:val="left"/>
            </w:pPr>
            <w:r>
              <w:rPr>
                <w:rFonts w:ascii="仿宋_GB2312" w:hAnsi="仿宋_GB2312" w:cs="仿宋_GB2312" w:eastAsia="仿宋_GB2312"/>
                <w:sz w:val="21"/>
              </w:rPr>
              <w:t>2、产品功能要求</w:t>
            </w:r>
          </w:p>
          <w:p>
            <w:pPr>
              <w:pStyle w:val="null3"/>
              <w:jc w:val="left"/>
            </w:pPr>
            <w:r>
              <w:rPr>
                <w:rFonts w:ascii="仿宋_GB2312" w:hAnsi="仿宋_GB2312" w:cs="仿宋_GB2312" w:eastAsia="仿宋_GB2312"/>
                <w:sz w:val="21"/>
              </w:rPr>
              <w:t>1）助力图书馆阅读推广服务，具有开展全国图书馆创意设计类阅读推广赛事活动的经验。</w:t>
            </w:r>
          </w:p>
          <w:p>
            <w:pPr>
              <w:pStyle w:val="null3"/>
              <w:jc w:val="left"/>
            </w:pPr>
            <w:r>
              <w:rPr>
                <w:rFonts w:ascii="仿宋_GB2312" w:hAnsi="仿宋_GB2312" w:cs="仿宋_GB2312" w:eastAsia="仿宋_GB2312"/>
                <w:sz w:val="21"/>
              </w:rPr>
              <w:t>活动基于互联网环境进行，选手通过网络报名、在线提交阅读推广方面的文化创意设计作品。须提供中国图书馆学会阅读推广委员会关于通过该产品或该产品的厂商举办创意设计类阅读推广赛事活动的通知材料作为证明文件。</w:t>
            </w:r>
          </w:p>
          <w:p>
            <w:pPr>
              <w:pStyle w:val="null3"/>
              <w:jc w:val="left"/>
            </w:pPr>
            <w:r>
              <w:rPr>
                <w:rFonts w:ascii="仿宋_GB2312" w:hAnsi="仿宋_GB2312" w:cs="仿宋_GB2312" w:eastAsia="仿宋_GB2312"/>
                <w:sz w:val="21"/>
              </w:rPr>
              <w:t>2）提供该资源库移动端使用功能：</w:t>
            </w:r>
          </w:p>
          <w:p>
            <w:pPr>
              <w:pStyle w:val="null3"/>
              <w:jc w:val="left"/>
            </w:pPr>
            <w:r>
              <w:rPr>
                <w:rFonts w:ascii="仿宋_GB2312" w:hAnsi="仿宋_GB2312" w:cs="仿宋_GB2312" w:eastAsia="仿宋_GB2312"/>
                <w:sz w:val="21"/>
              </w:rPr>
              <w:t>提供移动端使用功能，让使用更加便捷。</w:t>
            </w:r>
          </w:p>
          <w:p>
            <w:pPr>
              <w:pStyle w:val="null3"/>
              <w:jc w:val="left"/>
            </w:pPr>
            <w:r>
              <w:rPr>
                <w:rFonts w:ascii="仿宋_GB2312" w:hAnsi="仿宋_GB2312" w:cs="仿宋_GB2312" w:eastAsia="仿宋_GB2312"/>
                <w:sz w:val="21"/>
              </w:rPr>
              <w:t>二、使用方式：远程访问</w:t>
            </w:r>
          </w:p>
          <w:p>
            <w:pPr>
              <w:pStyle w:val="null3"/>
              <w:jc w:val="left"/>
            </w:pPr>
            <w:r>
              <w:rPr>
                <w:rFonts w:ascii="仿宋_GB2312" w:hAnsi="仿宋_GB2312" w:cs="仿宋_GB2312" w:eastAsia="仿宋_GB2312"/>
                <w:sz w:val="21"/>
              </w:rPr>
              <w:t>三、</w:t>
            </w:r>
            <w:r>
              <w:rPr>
                <w:rFonts w:ascii="仿宋_GB2312" w:hAnsi="仿宋_GB2312" w:cs="仿宋_GB2312" w:eastAsia="仿宋_GB2312"/>
                <w:sz w:val="21"/>
              </w:rPr>
              <w:t>服务期限：一年</w:t>
            </w:r>
          </w:p>
          <w:p>
            <w:pPr>
              <w:pStyle w:val="null3"/>
              <w:jc w:val="left"/>
            </w:pPr>
            <w:r>
              <w:rPr>
                <w:rFonts w:ascii="仿宋_GB2312" w:hAnsi="仿宋_GB2312" w:cs="仿宋_GB2312" w:eastAsia="仿宋_GB2312"/>
                <w:sz w:val="21"/>
              </w:rPr>
              <w:t>四、</w:t>
            </w:r>
            <w:r>
              <w:rPr>
                <w:rFonts w:ascii="仿宋_GB2312" w:hAnsi="仿宋_GB2312" w:cs="仿宋_GB2312" w:eastAsia="仿宋_GB2312"/>
                <w:sz w:val="21"/>
              </w:rPr>
              <w:t>技术要求</w:t>
            </w:r>
          </w:p>
          <w:p>
            <w:pPr>
              <w:pStyle w:val="null3"/>
              <w:jc w:val="left"/>
            </w:pPr>
            <w:r>
              <w:rPr>
                <w:rFonts w:ascii="仿宋_GB2312" w:hAnsi="仿宋_GB2312" w:cs="仿宋_GB2312" w:eastAsia="仿宋_GB2312"/>
                <w:sz w:val="21"/>
              </w:rPr>
              <w:t>1）访问方式：提供网络访问服务，无并发数限制。中标人在合同约定的服务期限开始日期之前，绑定采购人约定使用范围的IP地址，保证采购人能如期使用网络访问服务。</w:t>
            </w:r>
          </w:p>
          <w:p>
            <w:pPr>
              <w:pStyle w:val="null3"/>
              <w:jc w:val="left"/>
            </w:pPr>
            <w:r>
              <w:rPr>
                <w:rFonts w:ascii="仿宋_GB2312" w:hAnsi="仿宋_GB2312" w:cs="仿宋_GB2312" w:eastAsia="仿宋_GB2312"/>
                <w:sz w:val="21"/>
              </w:rPr>
              <w:t>2）系统架构：中标人所提供的资源库系统架构须采用B/S结构，使用时无须安装客户端，通过WEB页即可使用。</w:t>
            </w:r>
          </w:p>
          <w:p>
            <w:pPr>
              <w:pStyle w:val="null3"/>
              <w:jc w:val="left"/>
            </w:pPr>
            <w:r>
              <w:rPr>
                <w:rFonts w:ascii="仿宋_GB2312" w:hAnsi="仿宋_GB2312" w:cs="仿宋_GB2312" w:eastAsia="仿宋_GB2312"/>
                <w:sz w:val="21"/>
              </w:rPr>
              <w:t>五、售后服务：</w:t>
            </w:r>
          </w:p>
          <w:p>
            <w:pPr>
              <w:pStyle w:val="null3"/>
              <w:jc w:val="left"/>
            </w:pPr>
            <w:r>
              <w:rPr>
                <w:rFonts w:ascii="仿宋_GB2312" w:hAnsi="仿宋_GB2312" w:cs="仿宋_GB2312" w:eastAsia="仿宋_GB2312"/>
                <w:sz w:val="21"/>
              </w:rPr>
              <w:t>1、全年提供全天24小时网络服务，无并发用户数限制。提供服务器访问地址等变化信息；提供IP地址实时更新。</w:t>
            </w:r>
          </w:p>
          <w:p>
            <w:pPr>
              <w:pStyle w:val="null3"/>
              <w:jc w:val="left"/>
            </w:pPr>
            <w:r>
              <w:rPr>
                <w:rFonts w:ascii="仿宋_GB2312" w:hAnsi="仿宋_GB2312" w:cs="仿宋_GB2312" w:eastAsia="仿宋_GB2312"/>
                <w:sz w:val="21"/>
              </w:rPr>
              <w:t>2、对数据库提供免费的使用技巧功能介绍培训讲座或根据学校要求为学校提供的免费的多种形式的宣传及推广。</w:t>
            </w:r>
          </w:p>
          <w:p>
            <w:pPr>
              <w:pStyle w:val="null3"/>
              <w:jc w:val="left"/>
            </w:pPr>
            <w:r>
              <w:rPr>
                <w:rFonts w:ascii="仿宋_GB2312" w:hAnsi="仿宋_GB2312" w:cs="仿宋_GB2312" w:eastAsia="仿宋_GB2312"/>
                <w:sz w:val="21"/>
              </w:rPr>
              <w:t>3、数据库或资源系统出现故障或质量问题，24小时内到达现场，及时排除故障并恢复正常运行。</w:t>
            </w:r>
          </w:p>
          <w:p>
            <w:pPr>
              <w:pStyle w:val="null3"/>
            </w:pPr>
            <w:r>
              <w:rPr>
                <w:rFonts w:ascii="仿宋_GB2312" w:hAnsi="仿宋_GB2312" w:cs="仿宋_GB2312" w:eastAsia="仿宋_GB2312"/>
                <w:sz w:val="21"/>
              </w:rPr>
              <w:t>4、定期进行用户回访，及时处理用户意见。</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标的名称：电子资源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一、资源内容：</w:t>
            </w:r>
          </w:p>
          <w:p>
            <w:pPr>
              <w:pStyle w:val="null3"/>
              <w:jc w:val="left"/>
            </w:pPr>
            <w:r>
              <w:rPr>
                <w:rFonts w:ascii="仿宋_GB2312" w:hAnsi="仿宋_GB2312" w:cs="仿宋_GB2312" w:eastAsia="仿宋_GB2312"/>
                <w:sz w:val="21"/>
              </w:rPr>
              <w:t>百度文库是百度旗下的在线互动式文档分享平台，百度文库于</w:t>
            </w:r>
            <w:r>
              <w:rPr>
                <w:rFonts w:ascii="仿宋_GB2312" w:hAnsi="仿宋_GB2312" w:cs="仿宋_GB2312" w:eastAsia="仿宋_GB2312"/>
                <w:sz w:val="21"/>
              </w:rPr>
              <w:t>2017年上线了百度文库高校版（eduai.baidu.com）数字资源服务平台，基于多年沉淀的海量用户大数据与高校实际用户需求场景结合，通过知识图谱挂载的能力从文库海量数字内容中提取出高质量的专业实用数字资源放到平台当中，满足高校场景下的数字资源使用需求。</w:t>
            </w:r>
          </w:p>
          <w:p>
            <w:pPr>
              <w:pStyle w:val="null3"/>
              <w:jc w:val="left"/>
            </w:pPr>
            <w:r>
              <w:rPr>
                <w:rFonts w:ascii="仿宋_GB2312" w:hAnsi="仿宋_GB2312" w:cs="仿宋_GB2312" w:eastAsia="仿宋_GB2312"/>
                <w:sz w:val="21"/>
              </w:rPr>
              <w:t>二、使用方式：</w:t>
            </w:r>
            <w:r>
              <w:rPr>
                <w:rFonts w:ascii="仿宋_GB2312" w:hAnsi="仿宋_GB2312" w:cs="仿宋_GB2312" w:eastAsia="仿宋_GB2312"/>
                <w:sz w:val="21"/>
              </w:rPr>
              <w:t>远程访问</w:t>
            </w:r>
          </w:p>
          <w:p>
            <w:pPr>
              <w:pStyle w:val="null3"/>
              <w:jc w:val="left"/>
            </w:pPr>
            <w:r>
              <w:rPr>
                <w:rFonts w:ascii="仿宋_GB2312" w:hAnsi="仿宋_GB2312" w:cs="仿宋_GB2312" w:eastAsia="仿宋_GB2312"/>
                <w:sz w:val="21"/>
              </w:rPr>
              <w:t>三、</w:t>
            </w:r>
            <w:r>
              <w:rPr>
                <w:rFonts w:ascii="仿宋_GB2312" w:hAnsi="仿宋_GB2312" w:cs="仿宋_GB2312" w:eastAsia="仿宋_GB2312"/>
                <w:sz w:val="21"/>
              </w:rPr>
              <w:t>服务期限：一年</w:t>
            </w:r>
          </w:p>
          <w:p>
            <w:pPr>
              <w:pStyle w:val="null3"/>
              <w:jc w:val="left"/>
            </w:pPr>
            <w:r>
              <w:rPr>
                <w:rFonts w:ascii="仿宋_GB2312" w:hAnsi="仿宋_GB2312" w:cs="仿宋_GB2312" w:eastAsia="仿宋_GB2312"/>
                <w:sz w:val="21"/>
              </w:rPr>
              <w:t>四、技术参数：</w:t>
            </w:r>
          </w:p>
          <w:p>
            <w:pPr>
              <w:pStyle w:val="null3"/>
              <w:jc w:val="left"/>
            </w:pPr>
            <w:r>
              <w:rPr>
                <w:rFonts w:ascii="仿宋_GB2312" w:hAnsi="仿宋_GB2312" w:cs="仿宋_GB2312" w:eastAsia="仿宋_GB2312"/>
                <w:sz w:val="21"/>
              </w:rPr>
              <w:t>资源介绍：</w:t>
            </w:r>
          </w:p>
          <w:p>
            <w:pPr>
              <w:pStyle w:val="null3"/>
              <w:jc w:val="left"/>
            </w:pPr>
            <w:r>
              <w:rPr>
                <w:rFonts w:ascii="仿宋_GB2312" w:hAnsi="仿宋_GB2312" w:cs="仿宋_GB2312" w:eastAsia="仿宋_GB2312"/>
                <w:sz w:val="21"/>
              </w:rPr>
              <w:t>1.文档涉及教育、专业资料、实用文档、资格考试等领域</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3.收录情况：收录</w:t>
            </w:r>
            <w:r>
              <w:rPr>
                <w:rFonts w:ascii="仿宋_GB2312" w:hAnsi="仿宋_GB2312" w:cs="仿宋_GB2312" w:eastAsia="仿宋_GB2312"/>
                <w:sz w:val="21"/>
              </w:rPr>
              <w:t>2017</w:t>
            </w:r>
            <w:r>
              <w:rPr>
                <w:rFonts w:ascii="仿宋_GB2312" w:hAnsi="仿宋_GB2312" w:cs="仿宋_GB2312" w:eastAsia="仿宋_GB2312"/>
                <w:sz w:val="21"/>
              </w:rPr>
              <w:t>年至今逾</w:t>
            </w:r>
            <w:r>
              <w:rPr>
                <w:rFonts w:ascii="仿宋_GB2312" w:hAnsi="仿宋_GB2312" w:cs="仿宋_GB2312" w:eastAsia="仿宋_GB2312"/>
                <w:sz w:val="21"/>
              </w:rPr>
              <w:t>2.6</w:t>
            </w:r>
            <w:r>
              <w:rPr>
                <w:rFonts w:ascii="仿宋_GB2312" w:hAnsi="仿宋_GB2312" w:cs="仿宋_GB2312" w:eastAsia="仿宋_GB2312"/>
                <w:sz w:val="21"/>
              </w:rPr>
              <w:t xml:space="preserve"> </w:t>
            </w:r>
            <w:r>
              <w:rPr>
                <w:rFonts w:ascii="仿宋_GB2312" w:hAnsi="仿宋_GB2312" w:cs="仿宋_GB2312" w:eastAsia="仿宋_GB2312"/>
                <w:sz w:val="21"/>
              </w:rPr>
              <w:t>亿份文档。</w:t>
            </w:r>
          </w:p>
          <w:p>
            <w:pPr>
              <w:pStyle w:val="null3"/>
              <w:jc w:val="left"/>
            </w:pPr>
            <w:r>
              <w:rPr>
                <w:rFonts w:ascii="仿宋_GB2312" w:hAnsi="仿宋_GB2312" w:cs="仿宋_GB2312" w:eastAsia="仿宋_GB2312"/>
                <w:sz w:val="21"/>
              </w:rPr>
              <w:t>4.资源特点：应用型数据库。</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人工智能知识图谱技术：知识体系化精细梳理，覆盖高校</w:t>
            </w: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个一级学科，</w:t>
            </w:r>
            <w:r>
              <w:rPr>
                <w:rFonts w:ascii="仿宋_GB2312" w:hAnsi="仿宋_GB2312" w:cs="仿宋_GB2312" w:eastAsia="仿宋_GB2312"/>
                <w:sz w:val="21"/>
              </w:rPr>
              <w:t>9</w:t>
            </w:r>
            <w:r>
              <w:rPr>
                <w:rFonts w:ascii="仿宋_GB2312" w:hAnsi="仿宋_GB2312" w:cs="仿宋_GB2312" w:eastAsia="仿宋_GB2312"/>
                <w:sz w:val="21"/>
              </w:rPr>
              <w:t>2</w:t>
            </w:r>
            <w:r>
              <w:rPr>
                <w:rFonts w:ascii="仿宋_GB2312" w:hAnsi="仿宋_GB2312" w:cs="仿宋_GB2312" w:eastAsia="仿宋_GB2312"/>
                <w:sz w:val="21"/>
              </w:rPr>
              <w:t>个二级学科，</w:t>
            </w:r>
            <w:r>
              <w:rPr>
                <w:rFonts w:ascii="仿宋_GB2312" w:hAnsi="仿宋_GB2312" w:cs="仿宋_GB2312" w:eastAsia="仿宋_GB2312"/>
                <w:sz w:val="21"/>
              </w:rPr>
              <w:t>5</w:t>
            </w:r>
            <w:r>
              <w:rPr>
                <w:rFonts w:ascii="仿宋_GB2312" w:hAnsi="仿宋_GB2312" w:cs="仿宋_GB2312" w:eastAsia="仿宋_GB2312"/>
                <w:sz w:val="21"/>
              </w:rPr>
              <w:t>04</w:t>
            </w:r>
            <w:r>
              <w:rPr>
                <w:rFonts w:ascii="仿宋_GB2312" w:hAnsi="仿宋_GB2312" w:cs="仿宋_GB2312" w:eastAsia="仿宋_GB2312"/>
                <w:sz w:val="21"/>
              </w:rPr>
              <w:t>个专业，按照知识图谱按照学科</w:t>
            </w:r>
            <w:r>
              <w:rPr>
                <w:rFonts w:ascii="仿宋_GB2312" w:hAnsi="仿宋_GB2312" w:cs="仿宋_GB2312" w:eastAsia="仿宋_GB2312"/>
                <w:sz w:val="21"/>
              </w:rPr>
              <w:t>-学科分类-专业-课程的结果进行展示。</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.更新情况：每分钟更新，无滞后性；每日新增文档</w:t>
            </w:r>
            <w:r>
              <w:rPr>
                <w:rFonts w:ascii="仿宋_GB2312" w:hAnsi="仿宋_GB2312" w:cs="仿宋_GB2312" w:eastAsia="仿宋_GB2312"/>
                <w:sz w:val="21"/>
              </w:rPr>
              <w:t>1</w:t>
            </w:r>
            <w:r>
              <w:rPr>
                <w:rFonts w:ascii="仿宋_GB2312" w:hAnsi="仿宋_GB2312" w:cs="仿宋_GB2312" w:eastAsia="仿宋_GB2312"/>
                <w:sz w:val="21"/>
              </w:rPr>
              <w:t>0万份。</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.撤销情况：撤销比例小于万分之一，保证数据库资源的使用稳定。</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.访问方式：用户可通过学校IP访问，对硬件环境无要求。</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.资源使用：支持在线预览全文、本地下载及二次编辑。</w:t>
            </w:r>
          </w:p>
          <w:p>
            <w:pPr>
              <w:pStyle w:val="null3"/>
              <w:jc w:val="left"/>
            </w:pPr>
            <w:r>
              <w:rPr>
                <w:rFonts w:ascii="仿宋_GB2312" w:hAnsi="仿宋_GB2312" w:cs="仿宋_GB2312" w:eastAsia="仿宋_GB2312"/>
                <w:sz w:val="21"/>
              </w:rPr>
              <w:t>10</w:t>
            </w:r>
            <w:r>
              <w:rPr>
                <w:rFonts w:ascii="仿宋_GB2312" w:hAnsi="仿宋_GB2312" w:cs="仿宋_GB2312" w:eastAsia="仿宋_GB2312"/>
                <w:sz w:val="21"/>
              </w:rPr>
              <w:t>.检索系统：用户可输入检索词，在所购买数据库范围内，进行实时检索，并可依据“相关性”、“上传时间”、“好评度”等因素将结果排序；此外用户可根据资源所在分类及专业机构类型进行筛选，快速找到所需的资料。</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.检索界面：简单易用，包含联想功能，有效提高用户查找效率。</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.检索技术：基于CRF算法分词、贝叶斯分类语言识别等机器学习理论、结合多种数据挖掘优化手段的智能化、可扩展、高稳定性的分布式海量数据检索引擎。</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3</w:t>
            </w:r>
            <w:r>
              <w:rPr>
                <w:rFonts w:ascii="仿宋_GB2312" w:hAnsi="仿宋_GB2312" w:cs="仿宋_GB2312" w:eastAsia="仿宋_GB2312"/>
                <w:sz w:val="21"/>
              </w:rPr>
              <w:t>.文档悬赏：此功能是用户之间相互协作、实现资源共享的有效服务模式，可让用户快速获得所需文献。</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4</w:t>
            </w:r>
            <w:r>
              <w:rPr>
                <w:rFonts w:ascii="仿宋_GB2312" w:hAnsi="仿宋_GB2312" w:cs="仿宋_GB2312" w:eastAsia="仿宋_GB2312"/>
                <w:sz w:val="21"/>
              </w:rPr>
              <w:t>.用户帮助：提供在线帮助服务，实时为用户解决文档需求相关问题。</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.服务稳定：在教育网、公网均架设了服务器，保障用户平稳、顺畅使用。用户访问速度为100-200ms，服务器稳定性为99.999%，可支持5000万人同时在线。</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6</w:t>
            </w:r>
            <w:r>
              <w:rPr>
                <w:rFonts w:ascii="仿宋_GB2312" w:hAnsi="仿宋_GB2312" w:cs="仿宋_GB2312" w:eastAsia="仿宋_GB2312"/>
                <w:sz w:val="21"/>
              </w:rPr>
              <w:t>.售后内容：保证数据的及时性，免费提供数据库数据更新服务。负责数据库产品使用期内的免费维护；在使用过程中因数据库系统本身原因导致的异常和错误，百度文库高校版提供免费修正和维护；因非系统原因造成的异常与错误，百度文库根据情况尽可能地为采购方提供帮助。</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7</w:t>
            </w:r>
            <w:r>
              <w:rPr>
                <w:rFonts w:ascii="仿宋_GB2312" w:hAnsi="仿宋_GB2312" w:cs="仿宋_GB2312" w:eastAsia="仿宋_GB2312"/>
                <w:sz w:val="21"/>
              </w:rPr>
              <w:t>.技术支持：提供邮件、QQ、电话等服务方式的咨询解答和技术支持服务。</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8</w:t>
            </w:r>
            <w:r>
              <w:rPr>
                <w:rFonts w:ascii="仿宋_GB2312" w:hAnsi="仿宋_GB2312" w:cs="仿宋_GB2312" w:eastAsia="仿宋_GB2312"/>
                <w:sz w:val="21"/>
              </w:rPr>
              <w:t>.使用统计：提供使用期间文档下载明细日志。</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9</w:t>
            </w:r>
            <w:r>
              <w:rPr>
                <w:rFonts w:ascii="仿宋_GB2312" w:hAnsi="仿宋_GB2312" w:cs="仿宋_GB2312" w:eastAsia="仿宋_GB2312"/>
                <w:sz w:val="21"/>
              </w:rPr>
              <w:t>.资源存档：在采购服务期间内，百度文库以租用形式提供采购范围内全部资料和采购期间内更新的资料。</w:t>
            </w:r>
          </w:p>
          <w:p>
            <w:pPr>
              <w:pStyle w:val="null3"/>
              <w:jc w:val="left"/>
            </w:pPr>
            <w:r>
              <w:rPr>
                <w:rFonts w:ascii="仿宋_GB2312" w:hAnsi="仿宋_GB2312" w:cs="仿宋_GB2312" w:eastAsia="仿宋_GB2312"/>
                <w:sz w:val="21"/>
              </w:rPr>
              <w:t>五、售后服务：</w:t>
            </w:r>
          </w:p>
          <w:p>
            <w:pPr>
              <w:pStyle w:val="null3"/>
              <w:jc w:val="left"/>
            </w:pPr>
            <w:r>
              <w:rPr>
                <w:rFonts w:ascii="仿宋_GB2312" w:hAnsi="仿宋_GB2312" w:cs="仿宋_GB2312" w:eastAsia="仿宋_GB2312"/>
                <w:sz w:val="21"/>
              </w:rPr>
              <w:t>1、在合同生效后7日内提供链接并正常使用；</w:t>
            </w:r>
          </w:p>
          <w:p>
            <w:pPr>
              <w:pStyle w:val="null3"/>
              <w:jc w:val="left"/>
            </w:pPr>
            <w:r>
              <w:rPr>
                <w:rFonts w:ascii="仿宋_GB2312" w:hAnsi="仿宋_GB2312" w:cs="仿宋_GB2312" w:eastAsia="仿宋_GB2312"/>
                <w:sz w:val="21"/>
              </w:rPr>
              <w:t>2、进行软件的使用培训，并与图书馆一起对最终的读者进行数据库使用培训，保证使用户充分高效的进行实用。</w:t>
            </w:r>
          </w:p>
          <w:p>
            <w:pPr>
              <w:pStyle w:val="null3"/>
              <w:jc w:val="left"/>
            </w:pPr>
            <w:r>
              <w:rPr>
                <w:rFonts w:ascii="仿宋_GB2312" w:hAnsi="仿宋_GB2312" w:cs="仿宋_GB2312" w:eastAsia="仿宋_GB2312"/>
                <w:sz w:val="21"/>
              </w:rPr>
              <w:t>3、设有专门的技术服务人员，电话、邮件以及网络服务响应时间不超过6小时，若远程支持无法解决问题，在24小时内上门提供服务。</w:t>
            </w:r>
          </w:p>
          <w:p>
            <w:pPr>
              <w:pStyle w:val="null3"/>
              <w:jc w:val="left"/>
            </w:pPr>
            <w:r>
              <w:rPr>
                <w:rFonts w:ascii="仿宋_GB2312" w:hAnsi="仿宋_GB2312" w:cs="仿宋_GB2312" w:eastAsia="仿宋_GB2312"/>
                <w:sz w:val="21"/>
              </w:rPr>
              <w:t>4、须免费提供推广宣传资料，并能根据用户要求上门提供读者培训服务。</w:t>
            </w:r>
          </w:p>
          <w:p>
            <w:pPr>
              <w:pStyle w:val="null3"/>
              <w:jc w:val="left"/>
            </w:pPr>
            <w:r>
              <w:rPr>
                <w:rFonts w:ascii="仿宋_GB2312" w:hAnsi="仿宋_GB2312" w:cs="仿宋_GB2312" w:eastAsia="仿宋_GB2312"/>
                <w:sz w:val="21"/>
              </w:rPr>
              <w:t>5、所竞标产品应遵守知识版权，对平台所收录的资源内容，应依法、依约取得出版使用许可。</w:t>
            </w:r>
          </w:p>
          <w:p>
            <w:pPr>
              <w:pStyle w:val="null3"/>
            </w:pPr>
            <w:r>
              <w:rPr>
                <w:rFonts w:ascii="仿宋_GB2312" w:hAnsi="仿宋_GB2312" w:cs="仿宋_GB2312" w:eastAsia="仿宋_GB2312"/>
                <w:sz w:val="21"/>
              </w:rPr>
              <w:t>6、交货时间：自签订合同之日起 7日内（日历日）。</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标的名称：电子资源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一、资源内容：</w:t>
            </w:r>
          </w:p>
          <w:p>
            <w:pPr>
              <w:pStyle w:val="null3"/>
              <w:jc w:val="left"/>
            </w:pPr>
            <w:r>
              <w:rPr>
                <w:rFonts w:ascii="仿宋_GB2312" w:hAnsi="仿宋_GB2312" w:cs="仿宋_GB2312" w:eastAsia="仿宋_GB2312"/>
                <w:sz w:val="21"/>
              </w:rPr>
              <w:t>起点考试网其数据内容主要有试题库、视频库，包含外语、资格、财经、工程、计算机、公务员、司法、考研、医学、职业技能、素质教育等</w:t>
            </w:r>
            <w:r>
              <w:rPr>
                <w:rFonts w:ascii="仿宋_GB2312" w:hAnsi="仿宋_GB2312" w:cs="仿宋_GB2312" w:eastAsia="仿宋_GB2312"/>
                <w:sz w:val="21"/>
              </w:rPr>
              <w:t>11大专辑，共有150多种600多科</w:t>
            </w:r>
            <w:r>
              <w:rPr>
                <w:rFonts w:ascii="仿宋_GB2312" w:hAnsi="仿宋_GB2312" w:cs="仿宋_GB2312" w:eastAsia="仿宋_GB2312"/>
                <w:sz w:val="21"/>
              </w:rPr>
              <w:t>21</w:t>
            </w:r>
            <w:r>
              <w:rPr>
                <w:rFonts w:ascii="仿宋_GB2312" w:hAnsi="仿宋_GB2312" w:cs="仿宋_GB2312" w:eastAsia="仿宋_GB2312"/>
                <w:sz w:val="21"/>
              </w:rPr>
              <w:t>万余套全真与模拟试卷、</w:t>
            </w:r>
            <w:r>
              <w:rPr>
                <w:rFonts w:ascii="仿宋_GB2312" w:hAnsi="仿宋_GB2312" w:cs="仿宋_GB2312" w:eastAsia="仿宋_GB2312"/>
                <w:sz w:val="21"/>
              </w:rPr>
              <w:t>10</w:t>
            </w:r>
            <w:r>
              <w:rPr>
                <w:rFonts w:ascii="仿宋_GB2312" w:hAnsi="仿宋_GB2312" w:cs="仿宋_GB2312" w:eastAsia="仿宋_GB2312"/>
                <w:sz w:val="21"/>
              </w:rPr>
              <w:t>000余课时学习视频。同时包含随机组卷、在线答题，在线评分、考试动态等功能。</w:t>
            </w:r>
          </w:p>
          <w:p>
            <w:pPr>
              <w:pStyle w:val="null3"/>
              <w:jc w:val="left"/>
            </w:pPr>
            <w:r>
              <w:rPr>
                <w:rFonts w:ascii="仿宋_GB2312" w:hAnsi="仿宋_GB2312" w:cs="仿宋_GB2312" w:eastAsia="仿宋_GB2312"/>
                <w:sz w:val="21"/>
              </w:rPr>
              <w:t>二、使用方式</w:t>
            </w:r>
            <w:r>
              <w:rPr>
                <w:rFonts w:ascii="仿宋_GB2312" w:hAnsi="仿宋_GB2312" w:cs="仿宋_GB2312" w:eastAsia="仿宋_GB2312"/>
                <w:sz w:val="21"/>
              </w:rPr>
              <w:t>：远程访问</w:t>
            </w:r>
            <w:r>
              <w:rPr>
                <w:rFonts w:ascii="仿宋_GB2312" w:hAnsi="仿宋_GB2312" w:cs="仿宋_GB2312" w:eastAsia="仿宋_GB2312"/>
                <w:sz w:val="21"/>
              </w:rPr>
              <w:t>+微信移动端</w:t>
            </w:r>
          </w:p>
          <w:p>
            <w:pPr>
              <w:pStyle w:val="null3"/>
              <w:jc w:val="left"/>
            </w:pPr>
            <w:r>
              <w:rPr>
                <w:rFonts w:ascii="仿宋_GB2312" w:hAnsi="仿宋_GB2312" w:cs="仿宋_GB2312" w:eastAsia="仿宋_GB2312"/>
                <w:sz w:val="21"/>
              </w:rPr>
              <w:t>三、服务期限：一年</w:t>
            </w:r>
          </w:p>
          <w:p>
            <w:pPr>
              <w:pStyle w:val="null3"/>
              <w:jc w:val="left"/>
            </w:pPr>
            <w:r>
              <w:rPr>
                <w:rFonts w:ascii="仿宋_GB2312" w:hAnsi="仿宋_GB2312" w:cs="仿宋_GB2312" w:eastAsia="仿宋_GB2312"/>
                <w:sz w:val="21"/>
              </w:rPr>
              <w:t>四、技术参数：</w:t>
            </w:r>
          </w:p>
          <w:p>
            <w:pPr>
              <w:pStyle w:val="null3"/>
              <w:jc w:val="left"/>
            </w:pPr>
            <w:r>
              <w:rPr>
                <w:rFonts w:ascii="仿宋_GB2312" w:hAnsi="仿宋_GB2312" w:cs="仿宋_GB2312" w:eastAsia="仿宋_GB2312"/>
                <w:sz w:val="21"/>
              </w:rPr>
              <w:t>1、起点考试网包含专项训练，可根据个人实际情况，选择学科、题型、难度等参数后，进行自测，可根据情况灵活设置考试时间、答案提示、标准答案查看等。数据库按照不同题目类型抽取试题，重组试卷的功能。</w:t>
            </w:r>
          </w:p>
          <w:p>
            <w:pPr>
              <w:pStyle w:val="null3"/>
              <w:jc w:val="left"/>
            </w:pPr>
            <w:r>
              <w:rPr>
                <w:rFonts w:ascii="仿宋_GB2312" w:hAnsi="仿宋_GB2312" w:cs="仿宋_GB2312" w:eastAsia="仿宋_GB2312"/>
                <w:sz w:val="21"/>
              </w:rPr>
              <w:t>2、视频文件要采用MP4形式展示，包含授课录像、课件展示和教学大纲，视频播放流畅、音质和画质清晰。</w:t>
            </w:r>
          </w:p>
          <w:p>
            <w:pPr>
              <w:pStyle w:val="null3"/>
              <w:jc w:val="left"/>
            </w:pPr>
            <w:r>
              <w:rPr>
                <w:rFonts w:ascii="仿宋_GB2312" w:hAnsi="仿宋_GB2312" w:cs="仿宋_GB2312" w:eastAsia="仿宋_GB2312"/>
                <w:sz w:val="21"/>
              </w:rPr>
              <w:t>3、视频课程具有有记录学习笔记及进行视频资源收藏个性化功能，各大类视频资源配置专属的资源二维码，方便使用手机端获取针对性学习辅导内容。</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、提供的试题和试卷要求权威性，唯一性，试题的错误率低。</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试卷</w:t>
            </w:r>
            <w:r>
              <w:rPr>
                <w:rFonts w:ascii="仿宋_GB2312" w:hAnsi="仿宋_GB2312" w:cs="仿宋_GB2312" w:eastAsia="仿宋_GB2312"/>
                <w:sz w:val="21"/>
              </w:rPr>
              <w:t>支持</w:t>
            </w:r>
            <w:r>
              <w:rPr>
                <w:rFonts w:ascii="仿宋_GB2312" w:hAnsi="仿宋_GB2312" w:cs="仿宋_GB2312" w:eastAsia="仿宋_GB2312"/>
                <w:sz w:val="21"/>
              </w:rPr>
              <w:t>下载、收藏，下次登录时未完成试卷可以继续答题，独有的错题库，收录做过的错题，以便进行巩固练习。</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、支持</w:t>
            </w:r>
            <w:r>
              <w:rPr>
                <w:rFonts w:ascii="仿宋_GB2312" w:hAnsi="仿宋_GB2312" w:cs="仿宋_GB2312" w:eastAsia="仿宋_GB2312"/>
                <w:sz w:val="21"/>
              </w:rPr>
              <w:t>PC版、微信移动版多种使用方式，同时保证资源同步更新。</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、微信版校内注册后，可实现在校外的登陆访问，可实现与图书馆微信公众号对接，做嵌入使用。</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、系统采用</w:t>
            </w:r>
            <w:r>
              <w:rPr>
                <w:rFonts w:ascii="仿宋_GB2312" w:hAnsi="仿宋_GB2312" w:cs="仿宋_GB2312" w:eastAsia="仿宋_GB2312"/>
                <w:sz w:val="21"/>
              </w:rPr>
              <w:t>B/S架构，同时支持windows、Linux系统，系统无并发数限制，终端支持不同版本浏览。支持模糊检索、分类检索、结果排序、精确查询等功能 。</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支持对英语四六级作文、计算机编程等题目实现自动批阅。即时反馈分数与深度评价，准确识别并指出考生薄弱环节，提供个性化改进建议。</w:t>
            </w:r>
          </w:p>
          <w:p>
            <w:pPr>
              <w:pStyle w:val="null3"/>
              <w:jc w:val="left"/>
            </w:pPr>
            <w:r>
              <w:rPr>
                <w:rFonts w:ascii="仿宋_GB2312" w:hAnsi="仿宋_GB2312" w:cs="仿宋_GB2312" w:eastAsia="仿宋_GB2312"/>
                <w:sz w:val="21"/>
              </w:rPr>
              <w:t>五、售后服务：</w:t>
            </w:r>
          </w:p>
          <w:p>
            <w:pPr>
              <w:pStyle w:val="null3"/>
              <w:jc w:val="left"/>
            </w:pPr>
            <w:r>
              <w:rPr>
                <w:rFonts w:ascii="仿宋_GB2312" w:hAnsi="仿宋_GB2312" w:cs="仿宋_GB2312" w:eastAsia="仿宋_GB2312"/>
                <w:sz w:val="21"/>
              </w:rPr>
              <w:t>1、全年提供全天24小时网络服务，无并发用户数限制。提供服务器访问地址等变化信息；提供IP地址实时更新。</w:t>
            </w:r>
          </w:p>
          <w:p>
            <w:pPr>
              <w:pStyle w:val="null3"/>
              <w:jc w:val="left"/>
            </w:pPr>
            <w:r>
              <w:rPr>
                <w:rFonts w:ascii="仿宋_GB2312" w:hAnsi="仿宋_GB2312" w:cs="仿宋_GB2312" w:eastAsia="仿宋_GB2312"/>
                <w:sz w:val="21"/>
              </w:rPr>
              <w:t>2、对数据库提供免费的使用技巧功能介绍培训讲座或根据学校要求为学校提供的免费的多种形式的宣传及推广。</w:t>
            </w:r>
          </w:p>
          <w:p>
            <w:pPr>
              <w:pStyle w:val="null3"/>
              <w:jc w:val="left"/>
            </w:pPr>
            <w:r>
              <w:rPr>
                <w:rFonts w:ascii="仿宋_GB2312" w:hAnsi="仿宋_GB2312" w:cs="仿宋_GB2312" w:eastAsia="仿宋_GB2312"/>
                <w:sz w:val="21"/>
              </w:rPr>
              <w:t>3、数据库或资源系统出现故障或质量问题，24小时内到达现场，及时排除故障并恢复正常运行。</w:t>
            </w:r>
          </w:p>
          <w:p>
            <w:pPr>
              <w:pStyle w:val="null3"/>
            </w:pPr>
            <w:r>
              <w:rPr>
                <w:rFonts w:ascii="仿宋_GB2312" w:hAnsi="仿宋_GB2312" w:cs="仿宋_GB2312" w:eastAsia="仿宋_GB2312"/>
                <w:sz w:val="21"/>
              </w:rPr>
              <w:t>4、定期进行用户回访，及时处理用户意见。</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标的名称：电子资源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一、资源内容</w:t>
            </w:r>
          </w:p>
          <w:p>
            <w:pPr>
              <w:pStyle w:val="null3"/>
              <w:jc w:val="left"/>
            </w:pPr>
            <w:r>
              <w:rPr>
                <w:rFonts w:ascii="仿宋_GB2312" w:hAnsi="仿宋_GB2312" w:cs="仿宋_GB2312" w:eastAsia="仿宋_GB2312"/>
                <w:sz w:val="21"/>
              </w:rPr>
              <w:t>科学出版社电子书（科学文库）共计</w:t>
            </w:r>
            <w:r>
              <w:rPr>
                <w:rFonts w:ascii="仿宋_GB2312" w:hAnsi="仿宋_GB2312" w:cs="仿宋_GB2312" w:eastAsia="仿宋_GB2312"/>
                <w:sz w:val="21"/>
              </w:rPr>
              <w:t>55000余种，以高质量学术专著和教材为主，收录众多获奖作品、各学科领域经典图书、知名专家著作、系列重点丛书等高质量专业知识内容，是优秀科学家的群体智慧宝库，曾获“中国出版政府奖”。电子书覆盖自然科学、工程与技术科学、人文与社会科学、医药科学、农业科学五大门类的所有一级学科，所有图书按标准学科和中图法两个体系进行分类。所有电子书提供PDF镜像资源，可满足本地服务器安装的需求。</w:t>
            </w:r>
          </w:p>
          <w:p>
            <w:pPr>
              <w:pStyle w:val="null3"/>
              <w:jc w:val="left"/>
            </w:pPr>
            <w:r>
              <w:rPr>
                <w:rFonts w:ascii="仿宋_GB2312" w:hAnsi="仿宋_GB2312" w:cs="仿宋_GB2312" w:eastAsia="仿宋_GB2312"/>
                <w:sz w:val="21"/>
              </w:rPr>
              <w:t>二、使用方式</w:t>
            </w:r>
          </w:p>
          <w:p>
            <w:pPr>
              <w:pStyle w:val="null3"/>
              <w:jc w:val="left"/>
            </w:pPr>
            <w:r>
              <w:rPr>
                <w:rFonts w:ascii="仿宋_GB2312" w:hAnsi="仿宋_GB2312" w:cs="仿宋_GB2312" w:eastAsia="仿宋_GB2312"/>
                <w:sz w:val="21"/>
              </w:rPr>
              <w:t>网络包库，在线阅读使用。</w:t>
            </w:r>
          </w:p>
          <w:p>
            <w:pPr>
              <w:pStyle w:val="null3"/>
              <w:jc w:val="left"/>
            </w:pPr>
            <w:r>
              <w:rPr>
                <w:rFonts w:ascii="仿宋_GB2312" w:hAnsi="仿宋_GB2312" w:cs="仿宋_GB2312" w:eastAsia="仿宋_GB2312"/>
                <w:sz w:val="21"/>
              </w:rPr>
              <w:t>三、</w:t>
            </w:r>
            <w:r>
              <w:rPr>
                <w:rFonts w:ascii="仿宋_GB2312" w:hAnsi="仿宋_GB2312" w:cs="仿宋_GB2312" w:eastAsia="仿宋_GB2312"/>
                <w:sz w:val="21"/>
              </w:rPr>
              <w:t>服务期限：一年</w:t>
            </w:r>
          </w:p>
          <w:p>
            <w:pPr>
              <w:pStyle w:val="null3"/>
              <w:jc w:val="left"/>
            </w:pPr>
            <w:r>
              <w:rPr>
                <w:rFonts w:ascii="仿宋_GB2312" w:hAnsi="仿宋_GB2312" w:cs="仿宋_GB2312" w:eastAsia="仿宋_GB2312"/>
                <w:sz w:val="21"/>
              </w:rPr>
              <w:t>四</w:t>
            </w:r>
            <w:r>
              <w:rPr>
                <w:rFonts w:ascii="仿宋_GB2312" w:hAnsi="仿宋_GB2312" w:cs="仿宋_GB2312" w:eastAsia="仿宋_GB2312"/>
                <w:sz w:val="21"/>
              </w:rPr>
              <w:t>、技术参数</w:t>
            </w:r>
          </w:p>
          <w:p>
            <w:pPr>
              <w:pStyle w:val="null3"/>
              <w:jc w:val="left"/>
            </w:pPr>
            <w:r>
              <w:rPr>
                <w:rFonts w:ascii="仿宋_GB2312" w:hAnsi="仿宋_GB2312" w:cs="仿宋_GB2312" w:eastAsia="仿宋_GB2312"/>
                <w:sz w:val="21"/>
              </w:rPr>
              <w:t>1.科技类电子书数据库，电子书回溯至1953年，可用电子书品种超过5.5万种（12个学科专辑截止2026年3月31日），每年更新约2400种。</w:t>
            </w:r>
          </w:p>
          <w:p>
            <w:pPr>
              <w:pStyle w:val="null3"/>
              <w:jc w:val="left"/>
            </w:pPr>
            <w:r>
              <w:rPr>
                <w:rFonts w:ascii="仿宋_GB2312" w:hAnsi="仿宋_GB2312" w:cs="仿宋_GB2312" w:eastAsia="仿宋_GB2312"/>
                <w:sz w:val="21"/>
              </w:rPr>
              <w:t>2. 电子书数据库覆盖自然科学、工程与技术科学、人文与社会科学、农业科学等大门类的所有一级学科，按中图法和学科领域进行双重分类。</w:t>
            </w:r>
          </w:p>
          <w:p>
            <w:pPr>
              <w:pStyle w:val="null3"/>
              <w:jc w:val="left"/>
            </w:pPr>
            <w:r>
              <w:rPr>
                <w:rFonts w:ascii="仿宋_GB2312" w:hAnsi="仿宋_GB2312" w:cs="仿宋_GB2312" w:eastAsia="仿宋_GB2312"/>
                <w:sz w:val="21"/>
              </w:rPr>
              <w:t>3.包含数理科学辑、化学材料辑、生命科学辑、地球科学辑、资源环境辑、农林科技辑、信息科技辑、工程科技辑、管理科学辑、经济科学辑、法哲社会辑、公共阅读辑等专辑内容。</w:t>
            </w:r>
          </w:p>
          <w:p>
            <w:pPr>
              <w:pStyle w:val="null3"/>
              <w:jc w:val="left"/>
            </w:pPr>
            <w:r>
              <w:rPr>
                <w:rFonts w:ascii="仿宋_GB2312" w:hAnsi="仿宋_GB2312" w:cs="仿宋_GB2312" w:eastAsia="仿宋_GB2312"/>
                <w:sz w:val="21"/>
              </w:rPr>
              <w:t>4.包括专著、教材、图集、报告、工具书、科普等，满足科研、教学、管理、大众等各个系列的专业用户。</w:t>
            </w:r>
          </w:p>
          <w:p>
            <w:pPr>
              <w:pStyle w:val="null3"/>
              <w:jc w:val="left"/>
            </w:pPr>
            <w:r>
              <w:rPr>
                <w:rFonts w:ascii="仿宋_GB2312" w:hAnsi="仿宋_GB2312" w:cs="仿宋_GB2312" w:eastAsia="仿宋_GB2312"/>
                <w:sz w:val="21"/>
              </w:rPr>
              <w:t>5.原版高清PDF格式，准确无误地保留专业文字、图形、符号、公式等。</w:t>
            </w:r>
          </w:p>
          <w:p>
            <w:pPr>
              <w:pStyle w:val="null3"/>
              <w:jc w:val="left"/>
            </w:pPr>
            <w:r>
              <w:rPr>
                <w:rFonts w:ascii="仿宋_GB2312" w:hAnsi="仿宋_GB2312" w:cs="仿宋_GB2312" w:eastAsia="仿宋_GB2312"/>
                <w:sz w:val="21"/>
              </w:rPr>
              <w:t>6.支持书名摘要检索、全文检索、高级检索，并辅有二次筛选，快速发现所需资源。</w:t>
            </w:r>
          </w:p>
          <w:p>
            <w:pPr>
              <w:pStyle w:val="null3"/>
              <w:jc w:val="left"/>
            </w:pPr>
            <w:r>
              <w:rPr>
                <w:rFonts w:ascii="仿宋_GB2312" w:hAnsi="仿宋_GB2312" w:cs="仿宋_GB2312" w:eastAsia="仿宋_GB2312"/>
                <w:sz w:val="21"/>
              </w:rPr>
              <w:t>7.采用WebPDF技术为用户保存在线批注、标记、笔记等信息并实现多终端同步和共享，增强了在线使用便捷性。</w:t>
            </w:r>
          </w:p>
          <w:p>
            <w:pPr>
              <w:pStyle w:val="null3"/>
              <w:jc w:val="left"/>
            </w:pPr>
            <w:r>
              <w:rPr>
                <w:rFonts w:ascii="仿宋_GB2312" w:hAnsi="仿宋_GB2312" w:cs="仿宋_GB2312" w:eastAsia="仿宋_GB2312"/>
                <w:sz w:val="21"/>
              </w:rPr>
              <w:t>8.多终端适应，正式用户可在线阅读使用。</w:t>
            </w:r>
          </w:p>
          <w:p>
            <w:pPr>
              <w:pStyle w:val="null3"/>
              <w:jc w:val="left"/>
            </w:pPr>
            <w:r>
              <w:rPr>
                <w:rFonts w:ascii="仿宋_GB2312" w:hAnsi="仿宋_GB2312" w:cs="仿宋_GB2312" w:eastAsia="仿宋_GB2312"/>
                <w:sz w:val="21"/>
              </w:rPr>
              <w:t>9.全文权限经由IP控制，没有并发用户限制；已接入教育网统一认证和资源共享基础设施（CARSI），方便高校用户校外访问。</w:t>
            </w:r>
          </w:p>
          <w:p>
            <w:pPr>
              <w:pStyle w:val="null3"/>
              <w:jc w:val="left"/>
            </w:pPr>
            <w:r>
              <w:rPr>
                <w:rFonts w:ascii="仿宋_GB2312" w:hAnsi="仿宋_GB2312" w:cs="仿宋_GB2312" w:eastAsia="仿宋_GB2312"/>
                <w:sz w:val="21"/>
              </w:rPr>
              <w:t>10.具备标准的电子图书MARC数据和元数据，支持图书馆联机公共目录检索（OPAC）。</w:t>
            </w:r>
          </w:p>
          <w:p>
            <w:pPr>
              <w:pStyle w:val="null3"/>
              <w:jc w:val="left"/>
            </w:pPr>
            <w:r>
              <w:rPr>
                <w:rFonts w:ascii="仿宋_GB2312" w:hAnsi="仿宋_GB2312" w:cs="仿宋_GB2312" w:eastAsia="仿宋_GB2312"/>
                <w:sz w:val="21"/>
              </w:rPr>
              <w:t>11.提供符合COUNTER标准的网络电子资源统计数据。</w:t>
            </w:r>
          </w:p>
          <w:p>
            <w:pPr>
              <w:pStyle w:val="null3"/>
              <w:jc w:val="left"/>
            </w:pPr>
            <w:r>
              <w:rPr>
                <w:rFonts w:ascii="仿宋_GB2312" w:hAnsi="仿宋_GB2312" w:cs="仿宋_GB2312" w:eastAsia="仿宋_GB2312"/>
                <w:sz w:val="21"/>
              </w:rPr>
              <w:t>12.具备完善的信息系统安全保护技术和措施，已通过国家信息系统安全等级保护三级认证。</w:t>
            </w:r>
          </w:p>
          <w:p>
            <w:pPr>
              <w:pStyle w:val="null3"/>
              <w:jc w:val="left"/>
            </w:pPr>
            <w:r>
              <w:rPr>
                <w:rFonts w:ascii="仿宋_GB2312" w:hAnsi="仿宋_GB2312" w:cs="仿宋_GB2312" w:eastAsia="仿宋_GB2312"/>
                <w:sz w:val="21"/>
              </w:rPr>
              <w:t>13.《科学文库》知识产权清晰，具有计算机软件著作权登记证书，内容均为独家所有，未授权第三方，保证资源独有性。</w:t>
            </w:r>
          </w:p>
          <w:p>
            <w:pPr>
              <w:pStyle w:val="null3"/>
              <w:jc w:val="left"/>
            </w:pPr>
            <w:r>
              <w:rPr>
                <w:rFonts w:ascii="仿宋_GB2312" w:hAnsi="仿宋_GB2312" w:cs="仿宋_GB2312" w:eastAsia="仿宋_GB2312"/>
                <w:sz w:val="21"/>
              </w:rPr>
              <w:t>五</w:t>
            </w:r>
            <w:r>
              <w:rPr>
                <w:rFonts w:ascii="仿宋_GB2312" w:hAnsi="仿宋_GB2312" w:cs="仿宋_GB2312" w:eastAsia="仿宋_GB2312"/>
                <w:sz w:val="21"/>
              </w:rPr>
              <w:t>.售后服务</w:t>
            </w:r>
          </w:p>
          <w:p>
            <w:pPr>
              <w:pStyle w:val="null3"/>
              <w:jc w:val="left"/>
            </w:pPr>
            <w:r>
              <w:rPr>
                <w:rFonts w:ascii="仿宋_GB2312" w:hAnsi="仿宋_GB2312" w:cs="仿宋_GB2312" w:eastAsia="仿宋_GB2312"/>
                <w:sz w:val="21"/>
              </w:rPr>
              <w:t>1.在合同约定的规定时间内在机构IP范围内免费使用已购买数据库内所有资源（网络版）；提供全天24小时网络服务，无并发用户数限制。提供服务器访问地址等变化信息；支持用户IP地址更新。</w:t>
            </w:r>
          </w:p>
          <w:p>
            <w:pPr>
              <w:pStyle w:val="null3"/>
              <w:jc w:val="left"/>
            </w:pPr>
            <w:r>
              <w:rPr>
                <w:rFonts w:ascii="仿宋_GB2312" w:hAnsi="仿宋_GB2312" w:cs="仿宋_GB2312" w:eastAsia="仿宋_GB2312"/>
                <w:sz w:val="21"/>
              </w:rPr>
              <w:t>2.免费提供关于数据库的使用技巧、功能介绍的相关培训讲座，确保用户能够独立熟练使用；根据需求免费为学校提供多种形式的宣传及推广。</w:t>
            </w:r>
          </w:p>
          <w:p>
            <w:pPr>
              <w:pStyle w:val="null3"/>
              <w:jc w:val="left"/>
            </w:pPr>
            <w:r>
              <w:rPr>
                <w:rFonts w:ascii="仿宋_GB2312" w:hAnsi="仿宋_GB2312" w:cs="仿宋_GB2312" w:eastAsia="仿宋_GB2312"/>
                <w:sz w:val="21"/>
              </w:rPr>
              <w:t>3.提供数据库电子版使用说明书，同时提供QQ、电话、邮箱等及时通讯7×24小时服务，接到用户通知将由售后团队在1小时内作出响应，24小时内对用户的问题给与响应并答复解决方案。</w:t>
            </w:r>
          </w:p>
          <w:p>
            <w:pPr>
              <w:pStyle w:val="null3"/>
              <w:jc w:val="left"/>
            </w:pPr>
            <w:r>
              <w:rPr>
                <w:rFonts w:ascii="仿宋_GB2312" w:hAnsi="仿宋_GB2312" w:cs="仿宋_GB2312" w:eastAsia="仿宋_GB2312"/>
                <w:sz w:val="21"/>
              </w:rPr>
              <w:t>4.为用户提供免费、及时、快捷、优质的技术维护与支持服务，并随时提供技术支持；定期进行用户回访，及时处理用户意见。</w:t>
            </w:r>
          </w:p>
          <w:p>
            <w:pPr>
              <w:pStyle w:val="null3"/>
              <w:jc w:val="left"/>
            </w:pPr>
            <w:r>
              <w:rPr>
                <w:rFonts w:ascii="仿宋_GB2312" w:hAnsi="仿宋_GB2312" w:cs="仿宋_GB2312" w:eastAsia="仿宋_GB2312"/>
                <w:sz w:val="21"/>
              </w:rPr>
              <w:t>5.对数据库的版权予以保障，保证对用户订购的数据库拥有自主知识产权，不存在任何版权纠纷。</w:t>
            </w:r>
          </w:p>
          <w:p>
            <w:pPr>
              <w:pStyle w:val="null3"/>
            </w:pPr>
            <w:r>
              <w:rPr>
                <w:rFonts w:ascii="仿宋_GB2312" w:hAnsi="仿宋_GB2312" w:cs="仿宋_GB2312" w:eastAsia="仿宋_GB2312"/>
                <w:sz w:val="21"/>
              </w:rPr>
              <w:t>6.所订购数据库合同期内可免费更新升级、技术支持服务，用户可免费享受数据库检索平台软件的常规升级服务。</w:t>
            </w:r>
          </w:p>
        </w:tc>
      </w:tr>
    </w:tbl>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标的名称：电子资源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一、</w:t>
            </w:r>
            <w:r>
              <w:rPr>
                <w:rFonts w:ascii="仿宋_GB2312" w:hAnsi="仿宋_GB2312" w:cs="仿宋_GB2312" w:eastAsia="仿宋_GB2312"/>
                <w:sz w:val="21"/>
              </w:rPr>
              <w:t>资源内容：</w:t>
            </w:r>
          </w:p>
          <w:p>
            <w:pPr>
              <w:pStyle w:val="null3"/>
              <w:jc w:val="left"/>
            </w:pPr>
            <w:r>
              <w:rPr>
                <w:rFonts w:ascii="仿宋_GB2312" w:hAnsi="仿宋_GB2312" w:cs="仿宋_GB2312" w:eastAsia="仿宋_GB2312"/>
                <w:sz w:val="21"/>
              </w:rPr>
              <w:t>“工程科技数字图书馆”是由机械工业出版社开发和运营的工程科技领域数字阅读和知识服务平台，可为用户提供在线内容检索和阅读服务，支持 PC 端和移动端使用。平台资源需提供不少于16500种专业领域</w:t>
            </w:r>
            <w:r>
              <w:rPr>
                <w:rFonts w:ascii="仿宋_GB2312" w:hAnsi="仿宋_GB2312" w:cs="仿宋_GB2312" w:eastAsia="仿宋_GB2312"/>
                <w:sz w:val="21"/>
              </w:rPr>
              <w:t>电子图书，</w:t>
            </w:r>
            <w:r>
              <w:rPr>
                <w:rFonts w:ascii="仿宋_GB2312" w:hAnsi="仿宋_GB2312" w:cs="仿宋_GB2312" w:eastAsia="仿宋_GB2312"/>
                <w:sz w:val="21"/>
              </w:rPr>
              <w:t>100+行业年鉴，200+手册工具书，21种专业期刊等资源。资源分类需包含：机械、电工电子、汽车与车辆、建筑、计算机、经济、管理、外语、心理、农业、艺术、军事、年鉴、手册、考试等，要求平台资源更新每年不少于1000种。</w:t>
            </w:r>
          </w:p>
          <w:p>
            <w:pPr>
              <w:pStyle w:val="null3"/>
              <w:jc w:val="left"/>
            </w:pPr>
            <w:r>
              <w:rPr>
                <w:rFonts w:ascii="仿宋_GB2312" w:hAnsi="仿宋_GB2312" w:cs="仿宋_GB2312" w:eastAsia="仿宋_GB2312"/>
                <w:sz w:val="21"/>
              </w:rPr>
              <w:t>二、</w:t>
            </w:r>
            <w:r>
              <w:rPr>
                <w:rFonts w:ascii="仿宋_GB2312" w:hAnsi="仿宋_GB2312" w:cs="仿宋_GB2312" w:eastAsia="仿宋_GB2312"/>
                <w:sz w:val="21"/>
              </w:rPr>
              <w:t>使用方式：网络包库</w:t>
            </w:r>
          </w:p>
          <w:p>
            <w:pPr>
              <w:pStyle w:val="null3"/>
              <w:jc w:val="left"/>
            </w:pPr>
            <w:r>
              <w:rPr>
                <w:rFonts w:ascii="仿宋_GB2312" w:hAnsi="仿宋_GB2312" w:cs="仿宋_GB2312" w:eastAsia="仿宋_GB2312"/>
                <w:sz w:val="21"/>
              </w:rPr>
              <w:t>三、</w:t>
            </w:r>
            <w:r>
              <w:rPr>
                <w:rFonts w:ascii="仿宋_GB2312" w:hAnsi="仿宋_GB2312" w:cs="仿宋_GB2312" w:eastAsia="仿宋_GB2312"/>
                <w:sz w:val="21"/>
              </w:rPr>
              <w:t>服务期限：一年</w:t>
            </w:r>
          </w:p>
          <w:p>
            <w:pPr>
              <w:pStyle w:val="null3"/>
              <w:jc w:val="left"/>
            </w:pPr>
            <w:r>
              <w:rPr>
                <w:rFonts w:ascii="仿宋_GB2312" w:hAnsi="仿宋_GB2312" w:cs="仿宋_GB2312" w:eastAsia="仿宋_GB2312"/>
                <w:sz w:val="21"/>
              </w:rPr>
              <w:t>四、技术参数：</w:t>
            </w:r>
          </w:p>
          <w:p>
            <w:pPr>
              <w:pStyle w:val="null3"/>
              <w:jc w:val="left"/>
            </w:pPr>
            <w:r>
              <w:rPr>
                <w:rFonts w:ascii="仿宋_GB2312" w:hAnsi="仿宋_GB2312" w:cs="仿宋_GB2312" w:eastAsia="仿宋_GB2312"/>
                <w:sz w:val="21"/>
              </w:rPr>
              <w:t>1、资源特点：</w:t>
            </w:r>
          </w:p>
          <w:p>
            <w:pPr>
              <w:pStyle w:val="null3"/>
              <w:jc w:val="left"/>
            </w:pPr>
            <w:r>
              <w:rPr>
                <w:rFonts w:ascii="仿宋_GB2312" w:hAnsi="仿宋_GB2312" w:cs="仿宋_GB2312" w:eastAsia="仿宋_GB2312"/>
                <w:sz w:val="21"/>
              </w:rPr>
              <w:t>1）出版资源积淀深厚：提供万余种专业领域电子图</w:t>
            </w:r>
            <w:r>
              <w:rPr>
                <w:rFonts w:ascii="仿宋_GB2312" w:hAnsi="仿宋_GB2312" w:cs="仿宋_GB2312" w:eastAsia="仿宋_GB2312"/>
                <w:sz w:val="21"/>
              </w:rPr>
              <w:t>书。</w:t>
            </w:r>
            <w:r>
              <w:rPr>
                <w:rFonts w:ascii="仿宋_GB2312" w:hAnsi="仿宋_GB2312" w:cs="仿宋_GB2312" w:eastAsia="仿宋_GB2312"/>
                <w:sz w:val="21"/>
              </w:rPr>
              <w:t>出版社年出版新书</w:t>
            </w:r>
            <w:r>
              <w:rPr>
                <w:rFonts w:ascii="仿宋_GB2312" w:hAnsi="仿宋_GB2312" w:cs="仿宋_GB2312" w:eastAsia="仿宋_GB2312"/>
                <w:sz w:val="21"/>
              </w:rPr>
              <w:t>3300种，年引进和输出版权总量近800种；拥有《机械工程学报》《金属加工》《现代制造》等21个专业品牌期刊，年出版期刊300余期；100+行业年鉴；200+手册工具书。</w:t>
            </w:r>
          </w:p>
          <w:p>
            <w:pPr>
              <w:pStyle w:val="null3"/>
              <w:jc w:val="left"/>
            </w:pPr>
            <w:r>
              <w:rPr>
                <w:rFonts w:ascii="仿宋_GB2312" w:hAnsi="仿宋_GB2312" w:cs="仿宋_GB2312" w:eastAsia="仿宋_GB2312"/>
                <w:sz w:val="21"/>
              </w:rPr>
              <w:t>2）学科领域涉及广泛：涵盖机械、汽车、电工电子、建筑、计算机、管理、经济、心理、外语、艺术、科普、军事、 农业等领域。</w:t>
            </w:r>
          </w:p>
          <w:p>
            <w:pPr>
              <w:pStyle w:val="null3"/>
              <w:jc w:val="left"/>
            </w:pPr>
            <w:r>
              <w:rPr>
                <w:rFonts w:ascii="仿宋_GB2312" w:hAnsi="仿宋_GB2312" w:cs="仿宋_GB2312" w:eastAsia="仿宋_GB2312"/>
                <w:sz w:val="21"/>
              </w:rPr>
              <w:t>3）独有资源线上首发：《中国科技奖励年鉴》2001-2018、“国家战略性新兴产业丛书”53册、《机械工程手册》《电机工程手册》共计26卷</w:t>
            </w:r>
          </w:p>
          <w:p>
            <w:pPr>
              <w:pStyle w:val="null3"/>
              <w:jc w:val="left"/>
            </w:pPr>
            <w:r>
              <w:rPr>
                <w:rFonts w:ascii="仿宋_GB2312" w:hAnsi="仿宋_GB2312" w:cs="仿宋_GB2312" w:eastAsia="仿宋_GB2312"/>
                <w:sz w:val="21"/>
              </w:rPr>
              <w:t>2、技术特点:</w:t>
            </w:r>
          </w:p>
          <w:p>
            <w:pPr>
              <w:pStyle w:val="null3"/>
              <w:jc w:val="left"/>
            </w:pPr>
            <w:r>
              <w:rPr>
                <w:rFonts w:ascii="仿宋_GB2312" w:hAnsi="仿宋_GB2312" w:cs="仿宋_GB2312" w:eastAsia="仿宋_GB2312"/>
                <w:sz w:val="21"/>
              </w:rPr>
              <w:t>1)高精度数字文件，数据规范准确；</w:t>
            </w:r>
          </w:p>
          <w:p>
            <w:pPr>
              <w:pStyle w:val="null3"/>
              <w:jc w:val="left"/>
            </w:pPr>
            <w:r>
              <w:rPr>
                <w:rFonts w:ascii="仿宋_GB2312" w:hAnsi="仿宋_GB2312" w:cs="仿宋_GB2312" w:eastAsia="仿宋_GB2312"/>
                <w:sz w:val="21"/>
              </w:rPr>
              <w:t>2)在线阅读器支持缩放、选取、标注、拷贝、全文检索等功能；</w:t>
            </w:r>
          </w:p>
          <w:p>
            <w:pPr>
              <w:pStyle w:val="null3"/>
              <w:jc w:val="left"/>
            </w:pPr>
            <w:r>
              <w:rPr>
                <w:rFonts w:ascii="仿宋_GB2312" w:hAnsi="仿宋_GB2312" w:cs="仿宋_GB2312" w:eastAsia="仿宋_GB2312"/>
                <w:sz w:val="21"/>
              </w:rPr>
              <w:t>3)支持PC端和移动端APP跨终端访问；</w:t>
            </w:r>
          </w:p>
          <w:p>
            <w:pPr>
              <w:pStyle w:val="null3"/>
              <w:jc w:val="left"/>
            </w:pPr>
            <w:r>
              <w:rPr>
                <w:rFonts w:ascii="仿宋_GB2312" w:hAnsi="仿宋_GB2312" w:cs="仿宋_GB2312" w:eastAsia="仿宋_GB2312"/>
                <w:sz w:val="21"/>
              </w:rPr>
              <w:t>4)支持IP端授权和验证码授权两种方式；</w:t>
            </w:r>
          </w:p>
          <w:p>
            <w:pPr>
              <w:pStyle w:val="null3"/>
              <w:jc w:val="left"/>
            </w:pPr>
            <w:r>
              <w:rPr>
                <w:rFonts w:ascii="仿宋_GB2312" w:hAnsi="仿宋_GB2312" w:cs="仿宋_GB2312" w:eastAsia="仿宋_GB2312"/>
                <w:sz w:val="21"/>
              </w:rPr>
              <w:t>5)采用中图法和领域两个维度分类，支持按类灵活授权。</w:t>
            </w:r>
          </w:p>
          <w:p>
            <w:pPr>
              <w:pStyle w:val="null3"/>
              <w:jc w:val="left"/>
            </w:pPr>
            <w:r>
              <w:rPr>
                <w:rFonts w:ascii="仿宋_GB2312" w:hAnsi="仿宋_GB2312" w:cs="仿宋_GB2312" w:eastAsia="仿宋_GB2312"/>
                <w:sz w:val="21"/>
              </w:rPr>
              <w:t>五、售后服务：</w:t>
            </w:r>
          </w:p>
          <w:p>
            <w:pPr>
              <w:pStyle w:val="null3"/>
              <w:jc w:val="left"/>
            </w:pPr>
            <w:r>
              <w:rPr>
                <w:rFonts w:ascii="仿宋_GB2312" w:hAnsi="仿宋_GB2312" w:cs="仿宋_GB2312" w:eastAsia="仿宋_GB2312"/>
                <w:sz w:val="21"/>
              </w:rPr>
              <w:t>1、全年提供全天24小时网络服务，无并发用户数限制。提供服务器访问地址等变化信息；提供IP地址实时更新。</w:t>
            </w:r>
          </w:p>
          <w:p>
            <w:pPr>
              <w:pStyle w:val="null3"/>
              <w:jc w:val="left"/>
            </w:pPr>
            <w:r>
              <w:rPr>
                <w:rFonts w:ascii="仿宋_GB2312" w:hAnsi="仿宋_GB2312" w:cs="仿宋_GB2312" w:eastAsia="仿宋_GB2312"/>
                <w:sz w:val="21"/>
              </w:rPr>
              <w:t>2、对数据库提供免费的使用技巧功能介绍培训讲座或根据学校要求为学校提供的免费的多种形式的宣传及推广。</w:t>
            </w:r>
          </w:p>
          <w:p>
            <w:pPr>
              <w:pStyle w:val="null3"/>
              <w:jc w:val="left"/>
            </w:pPr>
            <w:r>
              <w:rPr>
                <w:rFonts w:ascii="仿宋_GB2312" w:hAnsi="仿宋_GB2312" w:cs="仿宋_GB2312" w:eastAsia="仿宋_GB2312"/>
                <w:sz w:val="21"/>
              </w:rPr>
              <w:t>3、数据库或资源系统出现故障或质量问题，24小时内到达现场，及时排除故障并恢复正常运行。</w:t>
            </w:r>
          </w:p>
          <w:p>
            <w:pPr>
              <w:pStyle w:val="null3"/>
            </w:pPr>
            <w:r>
              <w:rPr>
                <w:rFonts w:ascii="仿宋_GB2312" w:hAnsi="仿宋_GB2312" w:cs="仿宋_GB2312" w:eastAsia="仿宋_GB2312"/>
                <w:sz w:val="21"/>
              </w:rPr>
              <w:t>4、定期进行用户回访，及时处理用户意见。</w:t>
            </w:r>
          </w:p>
        </w:tc>
      </w:tr>
    </w:tbl>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标的名称：电子图书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一、</w:t>
            </w:r>
            <w:r>
              <w:rPr>
                <w:rFonts w:ascii="仿宋_GB2312" w:hAnsi="仿宋_GB2312" w:cs="仿宋_GB2312" w:eastAsia="仿宋_GB2312"/>
                <w:sz w:val="21"/>
              </w:rPr>
              <w:t>资源内容</w:t>
            </w:r>
          </w:p>
          <w:p>
            <w:pPr>
              <w:pStyle w:val="null3"/>
              <w:jc w:val="left"/>
            </w:pPr>
            <w:r>
              <w:rPr>
                <w:rFonts w:ascii="仿宋_GB2312" w:hAnsi="仿宋_GB2312" w:cs="仿宋_GB2312" w:eastAsia="仿宋_GB2312"/>
                <w:sz w:val="21"/>
              </w:rPr>
              <w:t>读秀作为学术图书服务系统，提供海量中文图书深入到章节的搜索服务，封面</w:t>
            </w:r>
          </w:p>
          <w:p>
            <w:pPr>
              <w:pStyle w:val="null3"/>
              <w:jc w:val="left"/>
            </w:pPr>
            <w:r>
              <w:rPr>
                <w:rFonts w:ascii="仿宋_GB2312" w:hAnsi="仿宋_GB2312" w:cs="仿宋_GB2312" w:eastAsia="仿宋_GB2312"/>
                <w:sz w:val="21"/>
              </w:rPr>
              <w:t>及数页的试读服务，在海量图书资料中查找一句话的全文搜索服务以及为学术研究而获取微量内容的文献传递服务。读秀整体聚焦读秀三大特点，即图书知识库、图书整合和引证分析，通过优化检索算法、增加信息类型、提供检索建议、整合图书多种获取渠道、完善图书引证分析、优化知识分类、揭示全国馆藏以及提供馆际互借服务等方面，强化读秀的核心功能是对图书馆图书资源的利用。</w:t>
            </w:r>
          </w:p>
          <w:p>
            <w:pPr>
              <w:pStyle w:val="null3"/>
              <w:jc w:val="left"/>
            </w:pPr>
            <w:r>
              <w:rPr>
                <w:rFonts w:ascii="仿宋_GB2312" w:hAnsi="仿宋_GB2312" w:cs="仿宋_GB2312" w:eastAsia="仿宋_GB2312"/>
                <w:sz w:val="21"/>
              </w:rPr>
              <w:t>二、</w:t>
            </w:r>
            <w:r>
              <w:rPr>
                <w:rFonts w:ascii="仿宋_GB2312" w:hAnsi="仿宋_GB2312" w:cs="仿宋_GB2312" w:eastAsia="仿宋_GB2312"/>
                <w:sz w:val="21"/>
              </w:rPr>
              <w:t>使用方式</w:t>
            </w:r>
          </w:p>
          <w:p>
            <w:pPr>
              <w:pStyle w:val="null3"/>
              <w:jc w:val="left"/>
            </w:pPr>
            <w:r>
              <w:rPr>
                <w:rFonts w:ascii="仿宋_GB2312" w:hAnsi="仿宋_GB2312" w:cs="仿宋_GB2312" w:eastAsia="仿宋_GB2312"/>
                <w:sz w:val="21"/>
              </w:rPr>
              <w:t>远程访问，在学校</w:t>
            </w:r>
            <w:r>
              <w:rPr>
                <w:rFonts w:ascii="仿宋_GB2312" w:hAnsi="仿宋_GB2312" w:cs="仿宋_GB2312" w:eastAsia="仿宋_GB2312"/>
                <w:sz w:val="21"/>
              </w:rPr>
              <w:t>IP范围内输入网址www.duxiu.com直接点击进入。</w:t>
            </w:r>
          </w:p>
          <w:p>
            <w:pPr>
              <w:pStyle w:val="null3"/>
              <w:jc w:val="left"/>
            </w:pPr>
            <w:r>
              <w:rPr>
                <w:rFonts w:ascii="仿宋_GB2312" w:hAnsi="仿宋_GB2312" w:cs="仿宋_GB2312" w:eastAsia="仿宋_GB2312"/>
                <w:sz w:val="21"/>
              </w:rPr>
              <w:t>三、</w:t>
            </w:r>
            <w:r>
              <w:rPr>
                <w:rFonts w:ascii="仿宋_GB2312" w:hAnsi="仿宋_GB2312" w:cs="仿宋_GB2312" w:eastAsia="仿宋_GB2312"/>
                <w:sz w:val="21"/>
              </w:rPr>
              <w:t>服务期限</w:t>
            </w:r>
          </w:p>
          <w:p>
            <w:pPr>
              <w:pStyle w:val="null3"/>
              <w:jc w:val="left"/>
            </w:pPr>
            <w:r>
              <w:rPr>
                <w:rFonts w:ascii="仿宋_GB2312" w:hAnsi="仿宋_GB2312" w:cs="仿宋_GB2312" w:eastAsia="仿宋_GB2312"/>
                <w:sz w:val="21"/>
              </w:rPr>
              <w:t>自合同签订并验收合格起一年内。</w:t>
            </w:r>
          </w:p>
          <w:p>
            <w:pPr>
              <w:pStyle w:val="null3"/>
              <w:jc w:val="left"/>
            </w:pPr>
            <w:r>
              <w:rPr>
                <w:rFonts w:ascii="仿宋_GB2312" w:hAnsi="仿宋_GB2312" w:cs="仿宋_GB2312" w:eastAsia="仿宋_GB2312"/>
                <w:sz w:val="21"/>
              </w:rPr>
              <w:t>四、</w:t>
            </w:r>
            <w:r>
              <w:rPr>
                <w:rFonts w:ascii="仿宋_GB2312" w:hAnsi="仿宋_GB2312" w:cs="仿宋_GB2312" w:eastAsia="仿宋_GB2312"/>
                <w:sz w:val="21"/>
              </w:rPr>
              <w:t>技术参数</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平台需满足书名、作者、主题词等基本字段搜索、章节名称搜索、正文搜索。</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提供二次搜索</w:t>
            </w:r>
            <w:r>
              <w:rPr>
                <w:rFonts w:ascii="仿宋_GB2312" w:hAnsi="仿宋_GB2312" w:cs="仿宋_GB2312" w:eastAsia="仿宋_GB2312"/>
                <w:sz w:val="21"/>
              </w:rPr>
              <w:t>，</w:t>
            </w:r>
            <w:r>
              <w:rPr>
                <w:rFonts w:ascii="仿宋_GB2312" w:hAnsi="仿宋_GB2312" w:cs="仿宋_GB2312" w:eastAsia="仿宋_GB2312"/>
                <w:sz w:val="21"/>
              </w:rPr>
              <w:t>且提供布尔逻辑的高级搜索、专业搜索等功能。</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平台需支持知识点搜索，用户可在图书资料中通过搜索找到所需知识点并直接阅读，阅读中提供文字提取、查看来源等功能。</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平台需涵盖知识点、图书类型，为读者提供海量信息资源多面搜索服务。</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平台中至少包含</w:t>
            </w:r>
            <w:r>
              <w:rPr>
                <w:rFonts w:ascii="仿宋_GB2312" w:hAnsi="仿宋_GB2312" w:cs="仿宋_GB2312" w:eastAsia="仿宋_GB2312"/>
                <w:sz w:val="21"/>
              </w:rPr>
              <w:t>7</w:t>
            </w:r>
            <w:r>
              <w:rPr>
                <w:rFonts w:ascii="仿宋_GB2312" w:hAnsi="仿宋_GB2312" w:cs="仿宋_GB2312" w:eastAsia="仿宋_GB2312"/>
                <w:sz w:val="21"/>
              </w:rPr>
              <w:t>20</w:t>
            </w:r>
            <w:r>
              <w:rPr>
                <w:rFonts w:ascii="仿宋_GB2312" w:hAnsi="仿宋_GB2312" w:cs="仿宋_GB2312" w:eastAsia="仿宋_GB2312"/>
                <w:sz w:val="21"/>
              </w:rPr>
              <w:t>万种中文图书信息，涵盖中国图书馆分类法</w:t>
            </w:r>
            <w:r>
              <w:rPr>
                <w:rFonts w:ascii="仿宋_GB2312" w:hAnsi="仿宋_GB2312" w:cs="仿宋_GB2312" w:eastAsia="仿宋_GB2312"/>
                <w:sz w:val="21"/>
              </w:rPr>
              <w:t>22个分类，每个分类细分到第三级子类。</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平台需支持千余家单位馆藏的联合目录查询。</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平台支持纸质图书和电子图书统一检索，平台支持按照馆藏纸书和电子图书进行筛选。且针对图书的检索结果可按照类型、年代、学科、作者进行筛选。</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平台可以提供图书试读功能，可以对封面页、前言页、目次页、版权页、正文部分页等进行试读。</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平台需提供通过</w:t>
            </w:r>
            <w:r>
              <w:rPr>
                <w:rFonts w:ascii="仿宋_GB2312" w:hAnsi="仿宋_GB2312" w:cs="仿宋_GB2312" w:eastAsia="仿宋_GB2312"/>
                <w:sz w:val="21"/>
              </w:rPr>
              <w:t>Email的方式向读者进行文献资源的传递服务，可提供文献传递服务的图书总量不低于3</w:t>
            </w:r>
            <w:r>
              <w:rPr>
                <w:rFonts w:ascii="仿宋_GB2312" w:hAnsi="仿宋_GB2312" w:cs="仿宋_GB2312" w:eastAsia="仿宋_GB2312"/>
                <w:sz w:val="21"/>
              </w:rPr>
              <w:t>55</w:t>
            </w:r>
            <w:r>
              <w:rPr>
                <w:rFonts w:ascii="仿宋_GB2312" w:hAnsi="仿宋_GB2312" w:cs="仿宋_GB2312" w:eastAsia="仿宋_GB2312"/>
                <w:sz w:val="21"/>
              </w:rPr>
              <w:t>万种。</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对于本馆没有的图书，需支持荐购功能，有关图书信息不需手动填写，系统自动填充。</w:t>
            </w:r>
          </w:p>
          <w:p>
            <w:pPr>
              <w:pStyle w:val="null3"/>
              <w:jc w:val="left"/>
            </w:pPr>
            <w:r>
              <w:rPr>
                <w:rFonts w:ascii="仿宋_GB2312" w:hAnsi="仿宋_GB2312" w:cs="仿宋_GB2312" w:eastAsia="仿宋_GB2312"/>
                <w:sz w:val="21"/>
              </w:rPr>
              <w:t>10、</w:t>
            </w:r>
            <w:r>
              <w:rPr>
                <w:rFonts w:ascii="仿宋_GB2312" w:hAnsi="仿宋_GB2312" w:cs="仿宋_GB2312" w:eastAsia="仿宋_GB2312"/>
                <w:sz w:val="21"/>
              </w:rPr>
              <w:t>提供中外文词典翻译、同义词、相关词、共现词的提示。</w:t>
            </w:r>
          </w:p>
          <w:p>
            <w:pPr>
              <w:pStyle w:val="null3"/>
              <w:jc w:val="left"/>
            </w:pPr>
            <w:r>
              <w:rPr>
                <w:rFonts w:ascii="仿宋_GB2312" w:hAnsi="仿宋_GB2312" w:cs="仿宋_GB2312" w:eastAsia="仿宋_GB2312"/>
                <w:sz w:val="21"/>
              </w:rPr>
              <w:t>11、</w:t>
            </w:r>
            <w:r>
              <w:rPr>
                <w:rFonts w:ascii="仿宋_GB2312" w:hAnsi="仿宋_GB2312" w:cs="仿宋_GB2312" w:eastAsia="仿宋_GB2312"/>
                <w:sz w:val="21"/>
              </w:rPr>
              <w:t>需要能查询到图书的被引用情况。提供</w:t>
            </w:r>
            <w:r>
              <w:rPr>
                <w:rFonts w:ascii="仿宋_GB2312" w:hAnsi="仿宋_GB2312" w:cs="仿宋_GB2312" w:eastAsia="仿宋_GB2312"/>
                <w:sz w:val="21"/>
              </w:rPr>
              <w:t>100年来中文图书被引用情况的分析，尤其可对每种中文图书是否有被引用及具体的被引用情况进行查询，从而作为评价中文图书学术影响力的重要指标和依据。</w:t>
            </w:r>
          </w:p>
          <w:p>
            <w:pPr>
              <w:pStyle w:val="null3"/>
              <w:jc w:val="left"/>
            </w:pPr>
            <w:r>
              <w:rPr>
                <w:rFonts w:ascii="仿宋_GB2312" w:hAnsi="仿宋_GB2312" w:cs="仿宋_GB2312" w:eastAsia="仿宋_GB2312"/>
                <w:sz w:val="21"/>
              </w:rPr>
              <w:t>12、</w:t>
            </w:r>
            <w:r>
              <w:rPr>
                <w:rFonts w:ascii="仿宋_GB2312" w:hAnsi="仿宋_GB2312" w:cs="仿宋_GB2312" w:eastAsia="仿宋_GB2312"/>
                <w:sz w:val="21"/>
              </w:rPr>
              <w:t>提供按主题对馆藏结构进行分析，提供全国图书馆纸本和电子本图书的收藏排行。</w:t>
            </w:r>
          </w:p>
          <w:p>
            <w:pPr>
              <w:pStyle w:val="null3"/>
              <w:jc w:val="left"/>
            </w:pPr>
            <w:r>
              <w:rPr>
                <w:rFonts w:ascii="仿宋_GB2312" w:hAnsi="仿宋_GB2312" w:cs="仿宋_GB2312" w:eastAsia="仿宋_GB2312"/>
                <w:sz w:val="21"/>
              </w:rPr>
              <w:t>五、</w:t>
            </w:r>
            <w:r>
              <w:rPr>
                <w:rFonts w:ascii="仿宋_GB2312" w:hAnsi="仿宋_GB2312" w:cs="仿宋_GB2312" w:eastAsia="仿宋_GB2312"/>
                <w:sz w:val="21"/>
              </w:rPr>
              <w:t>售后服务</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提供全方位的产品咨询、售后服务和技术支持。</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保证</w:t>
            </w:r>
            <w:r>
              <w:rPr>
                <w:rFonts w:ascii="仿宋_GB2312" w:hAnsi="仿宋_GB2312" w:cs="仿宋_GB2312" w:eastAsia="仿宋_GB2312"/>
                <w:sz w:val="21"/>
              </w:rPr>
              <w:t>读秀</w:t>
            </w:r>
            <w:r>
              <w:rPr>
                <w:rFonts w:ascii="仿宋_GB2312" w:hAnsi="仿宋_GB2312" w:cs="仿宋_GB2312" w:eastAsia="仿宋_GB2312"/>
                <w:sz w:val="21"/>
              </w:rPr>
              <w:t>系统的稳定运行，而且</w:t>
            </w:r>
            <w:r>
              <w:rPr>
                <w:rFonts w:ascii="仿宋_GB2312" w:hAnsi="仿宋_GB2312" w:cs="仿宋_GB2312" w:eastAsia="仿宋_GB2312"/>
                <w:sz w:val="21"/>
              </w:rPr>
              <w:t>保证数据的及时性，免费提供数据库数据更新服务，全面负责数据库产品使用期内的免费维护。</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公司设专职服务人员，由资深技术工程师人员提供服务。</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为用户提供技术援助电话，用于用户报告故障。用户可以通过电话、</w:t>
            </w:r>
            <w:r>
              <w:rPr>
                <w:rFonts w:ascii="仿宋_GB2312" w:hAnsi="仿宋_GB2312" w:cs="仿宋_GB2312" w:eastAsia="仿宋_GB2312"/>
                <w:sz w:val="21"/>
              </w:rPr>
              <w:t>Email或传真等方式进行故障报告。如电话支持无法解决，供应商将在接到通知后2小时内做出响应，并采取行动排除故障。</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提供</w:t>
            </w:r>
            <w:r>
              <w:rPr>
                <w:rFonts w:ascii="仿宋_GB2312" w:hAnsi="仿宋_GB2312" w:cs="仿宋_GB2312" w:eastAsia="仿宋_GB2312"/>
                <w:sz w:val="21"/>
              </w:rPr>
              <w:t>24小时现场应急支援服务</w:t>
            </w:r>
            <w:r>
              <w:rPr>
                <w:rFonts w:ascii="仿宋_GB2312" w:hAnsi="仿宋_GB2312" w:cs="仿宋_GB2312" w:eastAsia="仿宋_GB2312"/>
                <w:sz w:val="21"/>
              </w:rPr>
              <w:t>。</w:t>
            </w:r>
            <w:r>
              <w:rPr>
                <w:rFonts w:ascii="仿宋_GB2312" w:hAnsi="仿宋_GB2312" w:cs="仿宋_GB2312" w:eastAsia="仿宋_GB2312"/>
                <w:sz w:val="21"/>
              </w:rPr>
              <w:t>提供电话、网站、</w:t>
            </w:r>
            <w:r>
              <w:rPr>
                <w:rFonts w:ascii="仿宋_GB2312" w:hAnsi="仿宋_GB2312" w:cs="仿宋_GB2312" w:eastAsia="仿宋_GB2312"/>
                <w:sz w:val="21"/>
              </w:rPr>
              <w:t>email等咨询服务，用于用户报告故障和提供免费技术咨询。</w:t>
            </w:r>
          </w:p>
          <w:p>
            <w:pPr>
              <w:pStyle w:val="null3"/>
            </w:pPr>
            <w:r>
              <w:rPr>
                <w:rFonts w:ascii="仿宋_GB2312" w:hAnsi="仿宋_GB2312" w:cs="仿宋_GB2312" w:eastAsia="仿宋_GB2312"/>
                <w:sz w:val="21"/>
              </w:rPr>
              <w:t>6、</w:t>
            </w:r>
            <w:r>
              <w:rPr>
                <w:rFonts w:ascii="仿宋_GB2312" w:hAnsi="仿宋_GB2312" w:cs="仿宋_GB2312" w:eastAsia="仿宋_GB2312"/>
                <w:sz w:val="21"/>
              </w:rPr>
              <w:t>对于软件故障，在接到故障通知</w:t>
            </w:r>
            <w:r>
              <w:rPr>
                <w:rFonts w:ascii="仿宋_GB2312" w:hAnsi="仿宋_GB2312" w:cs="仿宋_GB2312" w:eastAsia="仿宋_GB2312"/>
                <w:sz w:val="21"/>
              </w:rPr>
              <w:t>2个小时内给予解答。如电话支持无法解决，则在2小时内做出响应，答复排除故障的策略。遇到重大技术问题，将及时组织有关技术专家，并采取相应措施确保系统在8小时内恢复运行。</w:t>
            </w:r>
          </w:p>
        </w:tc>
      </w:tr>
    </w:tbl>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标的名称：电子资源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一、资源内容</w:t>
            </w:r>
          </w:p>
          <w:p>
            <w:pPr>
              <w:pStyle w:val="null3"/>
              <w:jc w:val="left"/>
            </w:pPr>
            <w:r>
              <w:rPr>
                <w:rFonts w:ascii="仿宋_GB2312" w:hAnsi="仿宋_GB2312" w:cs="仿宋_GB2312" w:eastAsia="仿宋_GB2312"/>
                <w:sz w:val="21"/>
              </w:rPr>
              <w:t>“新学术外文高影响力期刊整合服务平台”是专业的外文期刊精选整合服务平台，该平台精选国际上主流刊源的高品质学术刊物3000余种，作者来源包含全球主要科研优势国家和地区，期刊学科领域覆盖基础科学与工程技术、农业与生命科学、社会科学与人文艺术、教育科学、生物医药等全部学科领域的重点研究方向，能够为各类型机构的科研人员有效提供完整全面的高学术质量外文资源学科保障。</w:t>
            </w:r>
          </w:p>
          <w:p>
            <w:pPr>
              <w:pStyle w:val="null3"/>
              <w:jc w:val="left"/>
            </w:pPr>
            <w:r>
              <w:rPr>
                <w:rFonts w:ascii="仿宋_GB2312" w:hAnsi="仿宋_GB2312" w:cs="仿宋_GB2312" w:eastAsia="仿宋_GB2312"/>
                <w:sz w:val="21"/>
              </w:rPr>
              <w:t>“新学术外文高影响力期刊整合服务平台”为科研工作者提供了高学术质量外文资源获取渠道，有效缩短科研文献获取时间,大幅提升科研效率，是辅助教学科研、了解国外学科前沿动态的重要工具!</w:t>
            </w:r>
          </w:p>
          <w:p>
            <w:pPr>
              <w:pStyle w:val="null3"/>
              <w:jc w:val="left"/>
            </w:pPr>
            <w:r>
              <w:rPr>
                <w:rFonts w:ascii="仿宋_GB2312" w:hAnsi="仿宋_GB2312" w:cs="仿宋_GB2312" w:eastAsia="仿宋_GB2312"/>
                <w:sz w:val="21"/>
              </w:rPr>
              <w:t>二、使用方式</w:t>
            </w:r>
          </w:p>
          <w:p>
            <w:pPr>
              <w:pStyle w:val="null3"/>
              <w:jc w:val="left"/>
            </w:pPr>
            <w:r>
              <w:rPr>
                <w:rFonts w:ascii="仿宋_GB2312" w:hAnsi="仿宋_GB2312" w:cs="仿宋_GB2312" w:eastAsia="仿宋_GB2312"/>
                <w:sz w:val="21"/>
              </w:rPr>
              <w:t>远程</w:t>
            </w:r>
            <w:r>
              <w:rPr>
                <w:rFonts w:ascii="仿宋_GB2312" w:hAnsi="仿宋_GB2312" w:cs="仿宋_GB2312" w:eastAsia="仿宋_GB2312"/>
                <w:sz w:val="21"/>
              </w:rPr>
              <w:t>IP包库形式。</w:t>
            </w:r>
          </w:p>
          <w:p>
            <w:pPr>
              <w:pStyle w:val="null3"/>
              <w:jc w:val="left"/>
            </w:pPr>
            <w:r>
              <w:rPr>
                <w:rFonts w:ascii="仿宋_GB2312" w:hAnsi="仿宋_GB2312" w:cs="仿宋_GB2312" w:eastAsia="仿宋_GB2312"/>
                <w:sz w:val="21"/>
              </w:rPr>
              <w:t>三、服务期限</w:t>
            </w:r>
          </w:p>
          <w:p>
            <w:pPr>
              <w:pStyle w:val="null3"/>
              <w:jc w:val="left"/>
            </w:pPr>
            <w:r>
              <w:rPr>
                <w:rFonts w:ascii="仿宋_GB2312" w:hAnsi="仿宋_GB2312" w:cs="仿宋_GB2312" w:eastAsia="仿宋_GB2312"/>
                <w:sz w:val="21"/>
              </w:rPr>
              <w:t>一年。</w:t>
            </w:r>
          </w:p>
          <w:p>
            <w:pPr>
              <w:pStyle w:val="null3"/>
              <w:jc w:val="left"/>
            </w:pPr>
            <w:r>
              <w:rPr>
                <w:rFonts w:ascii="仿宋_GB2312" w:hAnsi="仿宋_GB2312" w:cs="仿宋_GB2312" w:eastAsia="仿宋_GB2312"/>
                <w:sz w:val="21"/>
              </w:rPr>
              <w:t>四、产品参数</w:t>
            </w:r>
          </w:p>
          <w:p>
            <w:pPr>
              <w:pStyle w:val="null3"/>
              <w:jc w:val="left"/>
            </w:pPr>
            <w:r>
              <w:rPr>
                <w:rFonts w:ascii="仿宋_GB2312" w:hAnsi="仿宋_GB2312" w:cs="仿宋_GB2312" w:eastAsia="仿宋_GB2312"/>
                <w:sz w:val="21"/>
              </w:rPr>
              <w:t>1、期刊学科领域</w:t>
            </w:r>
          </w:p>
          <w:p>
            <w:pPr>
              <w:pStyle w:val="null3"/>
              <w:jc w:val="left"/>
            </w:pPr>
            <w:r>
              <w:rPr>
                <w:rFonts w:ascii="仿宋_GB2312" w:hAnsi="仿宋_GB2312" w:cs="仿宋_GB2312" w:eastAsia="仿宋_GB2312"/>
                <w:sz w:val="21"/>
              </w:rPr>
              <w:t>涵盖包括数学、动物学、力学、光学、古生物学、天文学与天体物理学、物理学、化学、生物学、微生物学、通信技术、生物化学与分子生物学、晶体学、逻辑学、机器人学、声学、鸟类学、地球科学、计算机科学、工程技术（土木工程、电子与电气工程、计算机工程、施工与建筑技术、交通运输科技等）、材料科学、环境科学、能源与燃料等在内的</w:t>
            </w:r>
            <w:r>
              <w:rPr>
                <w:rFonts w:ascii="仿宋_GB2312" w:hAnsi="仿宋_GB2312" w:cs="仿宋_GB2312" w:eastAsia="仿宋_GB2312"/>
                <w:sz w:val="21"/>
              </w:rPr>
              <w:t>105 个细化学科。</w:t>
            </w:r>
          </w:p>
          <w:p>
            <w:pPr>
              <w:pStyle w:val="null3"/>
              <w:jc w:val="left"/>
            </w:pPr>
            <w:r>
              <w:rPr>
                <w:rFonts w:ascii="仿宋_GB2312" w:hAnsi="仿宋_GB2312" w:cs="仿宋_GB2312" w:eastAsia="仿宋_GB2312"/>
                <w:sz w:val="21"/>
              </w:rPr>
              <w:t>2、外文期刊资源数量</w:t>
            </w:r>
          </w:p>
          <w:p>
            <w:pPr>
              <w:pStyle w:val="null3"/>
              <w:jc w:val="left"/>
            </w:pPr>
            <w:r>
              <w:rPr>
                <w:rFonts w:ascii="仿宋_GB2312" w:hAnsi="仿宋_GB2312" w:cs="仿宋_GB2312" w:eastAsia="仿宋_GB2312"/>
                <w:sz w:val="21"/>
              </w:rPr>
              <w:t>外文期刊</w:t>
            </w:r>
            <w:r>
              <w:rPr>
                <w:rFonts w:ascii="仿宋_GB2312" w:hAnsi="仿宋_GB2312" w:cs="仿宋_GB2312" w:eastAsia="仿宋_GB2312"/>
                <w:sz w:val="21"/>
              </w:rPr>
              <w:t>100 种。</w:t>
            </w:r>
          </w:p>
          <w:p>
            <w:pPr>
              <w:pStyle w:val="null3"/>
              <w:jc w:val="left"/>
            </w:pPr>
            <w:r>
              <w:rPr>
                <w:rFonts w:ascii="仿宋_GB2312" w:hAnsi="仿宋_GB2312" w:cs="仿宋_GB2312" w:eastAsia="仿宋_GB2312"/>
                <w:sz w:val="21"/>
              </w:rPr>
              <w:t>3、平台功能</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1）文献标题、摘要一键翻译功能：收录英文文献的标题、摘要可在检索列表页面、文献详情页面实现一键翻译，打破语言壁垒，提高文献调研速率。</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2）期刊学科总览功能：支持对平台收录刊物的学科进行查看，已购期刊可根据学科进行聚类查看。</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3）期刊总览功能：可实现在期刊总览页面进行刊物检索并对刊物详细信息进行展示。</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4）多极化的检索功能：支持基础检索、高级检索、二次检索、期刊总览页刊物检索、指定期刊刊内检索等多样的检索模式。</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5）图形摘要功能：文献内重要图表内容经过加工提取，并支持以图形摘要的形式在检索结果页显示，进而为读者提供重要文献信息。</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6）检索结果筛选优化功能：检索结果可根据年份、作者、来源期刊等字段规则进行进一步筛选，缩小检索结果范围，辅助读者发现所需重点资源内容。</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7）相关文献推送功能：“相关文献”为关注文献的拓展文献，有利于辅助查找到该领域同样有参考价值的内容。热点文献为该领域其他读者点击率较高的文献，有利于指导作者了解行业热点，辅助阅读。</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8）快速引用功能：一键复制文献资源的参考文献格式版本的引用信息。</w:t>
            </w:r>
          </w:p>
          <w:p>
            <w:pPr>
              <w:pStyle w:val="null3"/>
              <w:jc w:val="left"/>
            </w:pPr>
            <w:r>
              <w:rPr>
                <w:rFonts w:ascii="仿宋_GB2312" w:hAnsi="仿宋_GB2312" w:cs="仿宋_GB2312" w:eastAsia="仿宋_GB2312"/>
                <w:sz w:val="21"/>
              </w:rPr>
              <w:t>五、技术参数</w:t>
            </w:r>
          </w:p>
          <w:p>
            <w:pPr>
              <w:pStyle w:val="null3"/>
              <w:jc w:val="left"/>
            </w:pPr>
            <w:r>
              <w:rPr>
                <w:rFonts w:ascii="仿宋_GB2312" w:hAnsi="仿宋_GB2312" w:cs="仿宋_GB2312" w:eastAsia="仿宋_GB2312"/>
                <w:sz w:val="21"/>
              </w:rPr>
              <w:t>1.系统结构</w:t>
            </w:r>
          </w:p>
          <w:p>
            <w:pPr>
              <w:pStyle w:val="null3"/>
              <w:jc w:val="left"/>
            </w:pPr>
            <w:r>
              <w:rPr>
                <w:rFonts w:ascii="仿宋_GB2312" w:hAnsi="仿宋_GB2312" w:cs="仿宋_GB2312" w:eastAsia="仿宋_GB2312"/>
                <w:sz w:val="21"/>
              </w:rPr>
              <w:t>本系统采用</w:t>
            </w:r>
            <w:r>
              <w:rPr>
                <w:rFonts w:ascii="仿宋_GB2312" w:hAnsi="仿宋_GB2312" w:cs="仿宋_GB2312" w:eastAsia="仿宋_GB2312"/>
                <w:sz w:val="21"/>
              </w:rPr>
              <w:t>B/S结构，采用前后端分离的设计模式，前端使用Vue.js主流框架实现用户界面交互，后端通过Laravel框架提供RESTful API接口，数据库选用 MySQL/Sqlite/Elasticsearch进行数据持久化存储。</w:t>
            </w:r>
            <w:r>
              <w:br/>
            </w:r>
            <w:r>
              <w:rPr>
                <w:rFonts w:ascii="仿宋_GB2312" w:hAnsi="仿宋_GB2312" w:cs="仿宋_GB2312" w:eastAsia="仿宋_GB2312"/>
                <w:sz w:val="21"/>
              </w:rPr>
              <w:t xml:space="preserve"> </w:t>
            </w:r>
            <w:r>
              <w:rPr>
                <w:rFonts w:ascii="仿宋_GB2312" w:hAnsi="仿宋_GB2312" w:cs="仿宋_GB2312" w:eastAsia="仿宋_GB2312"/>
                <w:sz w:val="21"/>
              </w:rPr>
              <w:t xml:space="preserve">2.开发环境 </w:t>
            </w:r>
            <w:r>
              <w:br/>
            </w:r>
            <w:r>
              <w:rPr>
                <w:rFonts w:ascii="仿宋_GB2312" w:hAnsi="仿宋_GB2312" w:cs="仿宋_GB2312" w:eastAsia="仿宋_GB2312"/>
                <w:sz w:val="21"/>
              </w:rPr>
              <w:t xml:space="preserve">    </w:t>
            </w:r>
            <w:r>
              <w:rPr>
                <w:rFonts w:ascii="仿宋_GB2312" w:hAnsi="仿宋_GB2312" w:cs="仿宋_GB2312" w:eastAsia="仿宋_GB2312"/>
                <w:sz w:val="21"/>
              </w:rPr>
              <w:t>操作系统：</w:t>
            </w:r>
            <w:r>
              <w:rPr>
                <w:rFonts w:ascii="仿宋_GB2312" w:hAnsi="仿宋_GB2312" w:cs="仿宋_GB2312" w:eastAsia="仿宋_GB2312"/>
                <w:sz w:val="21"/>
              </w:rPr>
              <w:t>Windows 10</w:t>
            </w:r>
            <w:r>
              <w:br/>
            </w:r>
            <w:r>
              <w:rPr>
                <w:rFonts w:ascii="仿宋_GB2312" w:hAnsi="仿宋_GB2312" w:cs="仿宋_GB2312" w:eastAsia="仿宋_GB2312"/>
                <w:sz w:val="21"/>
              </w:rPr>
              <w:t xml:space="preserve">    </w:t>
            </w:r>
            <w:r>
              <w:rPr>
                <w:rFonts w:ascii="仿宋_GB2312" w:hAnsi="仿宋_GB2312" w:cs="仿宋_GB2312" w:eastAsia="仿宋_GB2312"/>
                <w:sz w:val="21"/>
              </w:rPr>
              <w:t>服务器软件：</w:t>
            </w:r>
            <w:r>
              <w:rPr>
                <w:rFonts w:ascii="仿宋_GB2312" w:hAnsi="仿宋_GB2312" w:cs="仿宋_GB2312" w:eastAsia="仿宋_GB2312"/>
                <w:sz w:val="21"/>
              </w:rPr>
              <w:t>PHPStudy、PHPStorm、RDM</w:t>
            </w:r>
            <w:r>
              <w:br/>
            </w:r>
            <w:r>
              <w:rPr>
                <w:rFonts w:ascii="仿宋_GB2312" w:hAnsi="仿宋_GB2312" w:cs="仿宋_GB2312" w:eastAsia="仿宋_GB2312"/>
                <w:sz w:val="21"/>
              </w:rPr>
              <w:t xml:space="preserve">    </w:t>
            </w:r>
            <w:r>
              <w:rPr>
                <w:rFonts w:ascii="仿宋_GB2312" w:hAnsi="仿宋_GB2312" w:cs="仿宋_GB2312" w:eastAsia="仿宋_GB2312"/>
                <w:sz w:val="21"/>
              </w:rPr>
              <w:t>数据库软件：</w:t>
            </w:r>
            <w:r>
              <w:rPr>
                <w:rFonts w:ascii="仿宋_GB2312" w:hAnsi="仿宋_GB2312" w:cs="仿宋_GB2312" w:eastAsia="仿宋_GB2312"/>
                <w:sz w:val="21"/>
              </w:rPr>
              <w:t xml:space="preserve">Navicat </w:t>
            </w:r>
            <w:r>
              <w:br/>
            </w:r>
            <w:r>
              <w:rPr>
                <w:rFonts w:ascii="仿宋_GB2312" w:hAnsi="仿宋_GB2312" w:cs="仿宋_GB2312" w:eastAsia="仿宋_GB2312"/>
                <w:sz w:val="21"/>
              </w:rPr>
              <w:t xml:space="preserve"> </w:t>
            </w:r>
            <w:r>
              <w:rPr>
                <w:rFonts w:ascii="仿宋_GB2312" w:hAnsi="仿宋_GB2312" w:cs="仿宋_GB2312" w:eastAsia="仿宋_GB2312"/>
                <w:sz w:val="21"/>
              </w:rPr>
              <w:t>3.服务器环境</w:t>
            </w:r>
            <w:r>
              <w:br/>
            </w:r>
            <w:r>
              <w:rPr>
                <w:rFonts w:ascii="仿宋_GB2312" w:hAnsi="仿宋_GB2312" w:cs="仿宋_GB2312" w:eastAsia="仿宋_GB2312"/>
                <w:sz w:val="21"/>
              </w:rPr>
              <w:t xml:space="preserve">    </w:t>
            </w:r>
            <w:r>
              <w:rPr>
                <w:rFonts w:ascii="仿宋_GB2312" w:hAnsi="仿宋_GB2312" w:cs="仿宋_GB2312" w:eastAsia="仿宋_GB2312"/>
                <w:sz w:val="21"/>
              </w:rPr>
              <w:t>操作系统：</w:t>
            </w:r>
            <w:r>
              <w:rPr>
                <w:rFonts w:ascii="仿宋_GB2312" w:hAnsi="仿宋_GB2312" w:cs="仿宋_GB2312" w:eastAsia="仿宋_GB2312"/>
                <w:sz w:val="21"/>
              </w:rPr>
              <w:t>Windows Server 2016</w:t>
            </w:r>
            <w:r>
              <w:br/>
            </w:r>
            <w:r>
              <w:rPr>
                <w:rFonts w:ascii="仿宋_GB2312" w:hAnsi="仿宋_GB2312" w:cs="仿宋_GB2312" w:eastAsia="仿宋_GB2312"/>
                <w:sz w:val="21"/>
              </w:rPr>
              <w:t xml:space="preserve">    </w:t>
            </w:r>
            <w:r>
              <w:rPr>
                <w:rFonts w:ascii="仿宋_GB2312" w:hAnsi="仿宋_GB2312" w:cs="仿宋_GB2312" w:eastAsia="仿宋_GB2312"/>
                <w:sz w:val="21"/>
              </w:rPr>
              <w:t>服务器软件：</w:t>
            </w:r>
            <w:r>
              <w:rPr>
                <w:rFonts w:ascii="仿宋_GB2312" w:hAnsi="仿宋_GB2312" w:cs="仿宋_GB2312" w:eastAsia="仿宋_GB2312"/>
                <w:sz w:val="21"/>
              </w:rPr>
              <w:t>Redis 3.0.504、Nginx-1.20、PHP-7.3、Elasticsearch-7.4.1、Kibana-7.4.1</w:t>
            </w:r>
            <w:r>
              <w:br/>
            </w:r>
            <w:r>
              <w:rPr>
                <w:rFonts w:ascii="仿宋_GB2312" w:hAnsi="仿宋_GB2312" w:cs="仿宋_GB2312" w:eastAsia="仿宋_GB2312"/>
                <w:sz w:val="21"/>
              </w:rPr>
              <w:t xml:space="preserve">    </w:t>
            </w:r>
            <w:r>
              <w:rPr>
                <w:rFonts w:ascii="仿宋_GB2312" w:hAnsi="仿宋_GB2312" w:cs="仿宋_GB2312" w:eastAsia="仿宋_GB2312"/>
                <w:sz w:val="21"/>
              </w:rPr>
              <w:t>数据库：</w:t>
            </w:r>
            <w:r>
              <w:rPr>
                <w:rFonts w:ascii="仿宋_GB2312" w:hAnsi="仿宋_GB2312" w:cs="仿宋_GB2312" w:eastAsia="仿宋_GB2312"/>
                <w:sz w:val="21"/>
              </w:rPr>
              <w:t>MySQL-5.7.26</w:t>
            </w:r>
          </w:p>
          <w:p>
            <w:pPr>
              <w:pStyle w:val="null3"/>
              <w:jc w:val="left"/>
            </w:pPr>
            <w:r>
              <w:rPr>
                <w:rFonts w:ascii="仿宋_GB2312" w:hAnsi="仿宋_GB2312" w:cs="仿宋_GB2312" w:eastAsia="仿宋_GB2312"/>
                <w:sz w:val="21"/>
              </w:rPr>
              <w:t>六、售后服务条款</w:t>
            </w:r>
          </w:p>
          <w:p>
            <w:pPr>
              <w:pStyle w:val="null3"/>
              <w:jc w:val="left"/>
            </w:pPr>
            <w:r>
              <w:rPr>
                <w:rFonts w:ascii="仿宋_GB2312" w:hAnsi="仿宋_GB2312" w:cs="仿宋_GB2312" w:eastAsia="仿宋_GB2312"/>
                <w:sz w:val="21"/>
              </w:rPr>
              <w:t>1.安装地点：所有数据按照用户指定方式进行安装</w:t>
            </w:r>
          </w:p>
          <w:p>
            <w:pPr>
              <w:pStyle w:val="null3"/>
              <w:jc w:val="left"/>
            </w:pPr>
            <w:r>
              <w:rPr>
                <w:rFonts w:ascii="仿宋_GB2312" w:hAnsi="仿宋_GB2312" w:cs="仿宋_GB2312" w:eastAsia="仿宋_GB2312"/>
                <w:sz w:val="21"/>
              </w:rPr>
              <w:t>2.安装期：合同签订后30天内完成数据库的使用安排，保障校方能及时用到所需数据.</w:t>
            </w:r>
          </w:p>
          <w:p>
            <w:pPr>
              <w:pStyle w:val="null3"/>
              <w:jc w:val="left"/>
            </w:pPr>
            <w:r>
              <w:rPr>
                <w:rFonts w:ascii="仿宋_GB2312" w:hAnsi="仿宋_GB2312" w:cs="仿宋_GB2312" w:eastAsia="仿宋_GB2312"/>
                <w:sz w:val="21"/>
              </w:rPr>
              <w:t>3.售后服务</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系统维护：每月通过远程对产品运行状况进行一次全面监测，对系统运行管理状况提供管理建议。用户原因造成的产品使用故障，通过电话支持、网络服务等方式协助用户排查。特殊情况下可派技术人员上门服务。产品本身原因造成的使用故障由公司负责排除。</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2）紧急服务：向机构用户提供产品的紧急备份访问服务，保证用户可持续使用产品。产品本身原因造成的服务中断，备用账号使用到产品恢复正常使用时为止。</w:t>
            </w:r>
          </w:p>
          <w:p>
            <w:pPr>
              <w:pStyle w:val="null3"/>
            </w:pPr>
            <w:r>
              <w:rPr>
                <w:rFonts w:ascii="仿宋_GB2312" w:hAnsi="仿宋_GB2312" w:cs="仿宋_GB2312" w:eastAsia="仿宋_GB2312"/>
                <w:sz w:val="21"/>
              </w:rPr>
              <w:t>（</w:t>
            </w:r>
            <w:r>
              <w:rPr>
                <w:rFonts w:ascii="仿宋_GB2312" w:hAnsi="仿宋_GB2312" w:cs="仿宋_GB2312" w:eastAsia="仿宋_GB2312"/>
                <w:sz w:val="21"/>
              </w:rPr>
              <w:t>3）技术支持：提供技术支持、数据维护、数据更新、培训等售后服务，以确保校方正常使用。</w:t>
            </w:r>
          </w:p>
        </w:tc>
      </w:tr>
    </w:tbl>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标的名称：电子资源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一、资源内容</w:t>
            </w:r>
          </w:p>
          <w:p>
            <w:pPr>
              <w:pStyle w:val="null3"/>
              <w:jc w:val="left"/>
            </w:pPr>
            <w:r>
              <w:rPr>
                <w:rFonts w:ascii="仿宋_GB2312" w:hAnsi="仿宋_GB2312" w:cs="仿宋_GB2312" w:eastAsia="仿宋_GB2312"/>
                <w:sz w:val="21"/>
              </w:rPr>
              <w:t>1.科目收录范围要求：教育是国之大计、党之大计，承担着立德树人的根本任务。思政课是落实立德树人根本任务的关键课程。因此，“思正学堂”大思政课视频数据库必须秉承“坚持党对思政课建设的全面领导”基本原则，以全面贯彻党的教育方针、落实立德树人根本任务为指导思想，涵盖总书记新时代中国特色社会主义思想、马克思主义基本原理，毛泽东思想和中国特色社会主义理论体系，党史、国史、改革开放史、社会主义发展史，思想道德修养与宪法法律，形势与政策，中华优秀传统文化与文化自信、综合知识与能力的完整课程体系。</w:t>
            </w:r>
          </w:p>
          <w:p>
            <w:pPr>
              <w:pStyle w:val="null3"/>
              <w:jc w:val="left"/>
            </w:pPr>
            <w:r>
              <w:rPr>
                <w:rFonts w:ascii="仿宋_GB2312" w:hAnsi="仿宋_GB2312" w:cs="仿宋_GB2312" w:eastAsia="仿宋_GB2312"/>
                <w:sz w:val="21"/>
              </w:rPr>
              <w:t>2.视频课程数量要求：作为本校思政课建设的学科支持保障系统和思政课教师备课讲课的思想性、理论性资源供给系统，“思正学堂”大思政课视频数据库须提供思政课视频课程不低于9000节。</w:t>
            </w:r>
          </w:p>
          <w:p>
            <w:pPr>
              <w:pStyle w:val="null3"/>
              <w:jc w:val="left"/>
            </w:pPr>
            <w:r>
              <w:rPr>
                <w:rFonts w:ascii="仿宋_GB2312" w:hAnsi="仿宋_GB2312" w:cs="仿宋_GB2312" w:eastAsia="仿宋_GB2312"/>
                <w:sz w:val="21"/>
              </w:rPr>
              <w:t>3.教学资源数量要求：为积极推动本校思想政治理论课改革创新，不断增强思政课的思想性、理论性和亲和力、针对性，“思正学堂”大思政课视频数据库提供试卷不低于6000套，PPT课件不低于8000个，PDF课程讲义不低于8000个。</w:t>
            </w:r>
          </w:p>
          <w:p>
            <w:pPr>
              <w:pStyle w:val="null3"/>
              <w:jc w:val="left"/>
            </w:pPr>
            <w:r>
              <w:rPr>
                <w:rFonts w:ascii="仿宋_GB2312" w:hAnsi="仿宋_GB2312" w:cs="仿宋_GB2312" w:eastAsia="仿宋_GB2312"/>
                <w:sz w:val="21"/>
              </w:rPr>
              <w:t>4.版权合法性要求：“思正学堂”大思政课视频数据库投标产品必须完全解决版权问题，保证所供的数据库信息内容符合中华人民共和国相关法律，保证所供信息不会引起知识产权纠纷等法律责任，并提供相关版权证明资料。</w:t>
            </w:r>
          </w:p>
          <w:p>
            <w:pPr>
              <w:pStyle w:val="null3"/>
              <w:jc w:val="left"/>
            </w:pPr>
            <w:r>
              <w:rPr>
                <w:rFonts w:ascii="仿宋_GB2312" w:hAnsi="仿宋_GB2312" w:cs="仿宋_GB2312" w:eastAsia="仿宋_GB2312"/>
                <w:sz w:val="21"/>
              </w:rPr>
              <w:t>5.课程的政治性与权威性要求：“思正学堂”大思政课视频数据库中视频课程的授课专家必须为权威的国家级出版社录制出版并经过严格的“三审三校”，以确保课程的政治性绝对正确。</w:t>
            </w:r>
          </w:p>
          <w:p>
            <w:pPr>
              <w:pStyle w:val="null3"/>
              <w:jc w:val="left"/>
            </w:pPr>
            <w:r>
              <w:rPr>
                <w:rFonts w:ascii="仿宋_GB2312" w:hAnsi="仿宋_GB2312" w:cs="仿宋_GB2312" w:eastAsia="仿宋_GB2312"/>
                <w:sz w:val="21"/>
              </w:rPr>
              <w:t>6.提供学习进展功能，通过统计分析用户的学习计划、学习进展、时间分配、成绩曲线等数据，为处于不同学习阶段的各类用户进行智能化推荐视频课程、习题以及相关知识点。同时通过对用户学习模式的分析与直观展示，帮助用户查缺补漏、量化了解自身学习进展，并最终掌握系统化的思政知识体系。</w:t>
            </w:r>
          </w:p>
          <w:p>
            <w:pPr>
              <w:pStyle w:val="null3"/>
              <w:jc w:val="left"/>
            </w:pPr>
            <w:r>
              <w:rPr>
                <w:rFonts w:ascii="仿宋_GB2312" w:hAnsi="仿宋_GB2312" w:cs="仿宋_GB2312" w:eastAsia="仿宋_GB2312"/>
                <w:sz w:val="21"/>
              </w:rPr>
              <w:t>7.提供快速检索、标准检索、高级检索、专家导航等检索工具，检索字段至少应包括课程名称、课程主讲、课程关键词、课程简介、教学目标、参考教材等字段。</w:t>
            </w:r>
          </w:p>
          <w:p>
            <w:pPr>
              <w:pStyle w:val="null3"/>
              <w:jc w:val="left"/>
            </w:pPr>
            <w:r>
              <w:rPr>
                <w:rFonts w:ascii="仿宋_GB2312" w:hAnsi="仿宋_GB2312" w:cs="仿宋_GB2312" w:eastAsia="仿宋_GB2312"/>
                <w:sz w:val="21"/>
              </w:rPr>
              <w:t>二、使用方式</w:t>
            </w:r>
          </w:p>
          <w:p>
            <w:pPr>
              <w:pStyle w:val="null3"/>
              <w:jc w:val="left"/>
            </w:pPr>
            <w:r>
              <w:rPr>
                <w:rFonts w:ascii="仿宋_GB2312" w:hAnsi="仿宋_GB2312" w:cs="仿宋_GB2312" w:eastAsia="仿宋_GB2312"/>
                <w:sz w:val="21"/>
              </w:rPr>
              <w:t>电脑端、移动端使用</w:t>
            </w:r>
          </w:p>
          <w:p>
            <w:pPr>
              <w:pStyle w:val="null3"/>
              <w:jc w:val="left"/>
            </w:pPr>
            <w:r>
              <w:rPr>
                <w:rFonts w:ascii="仿宋_GB2312" w:hAnsi="仿宋_GB2312" w:cs="仿宋_GB2312" w:eastAsia="仿宋_GB2312"/>
                <w:sz w:val="21"/>
              </w:rPr>
              <w:t>三、服务期限</w:t>
            </w:r>
          </w:p>
          <w:p>
            <w:pPr>
              <w:pStyle w:val="null3"/>
              <w:jc w:val="left"/>
            </w:pPr>
            <w:r>
              <w:rPr>
                <w:rFonts w:ascii="仿宋_GB2312" w:hAnsi="仿宋_GB2312" w:cs="仿宋_GB2312" w:eastAsia="仿宋_GB2312"/>
                <w:sz w:val="21"/>
              </w:rPr>
              <w:t>一年</w:t>
            </w:r>
          </w:p>
          <w:p>
            <w:pPr>
              <w:pStyle w:val="null3"/>
              <w:jc w:val="left"/>
            </w:pPr>
            <w:r>
              <w:rPr>
                <w:rFonts w:ascii="仿宋_GB2312" w:hAnsi="仿宋_GB2312" w:cs="仿宋_GB2312" w:eastAsia="仿宋_GB2312"/>
                <w:sz w:val="21"/>
              </w:rPr>
              <w:t>四、技术参数</w:t>
            </w:r>
          </w:p>
          <w:p>
            <w:pPr>
              <w:pStyle w:val="null3"/>
              <w:jc w:val="left"/>
            </w:pPr>
            <w:r>
              <w:rPr>
                <w:rFonts w:ascii="仿宋_GB2312" w:hAnsi="仿宋_GB2312" w:cs="仿宋_GB2312" w:eastAsia="仿宋_GB2312"/>
                <w:sz w:val="21"/>
              </w:rPr>
              <w:t>1.思政课视频课程不低于9000节，试卷不低于6000套，PPT课件不低于8000个，PDF课程讲义不低于8000个。</w:t>
            </w:r>
          </w:p>
          <w:p>
            <w:pPr>
              <w:pStyle w:val="null3"/>
              <w:jc w:val="left"/>
            </w:pPr>
            <w:r>
              <w:rPr>
                <w:rFonts w:ascii="仿宋_GB2312" w:hAnsi="仿宋_GB2312" w:cs="仿宋_GB2312" w:eastAsia="仿宋_GB2312"/>
                <w:sz w:val="21"/>
              </w:rPr>
              <w:t>2.涵盖总书记新时代中国特色社会主义思想、马克思主义基本原理，毛泽东思想和中国特色社会主义理论体系，党史、国史、改革开放史、社会主义发展史，思想道德修养与宪法法律，形势与政策，中华优秀传统文化与文化自信、综合知识与能力课程体系。</w:t>
            </w:r>
          </w:p>
          <w:p>
            <w:pPr>
              <w:pStyle w:val="null3"/>
              <w:jc w:val="left"/>
            </w:pPr>
            <w:r>
              <w:rPr>
                <w:rFonts w:ascii="仿宋_GB2312" w:hAnsi="仿宋_GB2312" w:cs="仿宋_GB2312" w:eastAsia="仿宋_GB2312"/>
                <w:sz w:val="21"/>
              </w:rPr>
              <w:t>3.应至少提供快速检索、标准检索、高级检索、专家导航等检索工具，检索字段至少应包括课程名称、课程主讲、课程关键词、课程简介、教学目标、参考教材等字段。</w:t>
            </w:r>
          </w:p>
          <w:p>
            <w:pPr>
              <w:pStyle w:val="null3"/>
              <w:jc w:val="left"/>
            </w:pPr>
            <w:r>
              <w:rPr>
                <w:rFonts w:ascii="仿宋_GB2312" w:hAnsi="仿宋_GB2312" w:cs="仿宋_GB2312" w:eastAsia="仿宋_GB2312"/>
                <w:sz w:val="21"/>
              </w:rPr>
              <w:t>五、售后服务</w:t>
            </w:r>
          </w:p>
          <w:p>
            <w:pPr>
              <w:pStyle w:val="null3"/>
              <w:jc w:val="left"/>
            </w:pPr>
            <w:r>
              <w:rPr>
                <w:rFonts w:ascii="仿宋_GB2312" w:hAnsi="仿宋_GB2312" w:cs="仿宋_GB2312" w:eastAsia="仿宋_GB2312"/>
                <w:sz w:val="21"/>
              </w:rPr>
              <w:t>1.供应商须提供网络、电话及EMAIL支持服务，响应时间不超过1小时，以保证数据库的正常使用；若远程支持无法解决问题的，供应商须承诺48小时内上门服务，24小时内解决问题。</w:t>
            </w:r>
          </w:p>
          <w:p>
            <w:pPr>
              <w:pStyle w:val="null3"/>
            </w:pPr>
            <w:r>
              <w:rPr>
                <w:rFonts w:ascii="仿宋_GB2312" w:hAnsi="仿宋_GB2312" w:cs="仿宋_GB2312" w:eastAsia="仿宋_GB2312"/>
                <w:sz w:val="21"/>
              </w:rPr>
              <w:t>2.在使用过程中，无论任何原因导致的数据库异常或无法使用的情况，则均由供应商提供免费维护服务。</w:t>
            </w:r>
          </w:p>
        </w:tc>
      </w:tr>
    </w:tbl>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标的名称：电子资源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一、资源内容</w:t>
            </w:r>
          </w:p>
          <w:p>
            <w:pPr>
              <w:pStyle w:val="null3"/>
              <w:jc w:val="left"/>
            </w:pPr>
            <w:r>
              <w:rPr>
                <w:rFonts w:ascii="仿宋_GB2312" w:hAnsi="仿宋_GB2312" w:cs="仿宋_GB2312" w:eastAsia="仿宋_GB2312"/>
                <w:sz w:val="21"/>
              </w:rPr>
              <w:t>京东读书专业版是京东自主研发、面向高校读者打造的电子图书阅读平台，可随时随地实现看书与听书，平台依托京东图书行业资源，与</w:t>
            </w:r>
            <w:r>
              <w:rPr>
                <w:rFonts w:ascii="仿宋_GB2312" w:hAnsi="仿宋_GB2312" w:cs="仿宋_GB2312" w:eastAsia="仿宋_GB2312"/>
                <w:sz w:val="21"/>
              </w:rPr>
              <w:t>1000多家出版机构达成直接版权合作，拥有超 25 万册正版电子图书，全面覆盖十四大学科门类，涵盖各类专业书籍、国家级规划教材及经典学术著作，充分满足高校教学科研与学科建设使用需求，平台新书储量大、更新速度快，每周持续上新，年更新图书 2-5 万种，用户可通过多终端灵活访问平台，支持书名、作者、关键词等多种检索方式，同时配备主题推荐、图书分类等智能荐书功能，使用便捷高效。</w:t>
            </w:r>
          </w:p>
          <w:p>
            <w:pPr>
              <w:pStyle w:val="null3"/>
              <w:jc w:val="left"/>
            </w:pPr>
            <w:r>
              <w:rPr>
                <w:rFonts w:ascii="仿宋_GB2312" w:hAnsi="仿宋_GB2312" w:cs="仿宋_GB2312" w:eastAsia="仿宋_GB2312"/>
                <w:sz w:val="21"/>
              </w:rPr>
              <w:t>一、资源内容</w:t>
            </w:r>
          </w:p>
          <w:p>
            <w:pPr>
              <w:pStyle w:val="null3"/>
              <w:jc w:val="left"/>
            </w:pPr>
            <w:r>
              <w:rPr>
                <w:rFonts w:ascii="仿宋_GB2312" w:hAnsi="仿宋_GB2312" w:cs="仿宋_GB2312" w:eastAsia="仿宋_GB2312"/>
                <w:sz w:val="21"/>
              </w:rPr>
              <w:t>京东读书专业版是与</w:t>
            </w:r>
            <w:r>
              <w:rPr>
                <w:rFonts w:ascii="仿宋_GB2312" w:hAnsi="仿宋_GB2312" w:cs="仿宋_GB2312" w:eastAsia="仿宋_GB2312"/>
                <w:sz w:val="21"/>
              </w:rPr>
              <w:t>1000多家出版机构达成直接版权合作，拥有超 25 万册正版电子图书，全面覆盖十四大学科门类，更新快、多终端访问、检索便捷。</w:t>
            </w:r>
          </w:p>
          <w:p>
            <w:pPr>
              <w:pStyle w:val="null3"/>
              <w:jc w:val="left"/>
            </w:pPr>
            <w:r>
              <w:rPr>
                <w:rFonts w:ascii="仿宋_GB2312" w:hAnsi="仿宋_GB2312" w:cs="仿宋_GB2312" w:eastAsia="仿宋_GB2312"/>
                <w:sz w:val="21"/>
              </w:rPr>
              <w:t>二、使用方式：远程访问</w:t>
            </w:r>
            <w:r>
              <w:rPr>
                <w:rFonts w:ascii="仿宋_GB2312" w:hAnsi="仿宋_GB2312" w:cs="仿宋_GB2312" w:eastAsia="仿宋_GB2312"/>
                <w:sz w:val="21"/>
              </w:rPr>
              <w:t>+APP</w:t>
            </w:r>
          </w:p>
          <w:p>
            <w:pPr>
              <w:pStyle w:val="null3"/>
              <w:jc w:val="left"/>
            </w:pPr>
            <w:r>
              <w:rPr>
                <w:rFonts w:ascii="仿宋_GB2312" w:hAnsi="仿宋_GB2312" w:cs="仿宋_GB2312" w:eastAsia="仿宋_GB2312"/>
                <w:sz w:val="21"/>
              </w:rPr>
              <w:t>三、服务期限：一年</w:t>
            </w:r>
          </w:p>
          <w:p>
            <w:pPr>
              <w:pStyle w:val="null3"/>
              <w:jc w:val="left"/>
            </w:pPr>
            <w:r>
              <w:rPr>
                <w:rFonts w:ascii="仿宋_GB2312" w:hAnsi="仿宋_GB2312" w:cs="仿宋_GB2312" w:eastAsia="仿宋_GB2312"/>
                <w:sz w:val="21"/>
              </w:rPr>
              <w:t>四、技术参数</w:t>
            </w:r>
          </w:p>
          <w:p>
            <w:pPr>
              <w:pStyle w:val="null3"/>
              <w:jc w:val="left"/>
            </w:pPr>
            <w:r>
              <w:rPr>
                <w:rFonts w:ascii="仿宋_GB2312" w:hAnsi="仿宋_GB2312" w:cs="仿宋_GB2312" w:eastAsia="仿宋_GB2312"/>
                <w:sz w:val="21"/>
              </w:rPr>
              <w:t>1、不低于25万+册正版授权数字图书资源，经济管理、社会科学、计算机等22个图书分类；</w:t>
            </w:r>
          </w:p>
          <w:p>
            <w:pPr>
              <w:pStyle w:val="null3"/>
              <w:jc w:val="left"/>
            </w:pPr>
            <w:r>
              <w:rPr>
                <w:rFonts w:ascii="仿宋_GB2312" w:hAnsi="仿宋_GB2312" w:cs="仿宋_GB2312" w:eastAsia="仿宋_GB2312"/>
                <w:sz w:val="21"/>
              </w:rPr>
              <w:t>2、数据库中EPUB格式文件占比超过85%，排版专业，装帧精美，给读者以优质的阅读体验；</w:t>
            </w:r>
          </w:p>
          <w:p>
            <w:pPr>
              <w:pStyle w:val="null3"/>
              <w:jc w:val="left"/>
            </w:pPr>
            <w:r>
              <w:rPr>
                <w:rFonts w:ascii="仿宋_GB2312" w:hAnsi="仿宋_GB2312" w:cs="仿宋_GB2312" w:eastAsia="仿宋_GB2312"/>
                <w:sz w:val="21"/>
              </w:rPr>
              <w:t>3、有声书总时长超6万小时，集数超30万，书库分为15个大类目、118个小类，涵盖文学、社会科学、经济管理、广播剧、课程、生活休闲等有声书主流类目，适合全年龄段人群；</w:t>
            </w:r>
          </w:p>
          <w:p>
            <w:pPr>
              <w:pStyle w:val="null3"/>
              <w:jc w:val="left"/>
            </w:pPr>
            <w:r>
              <w:rPr>
                <w:rFonts w:ascii="仿宋_GB2312" w:hAnsi="仿宋_GB2312" w:cs="仿宋_GB2312" w:eastAsia="仿宋_GB2312"/>
                <w:sz w:val="21"/>
              </w:rPr>
              <w:t>4、图书更新速度快，每月新书更新上千种，年更新数量2-5万种；</w:t>
            </w:r>
          </w:p>
          <w:p>
            <w:pPr>
              <w:pStyle w:val="null3"/>
              <w:jc w:val="left"/>
            </w:pPr>
            <w:r>
              <w:rPr>
                <w:rFonts w:ascii="仿宋_GB2312" w:hAnsi="仿宋_GB2312" w:cs="仿宋_GB2312" w:eastAsia="仿宋_GB2312"/>
                <w:sz w:val="21"/>
              </w:rPr>
              <w:t>5、提供多种阅读方式:IOS\Android端APP、浏览器、电子墨水屏阅读器；</w:t>
            </w:r>
          </w:p>
          <w:p>
            <w:pPr>
              <w:pStyle w:val="null3"/>
              <w:jc w:val="left"/>
            </w:pPr>
            <w:r>
              <w:rPr>
                <w:rFonts w:ascii="仿宋_GB2312" w:hAnsi="仿宋_GB2312" w:cs="仿宋_GB2312" w:eastAsia="仿宋_GB2312"/>
                <w:sz w:val="21"/>
              </w:rPr>
              <w:t>6、所提供的电子图书可以随时随地在线/离线畅读，不限下载书本数量、不限阅读时间、不受IP限制，不限制并发数；</w:t>
            </w:r>
          </w:p>
          <w:p>
            <w:pPr>
              <w:pStyle w:val="null3"/>
              <w:jc w:val="left"/>
            </w:pPr>
            <w:r>
              <w:rPr>
                <w:rFonts w:ascii="仿宋_GB2312" w:hAnsi="仿宋_GB2312" w:cs="仿宋_GB2312" w:eastAsia="仿宋_GB2312"/>
                <w:sz w:val="21"/>
              </w:rPr>
              <w:t>7、系统功能包括：我的书架、猜你喜欢、阅读圈、个人阅历、评论、笔记、大家都在读等；</w:t>
            </w:r>
          </w:p>
          <w:p>
            <w:pPr>
              <w:pStyle w:val="null3"/>
              <w:jc w:val="left"/>
            </w:pPr>
            <w:r>
              <w:rPr>
                <w:rFonts w:ascii="仿宋_GB2312" w:hAnsi="仿宋_GB2312" w:cs="仿宋_GB2312" w:eastAsia="仿宋_GB2312"/>
                <w:sz w:val="21"/>
              </w:rPr>
              <w:t>8、支持馆内自助推荐阅读书单、支持馆内刊物上传发布；</w:t>
            </w:r>
          </w:p>
          <w:p>
            <w:pPr>
              <w:pStyle w:val="null3"/>
              <w:jc w:val="left"/>
            </w:pPr>
            <w:r>
              <w:rPr>
                <w:rFonts w:ascii="仿宋_GB2312" w:hAnsi="仿宋_GB2312" w:cs="仿宋_GB2312" w:eastAsia="仿宋_GB2312"/>
                <w:sz w:val="21"/>
              </w:rPr>
              <w:t>9、界面大方美观，检索方便快捷，支持对书名、作者、出版社等关键词检索，并且能够支持全文检索；</w:t>
            </w:r>
          </w:p>
          <w:p>
            <w:pPr>
              <w:pStyle w:val="null3"/>
              <w:jc w:val="left"/>
            </w:pPr>
            <w:r>
              <w:rPr>
                <w:rFonts w:ascii="仿宋_GB2312" w:hAnsi="仿宋_GB2312" w:cs="仿宋_GB2312" w:eastAsia="仿宋_GB2312"/>
                <w:sz w:val="21"/>
              </w:rPr>
              <w:t>10、支持电子图书语音朗读功能（TTS），可对朗读音色、速度进行调节，可定时关闭；</w:t>
            </w:r>
          </w:p>
          <w:p>
            <w:pPr>
              <w:pStyle w:val="null3"/>
              <w:jc w:val="left"/>
            </w:pPr>
            <w:r>
              <w:rPr>
                <w:rFonts w:ascii="仿宋_GB2312" w:hAnsi="仿宋_GB2312" w:cs="仿宋_GB2312" w:eastAsia="仿宋_GB2312"/>
                <w:sz w:val="21"/>
              </w:rPr>
              <w:t>11、阅读模式下可自由调整字体大小，背景颜色、亮度、夜间模式等个性化设置，读者可以自由增加书签、自由记录阅读笔记，并自动同步到云端；</w:t>
            </w:r>
          </w:p>
          <w:p>
            <w:pPr>
              <w:pStyle w:val="null3"/>
              <w:jc w:val="left"/>
            </w:pPr>
            <w:r>
              <w:rPr>
                <w:rFonts w:ascii="仿宋_GB2312" w:hAnsi="仿宋_GB2312" w:cs="仿宋_GB2312" w:eastAsia="仿宋_GB2312"/>
                <w:sz w:val="21"/>
              </w:rPr>
              <w:t>12、个人书架可以对图书进行自定义分组管理，书架信息在不同的设备上登录后自动同步更新，书籍云端保存，实现多终端同步；</w:t>
            </w:r>
          </w:p>
          <w:p>
            <w:pPr>
              <w:pStyle w:val="null3"/>
              <w:jc w:val="left"/>
            </w:pPr>
            <w:r>
              <w:rPr>
                <w:rFonts w:ascii="仿宋_GB2312" w:hAnsi="仿宋_GB2312" w:cs="仿宋_GB2312" w:eastAsia="仿宋_GB2312"/>
                <w:sz w:val="21"/>
              </w:rPr>
              <w:t>13、支持阅读分享，可分享到微信、微博，也可以分享在系统自带的阅读圈，阅读平台支持在线笔记和笔记导出到邮件、印象笔记等；</w:t>
            </w:r>
          </w:p>
          <w:p>
            <w:pPr>
              <w:pStyle w:val="null3"/>
              <w:jc w:val="left"/>
            </w:pPr>
            <w:r>
              <w:rPr>
                <w:rFonts w:ascii="仿宋_GB2312" w:hAnsi="仿宋_GB2312" w:cs="仿宋_GB2312" w:eastAsia="仿宋_GB2312"/>
                <w:sz w:val="21"/>
              </w:rPr>
              <w:t>14、提供馆内读者线上交流功能，读者可以在圈子里发布读后感、分享书籍等，还可以就书评进行点赞、评论、回复等互动交流，加强读者之间的互动；</w:t>
            </w:r>
          </w:p>
          <w:p>
            <w:pPr>
              <w:pStyle w:val="null3"/>
              <w:jc w:val="left"/>
            </w:pPr>
            <w:r>
              <w:rPr>
                <w:rFonts w:ascii="仿宋_GB2312" w:hAnsi="仿宋_GB2312" w:cs="仿宋_GB2312" w:eastAsia="仿宋_GB2312"/>
                <w:sz w:val="21"/>
              </w:rPr>
              <w:t>15、提供本馆读者阅读分析统计，包括阅读时间、阅读人数、阅读书籍数量、书籍分布等；</w:t>
            </w:r>
          </w:p>
          <w:p>
            <w:pPr>
              <w:pStyle w:val="null3"/>
              <w:jc w:val="left"/>
            </w:pPr>
            <w:r>
              <w:rPr>
                <w:rFonts w:ascii="仿宋_GB2312" w:hAnsi="仿宋_GB2312" w:cs="仿宋_GB2312" w:eastAsia="仿宋_GB2312"/>
                <w:sz w:val="21"/>
              </w:rPr>
              <w:t>16、通过阅读数据，可针对读者的行为进行分析，为当前读者推荐喜欢阅读的书籍；</w:t>
            </w:r>
          </w:p>
          <w:p>
            <w:pPr>
              <w:pStyle w:val="null3"/>
              <w:jc w:val="left"/>
            </w:pPr>
            <w:r>
              <w:rPr>
                <w:rFonts w:ascii="仿宋_GB2312" w:hAnsi="仿宋_GB2312" w:cs="仿宋_GB2312" w:eastAsia="仿宋_GB2312"/>
                <w:sz w:val="21"/>
              </w:rPr>
              <w:t>17、支持正文部分内容文字选定，对指定内容在线/离线翻译、百科查询；</w:t>
            </w:r>
          </w:p>
          <w:p>
            <w:pPr>
              <w:pStyle w:val="null3"/>
              <w:jc w:val="left"/>
            </w:pPr>
            <w:r>
              <w:rPr>
                <w:rFonts w:ascii="仿宋_GB2312" w:hAnsi="仿宋_GB2312" w:cs="仿宋_GB2312" w:eastAsia="仿宋_GB2312"/>
                <w:sz w:val="21"/>
              </w:rPr>
              <w:t>五、售后服务</w:t>
            </w:r>
          </w:p>
          <w:p>
            <w:pPr>
              <w:pStyle w:val="null3"/>
              <w:jc w:val="left"/>
            </w:pPr>
            <w:r>
              <w:rPr>
                <w:rFonts w:ascii="仿宋_GB2312" w:hAnsi="仿宋_GB2312" w:cs="仿宋_GB2312" w:eastAsia="仿宋_GB2312"/>
                <w:sz w:val="21"/>
              </w:rPr>
              <w:t>1、合同签约后10个工作日内提供开通使用权限。</w:t>
            </w:r>
          </w:p>
          <w:p>
            <w:pPr>
              <w:pStyle w:val="null3"/>
              <w:jc w:val="left"/>
            </w:pPr>
            <w:r>
              <w:rPr>
                <w:rFonts w:ascii="仿宋_GB2312" w:hAnsi="仿宋_GB2312" w:cs="仿宋_GB2312" w:eastAsia="仿宋_GB2312"/>
                <w:sz w:val="21"/>
              </w:rPr>
              <w:t>2、提供400-0423-618客服，7:00-21:00真人在线30秒内响应；</w:t>
            </w:r>
          </w:p>
          <w:p>
            <w:pPr>
              <w:pStyle w:val="null3"/>
              <w:jc w:val="left"/>
            </w:pPr>
            <w:r>
              <w:rPr>
                <w:rFonts w:ascii="仿宋_GB2312" w:hAnsi="仿宋_GB2312" w:cs="仿宋_GB2312" w:eastAsia="仿宋_GB2312"/>
                <w:sz w:val="21"/>
              </w:rPr>
              <w:t>3、按采购人要求提供电子资源使用统计分析报告。；</w:t>
            </w:r>
          </w:p>
          <w:p>
            <w:pPr>
              <w:pStyle w:val="null3"/>
              <w:jc w:val="left"/>
            </w:pPr>
            <w:r>
              <w:rPr>
                <w:rFonts w:ascii="仿宋_GB2312" w:hAnsi="仿宋_GB2312" w:cs="仿宋_GB2312" w:eastAsia="仿宋_GB2312"/>
                <w:sz w:val="21"/>
              </w:rPr>
              <w:t>4、免费提供推广宣传资料，根据采购方要求提供线上或线下培训。</w:t>
            </w:r>
          </w:p>
          <w:p>
            <w:pPr>
              <w:pStyle w:val="null3"/>
              <w:jc w:val="left"/>
            </w:pPr>
            <w:r>
              <w:rPr>
                <w:rFonts w:ascii="仿宋_GB2312" w:hAnsi="仿宋_GB2312" w:cs="仿宋_GB2312" w:eastAsia="仿宋_GB2312"/>
                <w:sz w:val="21"/>
              </w:rPr>
              <w:t>5、每年至少举办一场大型阅读活动，支持阅读打卡。</w:t>
            </w:r>
          </w:p>
          <w:p>
            <w:pPr>
              <w:pStyle w:val="null3"/>
              <w:jc w:val="left"/>
            </w:pPr>
            <w:r>
              <w:rPr>
                <w:rFonts w:ascii="仿宋_GB2312" w:hAnsi="仿宋_GB2312" w:cs="仿宋_GB2312" w:eastAsia="仿宋_GB2312"/>
                <w:sz w:val="21"/>
              </w:rPr>
              <w:t>6、提供阅读推广原创公众号内容，支持图书馆大厅易拉宝陈设与大屏幕电子海报投放。</w:t>
            </w:r>
          </w:p>
          <w:p>
            <w:pPr>
              <w:pStyle w:val="null3"/>
              <w:jc w:val="left"/>
            </w:pPr>
            <w:r>
              <w:rPr>
                <w:rFonts w:ascii="仿宋_GB2312" w:hAnsi="仿宋_GB2312" w:cs="仿宋_GB2312" w:eastAsia="仿宋_GB2312"/>
                <w:sz w:val="21"/>
              </w:rPr>
              <w:t>7、践行“终生图书馆”愿景：向毕业生赠送个人使用权益；</w:t>
            </w:r>
          </w:p>
          <w:p>
            <w:pPr>
              <w:pStyle w:val="null3"/>
            </w:pPr>
            <w:r>
              <w:rPr>
                <w:rFonts w:ascii="仿宋_GB2312" w:hAnsi="仿宋_GB2312" w:cs="仿宋_GB2312" w:eastAsia="仿宋_GB2312"/>
                <w:sz w:val="21"/>
              </w:rPr>
              <w:t>8、提供京东学生专属额外权益。</w:t>
            </w:r>
          </w:p>
        </w:tc>
      </w:tr>
    </w:tbl>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标的名称：电子资源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一、</w:t>
            </w:r>
            <w:r>
              <w:rPr>
                <w:rFonts w:ascii="仿宋_GB2312" w:hAnsi="仿宋_GB2312" w:cs="仿宋_GB2312" w:eastAsia="仿宋_GB2312"/>
                <w:sz w:val="21"/>
              </w:rPr>
              <w:t>资源内容：</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AI素养与技能提升数据库》是一款致力于提升高校师生AI素养的资源库，内容涵盖了AI常识、AI促学、AI提效、AI科研、AI生活、AI提示词和AI智能体七个资源模块，通过2-5分钟的动画微视频讲述一个知识点，便于利用碎片化的时间学习，在课后练习题库中还可进行AI素养测评，对所学的AI知识进行查漏补缺。除此之外还有专家讲座和教学资源，让师生们深入了解AI，掌握AI技能。</w:t>
            </w:r>
          </w:p>
          <w:p>
            <w:pPr>
              <w:pStyle w:val="null3"/>
              <w:jc w:val="left"/>
            </w:pPr>
            <w:r>
              <w:rPr>
                <w:rFonts w:ascii="仿宋_GB2312" w:hAnsi="仿宋_GB2312" w:cs="仿宋_GB2312" w:eastAsia="仿宋_GB2312"/>
                <w:sz w:val="21"/>
              </w:rPr>
              <w:t>二、使用方式：</w:t>
            </w:r>
            <w:r>
              <w:rPr>
                <w:rFonts w:ascii="仿宋_GB2312" w:hAnsi="仿宋_GB2312" w:cs="仿宋_GB2312" w:eastAsia="仿宋_GB2312"/>
                <w:sz w:val="21"/>
              </w:rPr>
              <w:t>IP范围内远程访问</w:t>
            </w:r>
          </w:p>
          <w:p>
            <w:pPr>
              <w:pStyle w:val="null3"/>
              <w:jc w:val="left"/>
            </w:pPr>
            <w:r>
              <w:rPr>
                <w:rFonts w:ascii="仿宋_GB2312" w:hAnsi="仿宋_GB2312" w:cs="仿宋_GB2312" w:eastAsia="仿宋_GB2312"/>
                <w:sz w:val="21"/>
              </w:rPr>
              <w:t>三、服务期限：一年</w:t>
            </w:r>
          </w:p>
          <w:p>
            <w:pPr>
              <w:pStyle w:val="null3"/>
              <w:jc w:val="left"/>
            </w:pPr>
            <w:r>
              <w:rPr>
                <w:rFonts w:ascii="仿宋_GB2312" w:hAnsi="仿宋_GB2312" w:cs="仿宋_GB2312" w:eastAsia="仿宋_GB2312"/>
                <w:sz w:val="21"/>
              </w:rPr>
              <w:t>四、技术参数</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产品需涵盖</w:t>
            </w:r>
            <w:r>
              <w:rPr>
                <w:rFonts w:ascii="仿宋_GB2312" w:hAnsi="仿宋_GB2312" w:cs="仿宋_GB2312" w:eastAsia="仿宋_GB2312"/>
                <w:sz w:val="21"/>
              </w:rPr>
              <w:t>AI常识、AI促学、AI提效、AI科研、AI生活、AI提示词、AI智能体等七大模块，包括最新课程、热门课程，满足不同读者需求。</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其他功能模块包括：</w:t>
            </w:r>
            <w:r>
              <w:rPr>
                <w:rFonts w:ascii="仿宋_GB2312" w:hAnsi="仿宋_GB2312" w:cs="仿宋_GB2312" w:eastAsia="仿宋_GB2312"/>
                <w:sz w:val="21"/>
              </w:rPr>
              <w:t>AI素养测评、智能体广场、提示词模板、专家讲座、参赛作品、教学资源、AI导航。</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数据库含有不少于</w:t>
            </w:r>
            <w:r>
              <w:rPr>
                <w:rFonts w:ascii="仿宋_GB2312" w:hAnsi="仿宋_GB2312" w:cs="仿宋_GB2312" w:eastAsia="仿宋_GB2312"/>
                <w:sz w:val="21"/>
              </w:rPr>
              <w:t>310个微课程，采用全案例教学，每个微课程时长约3-5分钟，以碎片化方式讲述信息素养知识要点。</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精品课程支持电脑端和手机移动端使用，包括微信。</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AI测评用于组卷答题练习，试题收录有国内知名专家试题，数量不少于180道，年更新量不少于100道。</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智能体广场收录有各种类型智能体，可一键跳转到对应的</w:t>
            </w:r>
            <w:r>
              <w:rPr>
                <w:rFonts w:ascii="仿宋_GB2312" w:hAnsi="仿宋_GB2312" w:cs="仿宋_GB2312" w:eastAsia="仿宋_GB2312"/>
                <w:sz w:val="21"/>
              </w:rPr>
              <w:t>AI智能体网站中。</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提示词模板中包含有常用的各种类型提示词，可一键复制使用。</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AI导航中收录有各种类型的导航网站，可一键跳转到AI网站中。</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个人中心中支持个人资料的修改，同时包含有用户学习记录和收藏的微课程。</w:t>
            </w:r>
          </w:p>
          <w:p>
            <w:pPr>
              <w:pStyle w:val="null3"/>
              <w:jc w:val="left"/>
            </w:pPr>
            <w:r>
              <w:rPr>
                <w:rFonts w:ascii="仿宋_GB2312" w:hAnsi="仿宋_GB2312" w:cs="仿宋_GB2312" w:eastAsia="仿宋_GB2312"/>
                <w:sz w:val="21"/>
              </w:rPr>
              <w:t>10.</w:t>
            </w:r>
            <w:r>
              <w:rPr>
                <w:rFonts w:ascii="仿宋_GB2312" w:hAnsi="仿宋_GB2312" w:cs="仿宋_GB2312" w:eastAsia="仿宋_GB2312"/>
                <w:sz w:val="21"/>
              </w:rPr>
              <w:t>支持完善的数据统计，其中包括访问量统计、视频播放记录、播放时长统计、试题统计、资源量统计等，并且包含对应图表展示、列表展示和导出功能。</w:t>
            </w:r>
          </w:p>
          <w:p>
            <w:pPr>
              <w:pStyle w:val="null3"/>
              <w:jc w:val="left"/>
            </w:pPr>
            <w:r>
              <w:rPr>
                <w:rFonts w:ascii="仿宋_GB2312" w:hAnsi="仿宋_GB2312" w:cs="仿宋_GB2312" w:eastAsia="仿宋_GB2312"/>
                <w:sz w:val="21"/>
              </w:rPr>
              <w:t>11.</w:t>
            </w:r>
            <w:r>
              <w:rPr>
                <w:rFonts w:ascii="仿宋_GB2312" w:hAnsi="仿宋_GB2312" w:cs="仿宋_GB2312" w:eastAsia="仿宋_GB2312"/>
                <w:sz w:val="21"/>
              </w:rPr>
              <w:t>AI助手功能，基于豆包大模型与RAG技术，实现“精准知识问答+个性化课程推荐”功能。</w:t>
            </w:r>
          </w:p>
          <w:p>
            <w:pPr>
              <w:pStyle w:val="null3"/>
              <w:jc w:val="left"/>
            </w:pPr>
            <w:r>
              <w:rPr>
                <w:rFonts w:ascii="仿宋_GB2312" w:hAnsi="仿宋_GB2312" w:cs="仿宋_GB2312" w:eastAsia="仿宋_GB2312"/>
                <w:sz w:val="21"/>
              </w:rPr>
              <w:t>五、售后服务</w:t>
            </w:r>
          </w:p>
          <w:p>
            <w:pPr>
              <w:pStyle w:val="null3"/>
              <w:jc w:val="left"/>
            </w:pPr>
            <w:r>
              <w:rPr>
                <w:rFonts w:ascii="仿宋_GB2312" w:hAnsi="仿宋_GB2312" w:cs="仿宋_GB2312" w:eastAsia="仿宋_GB2312"/>
                <w:sz w:val="21"/>
              </w:rPr>
              <w:t>数据与内容更新</w:t>
            </w:r>
          </w:p>
          <w:p>
            <w:pPr>
              <w:pStyle w:val="null3"/>
              <w:jc w:val="left"/>
            </w:pPr>
            <w:r>
              <w:rPr>
                <w:rFonts w:ascii="仿宋_GB2312" w:hAnsi="仿宋_GB2312" w:cs="仿宋_GB2312" w:eastAsia="仿宋_GB2312"/>
                <w:sz w:val="21"/>
              </w:rPr>
              <w:t>·保证数据及时性，提供数据库数据远程更新服务。</w:t>
            </w:r>
          </w:p>
          <w:p>
            <w:pPr>
              <w:pStyle w:val="null3"/>
              <w:jc w:val="left"/>
            </w:pPr>
            <w:r>
              <w:rPr>
                <w:rFonts w:ascii="仿宋_GB2312" w:hAnsi="仿宋_GB2312" w:cs="仿宋_GB2312" w:eastAsia="仿宋_GB2312"/>
                <w:sz w:val="21"/>
              </w:rPr>
              <w:t>·负责数据库产品使用期内的免费维护。</w:t>
            </w:r>
          </w:p>
          <w:p>
            <w:pPr>
              <w:pStyle w:val="null3"/>
              <w:jc w:val="left"/>
            </w:pPr>
            <w:r>
              <w:rPr>
                <w:rFonts w:ascii="仿宋_GB2312" w:hAnsi="仿宋_GB2312" w:cs="仿宋_GB2312" w:eastAsia="仿宋_GB2312"/>
                <w:sz w:val="21"/>
              </w:rPr>
              <w:t>技术支持与维护</w:t>
            </w:r>
          </w:p>
          <w:p>
            <w:pPr>
              <w:pStyle w:val="null3"/>
              <w:jc w:val="left"/>
            </w:pPr>
            <w:r>
              <w:rPr>
                <w:rFonts w:ascii="仿宋_GB2312" w:hAnsi="仿宋_GB2312" w:cs="仿宋_GB2312" w:eastAsia="仿宋_GB2312"/>
                <w:sz w:val="21"/>
              </w:rPr>
              <w:t>·提供邮件、QQ、电话等多种咨询解答和技术支持服务方式。</w:t>
            </w:r>
          </w:p>
          <w:p>
            <w:pPr>
              <w:pStyle w:val="null3"/>
            </w:pPr>
            <w:r>
              <w:rPr>
                <w:rFonts w:ascii="仿宋_GB2312" w:hAnsi="仿宋_GB2312" w:cs="仿宋_GB2312" w:eastAsia="仿宋_GB2312"/>
                <w:sz w:val="21"/>
              </w:rPr>
              <w:t>·对于电话咨询后仍未能解决的问题，提供现场维护服务，48小时内到达指定场所进行维护。</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服务期限：一年 交货时间：自签订合同之日起 5日内（日历日）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服务期限：2026.11.1-2027.10.31 交货时间：自签订合同之日起 5日内（日历日）</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服务期限：一年</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服务期限：一年</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服务期限：一年 交货时间：自签订合同之日起 7日内（日历日）</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服务期限：一年</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服务期限：一年</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服务期限：一年</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服务期限：自合同签订并验收合格起一年内</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服务期限：一年</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服务期限：一年</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服务期限：一年</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服务期限：一年</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陕西国防工业职业技术学院指定地点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陕西国防工业职业技术学院指定地点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陕西国防工业职业技术学院指定地点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陕西国防工业职业技术学院指定地点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陕西国防工业职业技术学院指定地点</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陕西国防工业职业技术学院指定地点</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陕西国防工业职业技术学院指定地点</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陕西国防工业职业技术学院指定地点</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陕西国防工业职业技术学院指定地点</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陕西国防工业职业技术学院指定地点</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陕西国防工业职业技术学院指定地点</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陕西国防工业职业技术学院指定地点</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陕西国防工业职业技术学院指定地点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进度款，全部电子资源安装、调试、试运行并验收合格后，乙方按国家有关财税规定向甲方开具全额完税销售发票，甲方支付合同货款，达到付款条件起10个工作日内，支付合同总金额的100.0%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进度款，全部电子资源安装、调试、试运行并验收合格后，乙方按国家有关财税规定向甲方开具全额完税销售发票，甲方支付合同货款，达到付款条件起10个工作日内，支付合同总金额的100.0%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进度款，全部电子资源安装、调试、试运行并验收合格后，乙方按国家有关财税规定向甲方开具全额完税销售发票，甲方支付合同货款，达到付款条件起10个工作日内，支付合同总金额的100.0%</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进度款，全部电子资源安装、调试、试运行并验收合格后，乙方按国家有关财税规定向甲方开具全额完税销售发票，甲方支付合同货款，达到付款条件起10个工作日内，支付合同总金额的100.0%</w:t>
      </w:r>
    </w:p>
    <w:p>
      <w:pPr>
        <w:pStyle w:val="null3"/>
      </w:pPr>
      <w:r>
        <w:rPr>
          <w:rFonts w:ascii="仿宋_GB2312" w:hAnsi="仿宋_GB2312" w:cs="仿宋_GB2312" w:eastAsia="仿宋_GB2312"/>
        </w:rPr>
        <w:t>采购包5：</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进度款，全部电子资源安装、调试、试运行并验收合格后，乙方按国家有关财税规定向甲方开具全额完税销售发票，甲方支付合同货款，达到付款条件起10个工作日内，支付合同总金额的100.0%</w:t>
      </w:r>
    </w:p>
    <w:p>
      <w:pPr>
        <w:pStyle w:val="null3"/>
      </w:pPr>
      <w:r>
        <w:rPr>
          <w:rFonts w:ascii="仿宋_GB2312" w:hAnsi="仿宋_GB2312" w:cs="仿宋_GB2312" w:eastAsia="仿宋_GB2312"/>
        </w:rPr>
        <w:t>采购包6：</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进度款，全部电子资源安装、调试、试运行并验收合格后，乙方按国家有关财税规定向甲方开具全额完税销售发票，甲方支付合同货款，达到付款条件起10个工作日内，支付合同总金额的100.0%</w:t>
      </w:r>
    </w:p>
    <w:p>
      <w:pPr>
        <w:pStyle w:val="null3"/>
      </w:pPr>
      <w:r>
        <w:rPr>
          <w:rFonts w:ascii="仿宋_GB2312" w:hAnsi="仿宋_GB2312" w:cs="仿宋_GB2312" w:eastAsia="仿宋_GB2312"/>
        </w:rPr>
        <w:t>采购包7：</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进度款，全部电子资源安装、调试、试运行并验收合格后，乙方按国家有关财税规定向甲方开具全额完税销售发票，甲方支付合同货款，达到付款条件起10个工作日内，支付合同总金额的100.0%</w:t>
      </w:r>
    </w:p>
    <w:p>
      <w:pPr>
        <w:pStyle w:val="null3"/>
      </w:pPr>
      <w:r>
        <w:rPr>
          <w:rFonts w:ascii="仿宋_GB2312" w:hAnsi="仿宋_GB2312" w:cs="仿宋_GB2312" w:eastAsia="仿宋_GB2312"/>
        </w:rPr>
        <w:t>采购包8：</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 全部电子资源安装、调试、试运行并验收合格后，乙方按国家有关财税规定向甲方开具全额完税销售发票，甲方支付合同货款，达到付款条件起10个工作日内，支付合同总金额的100.0%</w:t>
      </w:r>
    </w:p>
    <w:p>
      <w:pPr>
        <w:pStyle w:val="null3"/>
      </w:pPr>
      <w:r>
        <w:rPr>
          <w:rFonts w:ascii="仿宋_GB2312" w:hAnsi="仿宋_GB2312" w:cs="仿宋_GB2312" w:eastAsia="仿宋_GB2312"/>
        </w:rPr>
        <w:t>采购包9：</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进度款，全部电子资源安装、调试、试运行并验收合格后，乙方按国家有关财税规定向甲方开具全额完税销售发票，甲方支付合同货款，达到付款条件起10个工作日内，支付合同总金额的100.0%</w:t>
      </w:r>
    </w:p>
    <w:p>
      <w:pPr>
        <w:pStyle w:val="null3"/>
      </w:pPr>
      <w:r>
        <w:rPr>
          <w:rFonts w:ascii="仿宋_GB2312" w:hAnsi="仿宋_GB2312" w:cs="仿宋_GB2312" w:eastAsia="仿宋_GB2312"/>
        </w:rPr>
        <w:t>采购包10：</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进度款，全部电子资源安装、调试、试运行并验收合格后，乙方按国家有关财税规定向甲方开具全额完税销售发票，甲方支付合同货款，达到付款条件起10个工作日内，支付合同总金额的100.0%</w:t>
      </w:r>
    </w:p>
    <w:p>
      <w:pPr>
        <w:pStyle w:val="null3"/>
      </w:pPr>
      <w:r>
        <w:rPr>
          <w:rFonts w:ascii="仿宋_GB2312" w:hAnsi="仿宋_GB2312" w:cs="仿宋_GB2312" w:eastAsia="仿宋_GB2312"/>
        </w:rPr>
        <w:t>采购包11：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进度款，全部电子资源安装、调试、试运行并验收合格后，乙方按国家有关财税规定向甲方开具全额完税销售发票，甲方支付合同货款，达到付款条件起10个工作日内，支付合同总金额的100.0%</w:t>
      </w:r>
    </w:p>
    <w:p>
      <w:pPr>
        <w:pStyle w:val="null3"/>
      </w:pPr>
      <w:r>
        <w:rPr>
          <w:rFonts w:ascii="仿宋_GB2312" w:hAnsi="仿宋_GB2312" w:cs="仿宋_GB2312" w:eastAsia="仿宋_GB2312"/>
        </w:rPr>
        <w:t>采购包12：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进度款，全部电子资源安装、调试、试运行并验收合格后，乙方按国家有关财税规定向甲方开具全额完税销售发票，甲方支付合同货款，达到付款条件起10个工作日内，支付合同总金额的100.0%</w:t>
      </w:r>
    </w:p>
    <w:p>
      <w:pPr>
        <w:pStyle w:val="null3"/>
      </w:pPr>
      <w:r>
        <w:rPr>
          <w:rFonts w:ascii="仿宋_GB2312" w:hAnsi="仿宋_GB2312" w:cs="仿宋_GB2312" w:eastAsia="仿宋_GB2312"/>
        </w:rPr>
        <w:t>采购包13：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进度款，全部电子资源安装、调试、试运行并验收合格后，乙方按国家有关财税规定向甲方开具全额完税销售发票，甲方支付合同货款，达到付款条件起10个工作日内，支付合同总金额的100.0%</w:t>
      </w:r>
    </w:p>
    <w:p>
      <w:pPr>
        <w:pStyle w:val="null3"/>
        <w:jc w:val="left"/>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按照《政府采购法》41条、《采购法实施条例》45条、87号令74条、财库（2016）205号文件的规定，结合项目实际确定采购货物服务类的履约验收标准。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按照《政府采购法》41条、《采购法实施条例》45条、87号令74条、财库（2016）205号文件的规定，结合项目实际确定采购货物服务类的履约验收标准。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按照《政府采购法》41条、《采购法实施条例》45条、87号令74条、财库（2016）205号文件的规定，结合项目实际确定采购货物服务类的履约验收标准。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按照《政府采购法》41条、《采购法实施条例》45条、87号令74条、财库（2016）205号文件的规定，结合项目实际确定采购货物服务类的履约验收标准。</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按照《政府采购法》41条、《采购法实施条例》45条、87号令74条、财库（2016）205号文件的规定，结合项目实际确定采购货物服务类的履约验收标准。</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按照《政府采购法》41条、《采购法实施条例》45条、87号令74条、财库（2016）205号文件的规定，结合项目实际确定采购货物服务类的履约验收标准。</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按照《政府采购法》41条、《采购法实施条例》45条、87号令74条、财库（2016）205号文件的规定，结合项目实际确定采购货物服务类的履约验收标准。</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按照《政府采购法》41条、《采购法实施条例》45条、87号令74条、财库（2016）205号文件的规定，结合项目实际确定采购货物服务类的履约验收标准。</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按照《政府采购法》41条、《采购法实施条例》45条、87号令74条、财库（2016）205号文件的规定，结合项目实际确定采购货物服务类的履约验收标准。</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按照《政府采购法》41条、《采购法实施条例》45条、87号令74条、财库（2016）205号文件的规定，结合项目实际确定采购货物服务类的履约验收标准。</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按照《政府采购法》41条、《采购法实施条例》45条、87号令74条、财库（2016）205号文件的规定，结合项目实际确定采购货物服务类的履约验收标准。</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按照《政府采购法》41条、《采购法实施条例》45条、87号令74条、财库（2016）205号文件的规定，结合项目实际确定采购货物服务类的履约验收标准。</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按照《政府采购法》41条、《采购法实施条例》45条、87号令74条、财库（2016）205号文件的规定，结合项目实际确定采购货物服务类的履约验收标准。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ind w:firstLine="480"/>
        <w:jc w:val="left"/>
      </w:pPr>
      <w:r>
        <w:rPr>
          <w:rFonts w:ascii="仿宋_GB2312" w:hAnsi="仿宋_GB2312" w:cs="仿宋_GB2312" w:eastAsia="仿宋_GB2312"/>
        </w:rPr>
        <w:t xml:space="preserve"> 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2026.11.1-2027.10.31</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一年</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一年</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一年</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一年</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一年</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一年</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自合同签订并验收合格起一年</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一年</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一年</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一年</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按谈判文件、响应文件及合同约定执行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按谈判文件、响应文件及合同约定执行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按谈判文件、响应文件及合同约定执行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按谈判文件、响应文件及合同约定执行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按谈判文件、响应文件及合同约定执行</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按谈判文件、响应文件及合同约定执行</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按谈判文件、响应文件及合同约定执行</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按谈判文件、响应文件及合同约定执行</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按谈判文件、响应文件及合同约定执行</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按谈判文件、响应文件及合同约定执行</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按谈判文件、响应文件及合同约定执行</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按谈判文件、响应文件及合同约定执行</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按谈判文件、响应文件及合同约定执行</w:t>
      </w:r>
    </w:p>
    <w:p>
      <w:pPr>
        <w:pStyle w:val="null3"/>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保证金退还: 1） 未中标单位：招标结束后，将根据所提供信息退还各投标单位保证金，无需亲自前来办理； 2） 成交单位：在采购合同签订并按规定交纳代理服务费后五个工作日内退还。（办理退保证金：需提供与甲方签订的合同原件的扫描件一份（pdf格式）发送至此邮箱（945990512@qq.cpm）,发送时务必备注项目名称、项目编号和标段（无标段可不写））； 中标服务费查询请联系财务部：029-89286620转808 保证金提供保函的，于开标截止时间前将保函扫描件发送至此邮箱504872992@qq.com。</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保证金退还: 1） 未中标单位：招标结束后，将根据所提供信息退还各投标单位保证金，无需亲自前来办理； 2） 成交单位：在采购合同签订并按规定交纳代理服务费后五个工作日内退还。（办理退保证金：需提供与甲方签订的合同原件的扫描件一份（pdf格式）发送至此邮箱（945990512@qq.cpm）,发送时务必备注项目名称、项目编号和标段（无标段可不写））； 中标服务费查询请联系财务部：029-89286620转808 保证金提供保函的，于开标截止时间前将保函扫描件发送至此邮箱504872992@qq.com。</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保证金退还: 1） 未中标单位：招标结束后，将根据所提供信息退还各投标单位保证金，无需亲自前来办理； 2） 成交单位：在采购合同签订并按规定交纳代理服务费后五个工作日内退还。（办理退保证金：需提供与甲方签订的合同原件的扫描件一份（pdf格式）发送至此邮箱（945990512@qq.cpm）,发送时务必备注项目名称、项目编号和标段（无标段可不写））； 中标服务费查询请联系财务部：029-89286620转808 保证金提供保函的，于开标截止时间前将保函扫描件发送至此邮箱504872992@qq.com。</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保证金退还: 1） 未中标单位：招标结束后，将根据所提供信息退还各投标单位保证金，无需亲自前来办理； 2） 成交单位：在采购合同签订并按规定交纳代理服务费后五个工作日内退还。（办理退保证金：需提供与甲方签订的合同原件的扫描件一份（pdf格式）发送至此邮箱（945990512@qq.cpm）,发送时务必备注项目名称、项目编号和标段（无标段可不写））； 中标服务费查询请联系财务部：029-89286620转808 保证金提供保函的，于开标截止时间前将保函扫描件发送至此邮箱504872992@qq.com。</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保证金退还: 1） 未中标单位：招标结束后，将根据所提供信息退还各投标单位保证金，无需亲自前来办理； 2） 成交单位：在采购合同签订并按规定交纳代理服务费后五个工作日内退还。（办理退保证金：需提供与甲方签订的合同原件的扫描件一份（pdf格式）发送至此邮箱（945990512@qq.cpm）,发送时务必备注项目名称、项目编号和标段（无标段可不写））； 中标服务费查询请联系财务部：029-89286620转808 保证金提供保函的，于开标截止时间前将保函扫描件发送至此邮箱504872992@qq.com。</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保证金退还: 1） 未中标单位：招标结束后，将根据所提供信息退还各投标单位保证金，无需亲自前来办理； 2） 成交单位：在采购合同签订并按规定交纳代理服务费后五个工作日内退还。（办理退保证金：需提供与甲方签订的合同原件的扫描件一份（pdf格式）发送至此邮箱（945990512@qq.cpm）,发送时务必备注项目名称、项目编号和标段（无标段可不写））； 中标服务费查询请联系财务部：029-89286620转808 保证金提供保函的，于开标截止时间前将保函扫描件发送至此邮箱504872992@qq.com。</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保证金退还: 1） 未中标单位：招标结束后，将根据所提供信息退还各投标单位保证金，无需亲自前来办理； 2） 成交单位：在采购合同签订并按规定交纳代理服务费后五个工作日内退还。（办理退保证金：需提供与甲方签订的合同原件的扫描件一份（pdf格式）发送至此邮箱（945990512@qq.cpm）,发送时务必备注项目名称、项目编号和标段（无标段可不写））； 中标服务费查询请联系财务部：029-89286620转808 保证金提供保函的，于开标截止时间前将保函扫描件发送至此邮箱504872992@qq.com。</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保证金退还: 1） 未中标单位：招标结束后，将根据所提供信息退还各投标单位保证金，无需亲自前来办理； 2） 成交单位：在采购合同签订并按规定交纳代理服务费后五个工作日内退还。（办理退保证金：需提供与甲方签订的合同原件的扫描件一份（pdf格式）发送至此邮箱（945990512@qq.cpm）,发送时务必备注项目名称、项目编号和标段（无标段可不写））； 中标服务费查询请联系财务部：029-89286620转808 保证金提供保函的，于开标截止时间前将保函扫描件发送至此邮箱504872992@qq.com。</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保证金退还: 1） 未中标单位：招标结束后，将根据所提供信息退还各投标单位保证金，无需亲自前来办理； 2） 成交单位：在采购合同签订并按规定交纳代理服务费后五个工作日内退还。（办理退保证金：需提供与甲方签订的合同原件的扫描件一份（pdf格式）发送至此邮箱（945990512@qq.cpm）,发送时务必备注项目名称、项目编号和标段（无标段可不写））； 中标服务费查询请联系财务部：029-89286620转808 保证金提供保函的，于开标截止时间前将保函扫描件发送至此邮箱504872992@qq.com。</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保证金退还: 1） 未中标单位：招标结束后，将根据所提供信息退还各投标单位保证金，无需亲自前来办理； 2） 成交单位：在采购合同签订并按规定交纳代理服务费后五个工作日内退还。（办理退保证金：需提供与甲方签订的合同原件的扫描件一份（pdf格式）发送至此邮箱（945990512@qq.cpm）,发送时务必备注项目名称、项目编号和标段（无标段可不写））； 中标服务费查询请联系财务部：029-89286620转808 保证金提供保函的，于开标截止时间前将保函扫描件发送至此邮箱504872992@qq.com。</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保证金退还: 1） 未中标单位：招标结束后，将根据所提供信息退还各投标单位保证金，无需亲自前来办理； 2） 成交单位：在采购合同签订并按规定交纳代理服务费后五个工作日内退还。（办理退保证金：需提供与甲方签订的合同原件的扫描件一份（pdf格式）发送至此邮箱（945990512@qq.cpm）,发送时务必备注项目名称、项目编号和标段（无标段可不写））； 中标服务费查询请联系财务部：029-89286620转808 保证金提供保函的，于开标截止时间前将保函扫描件发送至此邮箱504872992@qq.com。</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保证金退还: 1） 未中标单位：招标结束后，将根据所提供信息退还各投标单位保证金，无需亲自前来办理； 2） 成交单位：在采购合同签订并按规定交纳代理服务费后五个工作日内退还。（办理退保证金：需提供与甲方签订的合同原件的扫描件一份（pdf格式）发送至此邮箱（945990512@qq.cpm）,发送时务必备注项目名称、项目编号和标段（无标段可不写））； 中标服务费查询请联系财务部：029-89286620转808 保证金提供保函的，于开标截止时间前将保函扫描件发送至此邮箱504872992@qq.com。</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保证金退还: 1） 未中标单位：招标结束后，将根据所提供信息退还各投标单位保证金，无需亲自前来办理； 2） 成交单位：在采购合同签订并按规定交纳代理服务费后五个工作日内退还。（办理退保证金：需提供与甲方签订的合同原件的扫描件一份（pdf格式）发送至此邮箱（945990512@qq.cpm）,发送时务必备注项目名称、项目编号和标段（无标段可不写））； 中标服务费查询请联系财务部：029-89286620转808 保证金提供保函的，于开标截止时间前将保函扫描件发送至此邮箱504872992@qq.com。</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注册会计师行业统一监管平台(网址http://acc.mof.gov.cn)赋码可查询的2024年度或2025年度审计报告，或提交投标文件截止时间前六个月内其基本账户开户银行出具的资信证明；其他组织和自然人提供银行出具的资信证明或财务报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提供投标文件递交截止日前一年内已缴存的至少一个月的纳税证明或完税证明。依法免税的投标人应提供相关文件证明；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提供投标文件递交截止日前一年内已缴存的至少一个月的社会保障资金缴存单据或社保机构开具的社会保险参保缴费情况证明，依法不需要缴纳社会保障资金的单位应提供相关证明材料；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tc>
        <w:tc>
          <w:tcPr>
            <w:tcW w:type="dxa" w:w="1661"/>
          </w:tcPr>
          <w:p>
            <w:pPr>
              <w:pStyle w:val="null3"/>
            </w:pPr>
            <w:r>
              <w:rPr>
                <w:rFonts w:ascii="仿宋_GB2312" w:hAnsi="仿宋_GB2312" w:cs="仿宋_GB2312" w:eastAsia="仿宋_GB2312"/>
              </w:rPr>
              <w:t>供应商资格证明文件附件.docx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具有履行合同所必须的设备和专业技术能力</w:t>
            </w:r>
          </w:p>
        </w:tc>
        <w:tc>
          <w:tcPr>
            <w:tcW w:type="dxa" w:w="3322"/>
          </w:tcPr>
          <w:p>
            <w:pPr>
              <w:pStyle w:val="null3"/>
            </w:pPr>
            <w:r>
              <w:rPr>
                <w:rFonts w:ascii="仿宋_GB2312" w:hAnsi="仿宋_GB2312" w:cs="仿宋_GB2312" w:eastAsia="仿宋_GB2312"/>
              </w:rPr>
              <w:t>具有履行合同所必须的设备和专业技术能力的承诺及说明；</w:t>
            </w:r>
          </w:p>
        </w:tc>
        <w:tc>
          <w:tcPr>
            <w:tcW w:type="dxa" w:w="1661"/>
          </w:tcPr>
          <w:p>
            <w:pPr>
              <w:pStyle w:val="null3"/>
            </w:pPr>
            <w:r>
              <w:rPr>
                <w:rFonts w:ascii="仿宋_GB2312" w:hAnsi="仿宋_GB2312" w:cs="仿宋_GB2312" w:eastAsia="仿宋_GB2312"/>
              </w:rPr>
              <w:t>供应商资格证明文件附件.docx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投标人应授权合法的人员参加投标，其中法定代表人直接参加的，须出具法定代表人证明书；被授权代表参加的，须出具法定代表人授权书；（非法人单位的负责人均参照执行）。</w:t>
            </w:r>
          </w:p>
        </w:tc>
        <w:tc>
          <w:tcPr>
            <w:tcW w:type="dxa" w:w="1661"/>
          </w:tcPr>
          <w:p>
            <w:pPr>
              <w:pStyle w:val="null3"/>
            </w:pPr>
            <w:r>
              <w:rPr>
                <w:rFonts w:ascii="仿宋_GB2312" w:hAnsi="仿宋_GB2312" w:cs="仿宋_GB2312" w:eastAsia="仿宋_GB2312"/>
              </w:rPr>
              <w:t>供应商资格证明文件附件.docx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注册会计师行业统一监管平台(网址http://acc.mof.gov.cn)赋码可查询的2024年度或2025年度审计报告，或提交投标文件截止时间前六个月内其基本账户开户银行出具的资信证明；其他组织和自然人提供银行出具的资信证明或财务报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提供投标文件递交截止日前一年内已缴存的至少一个月的纳税证明或完税证明。依法免税的投标人应提供相关文件证明；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提供投标文件递交截止日前一年内已缴存的至少一个月的社会保障资金缴存单据或社保机构开具的社会保险参保缴费情况证明，依法不需要缴纳社会保障资金的单位应提供相关证明材料；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tc>
        <w:tc>
          <w:tcPr>
            <w:tcW w:type="dxa" w:w="1661"/>
          </w:tcPr>
          <w:p>
            <w:pPr>
              <w:pStyle w:val="null3"/>
            </w:pPr>
            <w:r>
              <w:rPr>
                <w:rFonts w:ascii="仿宋_GB2312" w:hAnsi="仿宋_GB2312" w:cs="仿宋_GB2312" w:eastAsia="仿宋_GB2312"/>
              </w:rPr>
              <w:t>供应商资格证明文件附件.docx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具有履行合同所必须的设备和专业技术能力</w:t>
            </w:r>
          </w:p>
        </w:tc>
        <w:tc>
          <w:tcPr>
            <w:tcW w:type="dxa" w:w="3322"/>
          </w:tcPr>
          <w:p>
            <w:pPr>
              <w:pStyle w:val="null3"/>
            </w:pPr>
            <w:r>
              <w:rPr>
                <w:rFonts w:ascii="仿宋_GB2312" w:hAnsi="仿宋_GB2312" w:cs="仿宋_GB2312" w:eastAsia="仿宋_GB2312"/>
              </w:rPr>
              <w:t>具有履行合同所必须的设备和专业技术能力的承诺及说明；</w:t>
            </w:r>
          </w:p>
        </w:tc>
        <w:tc>
          <w:tcPr>
            <w:tcW w:type="dxa" w:w="1661"/>
          </w:tcPr>
          <w:p>
            <w:pPr>
              <w:pStyle w:val="null3"/>
            </w:pPr>
            <w:r>
              <w:rPr>
                <w:rFonts w:ascii="仿宋_GB2312" w:hAnsi="仿宋_GB2312" w:cs="仿宋_GB2312" w:eastAsia="仿宋_GB2312"/>
              </w:rPr>
              <w:t>供应商资格证明文件附件.docx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投标人应授权合法的人员参加投标，其中法定代表人直接参加的，须出具法定代表人证明书；被授权代表参加的，须出具法定代表人授权书；（非法人单位的负责人均参照执行）。</w:t>
            </w:r>
          </w:p>
        </w:tc>
        <w:tc>
          <w:tcPr>
            <w:tcW w:type="dxa" w:w="1661"/>
          </w:tcPr>
          <w:p>
            <w:pPr>
              <w:pStyle w:val="null3"/>
            </w:pPr>
            <w:r>
              <w:rPr>
                <w:rFonts w:ascii="仿宋_GB2312" w:hAnsi="仿宋_GB2312" w:cs="仿宋_GB2312" w:eastAsia="仿宋_GB2312"/>
              </w:rPr>
              <w:t>供应商资格证明文件附件.docx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注册会计师行业统一监管平台(网址http://acc.mof.gov.cn)赋码可查询的2024年度或2025年度审计报告，或提交投标文件截止时间前六个月内其基本账户开户银行出具的资信证明；其他组织和自然人提供银行出具的资信证明或财务报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提供投标文件递交截止日前一年内已缴存的至少一个月的纳税证明或完税证明。依法免税的投标人应提供相关文件证明；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提供投标文件递交截止日前一年内已缴存的至少一个月的社会保障资金缴存单据或社保机构开具的社会保险参保缴费情况证明，依法不需要缴纳社会保障资金的单位应提供相关证明材料；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tc>
        <w:tc>
          <w:tcPr>
            <w:tcW w:type="dxa" w:w="1661"/>
          </w:tcPr>
          <w:p>
            <w:pPr>
              <w:pStyle w:val="null3"/>
            </w:pPr>
            <w:r>
              <w:rPr>
                <w:rFonts w:ascii="仿宋_GB2312" w:hAnsi="仿宋_GB2312" w:cs="仿宋_GB2312" w:eastAsia="仿宋_GB2312"/>
              </w:rPr>
              <w:t>供应商资格证明文件附件.docx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具有履行合同所必须的设备和专业技术能力</w:t>
            </w:r>
          </w:p>
        </w:tc>
        <w:tc>
          <w:tcPr>
            <w:tcW w:type="dxa" w:w="3322"/>
          </w:tcPr>
          <w:p>
            <w:pPr>
              <w:pStyle w:val="null3"/>
            </w:pPr>
            <w:r>
              <w:rPr>
                <w:rFonts w:ascii="仿宋_GB2312" w:hAnsi="仿宋_GB2312" w:cs="仿宋_GB2312" w:eastAsia="仿宋_GB2312"/>
              </w:rPr>
              <w:t>具有履行合同所必须的设备和专业技术能力的承诺及说明；</w:t>
            </w:r>
          </w:p>
        </w:tc>
        <w:tc>
          <w:tcPr>
            <w:tcW w:type="dxa" w:w="1661"/>
          </w:tcPr>
          <w:p>
            <w:pPr>
              <w:pStyle w:val="null3"/>
            </w:pPr>
            <w:r>
              <w:rPr>
                <w:rFonts w:ascii="仿宋_GB2312" w:hAnsi="仿宋_GB2312" w:cs="仿宋_GB2312" w:eastAsia="仿宋_GB2312"/>
              </w:rPr>
              <w:t>供应商资格证明文件附件.docx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投标人应授权合法的人员参加投标，其中法定代表人直接参加的，须出具法定代表人证明书；被授权代表参加的，须出具法定代表人授权书；（非法人单位的负责人均参照执行）。</w:t>
            </w:r>
          </w:p>
        </w:tc>
        <w:tc>
          <w:tcPr>
            <w:tcW w:type="dxa" w:w="1661"/>
          </w:tcPr>
          <w:p>
            <w:pPr>
              <w:pStyle w:val="null3"/>
            </w:pPr>
            <w:r>
              <w:rPr>
                <w:rFonts w:ascii="仿宋_GB2312" w:hAnsi="仿宋_GB2312" w:cs="仿宋_GB2312" w:eastAsia="仿宋_GB2312"/>
              </w:rPr>
              <w:t>供应商资格证明文件附件.docx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注册会计师行业统一监管平台(网址http://acc.mof.gov.cn)赋码可查询的2024年度或2025年度审计报告，或提交投标文件截止时间前六个月内其基本账户开户银行出具的资信证明；其他组织和自然人提供银行出具的资信证明或财务报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提供投标文件递交截止日前一年内已缴存的至少一个月的纳税证明或完税证明。依法免税的投标人应提供相关文件证明；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提供投标文件递交截止日前一年内已缴存的至少一个月的社会保障资金缴存单据或社保机构开具的社会保险参保缴费情况证明，依法不需要缴纳社会保障资金的单位应提供相关证明材料；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tc>
        <w:tc>
          <w:tcPr>
            <w:tcW w:type="dxa" w:w="1661"/>
          </w:tcPr>
          <w:p>
            <w:pPr>
              <w:pStyle w:val="null3"/>
            </w:pPr>
            <w:r>
              <w:rPr>
                <w:rFonts w:ascii="仿宋_GB2312" w:hAnsi="仿宋_GB2312" w:cs="仿宋_GB2312" w:eastAsia="仿宋_GB2312"/>
              </w:rPr>
              <w:t>供应商资格证明文件附件.docx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具有履行合同所必须的设备和专业技术能力</w:t>
            </w:r>
          </w:p>
        </w:tc>
        <w:tc>
          <w:tcPr>
            <w:tcW w:type="dxa" w:w="3322"/>
          </w:tcPr>
          <w:p>
            <w:pPr>
              <w:pStyle w:val="null3"/>
            </w:pPr>
            <w:r>
              <w:rPr>
                <w:rFonts w:ascii="仿宋_GB2312" w:hAnsi="仿宋_GB2312" w:cs="仿宋_GB2312" w:eastAsia="仿宋_GB2312"/>
              </w:rPr>
              <w:t>具有履行合同所必须的设备和专业技术能力的承诺及说明；</w:t>
            </w:r>
          </w:p>
        </w:tc>
        <w:tc>
          <w:tcPr>
            <w:tcW w:type="dxa" w:w="1661"/>
          </w:tcPr>
          <w:p>
            <w:pPr>
              <w:pStyle w:val="null3"/>
            </w:pPr>
            <w:r>
              <w:rPr>
                <w:rFonts w:ascii="仿宋_GB2312" w:hAnsi="仿宋_GB2312" w:cs="仿宋_GB2312" w:eastAsia="仿宋_GB2312"/>
              </w:rPr>
              <w:t>供应商资格证明文件附件.docx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投标人应授权合法的人员参加投标，其中法定代表人直接参加的，须出具法定代表人证明书；被授权代表参加的，须出具法定代表人授权书；（非法人单位的负责人均参照执行）。</w:t>
            </w:r>
          </w:p>
        </w:tc>
        <w:tc>
          <w:tcPr>
            <w:tcW w:type="dxa" w:w="1661"/>
          </w:tcPr>
          <w:p>
            <w:pPr>
              <w:pStyle w:val="null3"/>
            </w:pPr>
            <w:r>
              <w:rPr>
                <w:rFonts w:ascii="仿宋_GB2312" w:hAnsi="仿宋_GB2312" w:cs="仿宋_GB2312" w:eastAsia="仿宋_GB2312"/>
              </w:rPr>
              <w:t>供应商资格证明文件附件.docx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注册会计师行业统一监管平台(网址http://acc.mof.gov.cn)赋码可查询的2024年度或2025年度审计报告，或提交投标文件截止时间前六个月内其基本账户开户银行出具的资信证明；其他组织和自然人提供银行出具的资信证明或财务报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提供投标文件递交截止日前一年内已缴存的至少一个月的纳税证明或完税证明。依法免税的投标人应提供相关文件证明；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提供投标文件递交截止日前一年内已缴存的至少一个月的社会保障资金缴存单据或社保机构开具的社会保险参保缴费情况证明，依法不需要缴纳社会保障资金的单位应提供相关证明材料；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tc>
        <w:tc>
          <w:tcPr>
            <w:tcW w:type="dxa" w:w="1661"/>
          </w:tcPr>
          <w:p>
            <w:pPr>
              <w:pStyle w:val="null3"/>
            </w:pPr>
            <w:r>
              <w:rPr>
                <w:rFonts w:ascii="仿宋_GB2312" w:hAnsi="仿宋_GB2312" w:cs="仿宋_GB2312" w:eastAsia="仿宋_GB2312"/>
              </w:rPr>
              <w:t>供应商资格证明文件附件.docx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具有履行合同所必须的设备和专业技术能力</w:t>
            </w:r>
          </w:p>
        </w:tc>
        <w:tc>
          <w:tcPr>
            <w:tcW w:type="dxa" w:w="3322"/>
          </w:tcPr>
          <w:p>
            <w:pPr>
              <w:pStyle w:val="null3"/>
            </w:pPr>
            <w:r>
              <w:rPr>
                <w:rFonts w:ascii="仿宋_GB2312" w:hAnsi="仿宋_GB2312" w:cs="仿宋_GB2312" w:eastAsia="仿宋_GB2312"/>
              </w:rPr>
              <w:t>具有履行合同所必须的设备和专业技术能力的承诺及说明；</w:t>
            </w:r>
          </w:p>
        </w:tc>
        <w:tc>
          <w:tcPr>
            <w:tcW w:type="dxa" w:w="1661"/>
          </w:tcPr>
          <w:p>
            <w:pPr>
              <w:pStyle w:val="null3"/>
            </w:pPr>
            <w:r>
              <w:rPr>
                <w:rFonts w:ascii="仿宋_GB2312" w:hAnsi="仿宋_GB2312" w:cs="仿宋_GB2312" w:eastAsia="仿宋_GB2312"/>
              </w:rPr>
              <w:t>供应商资格证明文件附件.docx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投标人应授权合法的人员参加投标，其中法定代表人直接参加的，须出具法定代表人证明书；被授权代表参加的，须出具法定代表人授权书；（非法人单位的负责人均参照执行）。</w:t>
            </w:r>
          </w:p>
        </w:tc>
        <w:tc>
          <w:tcPr>
            <w:tcW w:type="dxa" w:w="1661"/>
          </w:tcPr>
          <w:p>
            <w:pPr>
              <w:pStyle w:val="null3"/>
            </w:pPr>
            <w:r>
              <w:rPr>
                <w:rFonts w:ascii="仿宋_GB2312" w:hAnsi="仿宋_GB2312" w:cs="仿宋_GB2312" w:eastAsia="仿宋_GB2312"/>
              </w:rPr>
              <w:t>供应商资格证明文件附件.docx</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注册会计师行业统一监管平台(网址http://acc.mof.gov.cn)赋码可查询的2024年度或2025年度审计报告，或提交投标文件截止时间前六个月内其基本账户开户银行出具的资信证明；其他组织和自然人提供银行出具的资信证明或财务报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提供投标文件递交截止日前一年内已缴存的至少一个月的纳税证明或完税证明。依法免税的投标人应提供相关文件证明；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提供投标文件递交截止日前一年内已缴存的至少一个月的社会保障资金缴存单据或社保机构开具的社会保险参保缴费情况证明，依法不需要缴纳社会保障资金的单位应提供相关证明材料；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tc>
        <w:tc>
          <w:tcPr>
            <w:tcW w:type="dxa" w:w="1661"/>
          </w:tcPr>
          <w:p>
            <w:pPr>
              <w:pStyle w:val="null3"/>
            </w:pPr>
            <w:r>
              <w:rPr>
                <w:rFonts w:ascii="仿宋_GB2312" w:hAnsi="仿宋_GB2312" w:cs="仿宋_GB2312" w:eastAsia="仿宋_GB2312"/>
              </w:rPr>
              <w:t>供应商资格证明文件附件.docx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具有履行合同所必须的设备和专业技术能力</w:t>
            </w:r>
          </w:p>
        </w:tc>
        <w:tc>
          <w:tcPr>
            <w:tcW w:type="dxa" w:w="3322"/>
          </w:tcPr>
          <w:p>
            <w:pPr>
              <w:pStyle w:val="null3"/>
            </w:pPr>
            <w:r>
              <w:rPr>
                <w:rFonts w:ascii="仿宋_GB2312" w:hAnsi="仿宋_GB2312" w:cs="仿宋_GB2312" w:eastAsia="仿宋_GB2312"/>
              </w:rPr>
              <w:t>具有履行合同所必须的设备和专业技术能力的承诺及说明；</w:t>
            </w:r>
          </w:p>
        </w:tc>
        <w:tc>
          <w:tcPr>
            <w:tcW w:type="dxa" w:w="1661"/>
          </w:tcPr>
          <w:p>
            <w:pPr>
              <w:pStyle w:val="null3"/>
            </w:pPr>
            <w:r>
              <w:rPr>
                <w:rFonts w:ascii="仿宋_GB2312" w:hAnsi="仿宋_GB2312" w:cs="仿宋_GB2312" w:eastAsia="仿宋_GB2312"/>
              </w:rPr>
              <w:t>供应商资格证明文件附件.docx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投标人应授权合法的人员参加投标，其中法定代表人直接参加的，须出具法定代表人证明书；被授权代表参加的，须出具法定代表人授权书；（非法人单位的负责人均参照执行）。</w:t>
            </w:r>
          </w:p>
        </w:tc>
        <w:tc>
          <w:tcPr>
            <w:tcW w:type="dxa" w:w="1661"/>
          </w:tcPr>
          <w:p>
            <w:pPr>
              <w:pStyle w:val="null3"/>
            </w:pPr>
            <w:r>
              <w:rPr>
                <w:rFonts w:ascii="仿宋_GB2312" w:hAnsi="仿宋_GB2312" w:cs="仿宋_GB2312" w:eastAsia="仿宋_GB2312"/>
              </w:rPr>
              <w:t>供应商资格证明文件附件.docx</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注册会计师行业统一监管平台(网址http://acc.mof.gov.cn)赋码可查询的2024年度或2025年度审计报告，或提交投标文件截止时间前六个月内其基本账户开户银行出具的资信证明；其他组织和自然人提供银行出具的资信证明或财务报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提供投标文件递交截止日前一年内已缴存的至少一个月的纳税证明或完税证明。依法免税的投标人应提供相关文件证明；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提供投标文件递交截止日前一年内已缴存的至少一个月的社会保障资金缴存单据或社保机构开具的社会保险参保缴费情况证明，依法不需要缴纳社会保障资金的单位应提供相关证明材料；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tc>
        <w:tc>
          <w:tcPr>
            <w:tcW w:type="dxa" w:w="1661"/>
          </w:tcPr>
          <w:p>
            <w:pPr>
              <w:pStyle w:val="null3"/>
            </w:pPr>
            <w:r>
              <w:rPr>
                <w:rFonts w:ascii="仿宋_GB2312" w:hAnsi="仿宋_GB2312" w:cs="仿宋_GB2312" w:eastAsia="仿宋_GB2312"/>
              </w:rPr>
              <w:t>供应商资格证明文件附件.docx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具有履行合同所必须的设备和专业技术能力</w:t>
            </w:r>
          </w:p>
        </w:tc>
        <w:tc>
          <w:tcPr>
            <w:tcW w:type="dxa" w:w="3322"/>
          </w:tcPr>
          <w:p>
            <w:pPr>
              <w:pStyle w:val="null3"/>
            </w:pPr>
            <w:r>
              <w:rPr>
                <w:rFonts w:ascii="仿宋_GB2312" w:hAnsi="仿宋_GB2312" w:cs="仿宋_GB2312" w:eastAsia="仿宋_GB2312"/>
              </w:rPr>
              <w:t>具有履行合同所必须的设备和专业技术能力的承诺及说明；</w:t>
            </w:r>
          </w:p>
        </w:tc>
        <w:tc>
          <w:tcPr>
            <w:tcW w:type="dxa" w:w="1661"/>
          </w:tcPr>
          <w:p>
            <w:pPr>
              <w:pStyle w:val="null3"/>
            </w:pPr>
            <w:r>
              <w:rPr>
                <w:rFonts w:ascii="仿宋_GB2312" w:hAnsi="仿宋_GB2312" w:cs="仿宋_GB2312" w:eastAsia="仿宋_GB2312"/>
              </w:rPr>
              <w:t>供应商资格证明文件附件.docx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投标人应授权合法的人员参加投标，其中法定代表人直接参加的，须出具法定代表人证明书；被授权代表参加的，须出具法定代表人授权书；（非法人单位的负责人均参照执行）。</w:t>
            </w:r>
          </w:p>
        </w:tc>
        <w:tc>
          <w:tcPr>
            <w:tcW w:type="dxa" w:w="1661"/>
          </w:tcPr>
          <w:p>
            <w:pPr>
              <w:pStyle w:val="null3"/>
            </w:pPr>
            <w:r>
              <w:rPr>
                <w:rFonts w:ascii="仿宋_GB2312" w:hAnsi="仿宋_GB2312" w:cs="仿宋_GB2312" w:eastAsia="仿宋_GB2312"/>
              </w:rPr>
              <w:t>供应商资格证明文件附件.docx</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注册会计师行业统一监管平台(网址http://acc.mof.gov.cn)赋码可查询的2024年度或2025年度审计报告，或提交投标文件截止时间前六个月内其基本账户开户银行出具的资信证明；其他组织和自然人提供银行出具的资信证明或财务报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提供投标文件递交截止日前一年内已缴存的至少一个月的纳税证明或完税证明。依法免税的投标人应提供相关文件证明；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提供投标文件递交截止日前一年内已缴存的至少一个月的社会保障资金缴存单据或社保机构开具的社会保险参保缴费情况证明，依法不需要缴纳社会保障资金的单位应提供相关证明材料；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tc>
        <w:tc>
          <w:tcPr>
            <w:tcW w:type="dxa" w:w="1661"/>
          </w:tcPr>
          <w:p>
            <w:pPr>
              <w:pStyle w:val="null3"/>
            </w:pPr>
            <w:r>
              <w:rPr>
                <w:rFonts w:ascii="仿宋_GB2312" w:hAnsi="仿宋_GB2312" w:cs="仿宋_GB2312" w:eastAsia="仿宋_GB2312"/>
              </w:rPr>
              <w:t>供应商资格证明文件附件.docx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具有履行合同所必须的设备和专业技术能力</w:t>
            </w:r>
          </w:p>
        </w:tc>
        <w:tc>
          <w:tcPr>
            <w:tcW w:type="dxa" w:w="3322"/>
          </w:tcPr>
          <w:p>
            <w:pPr>
              <w:pStyle w:val="null3"/>
            </w:pPr>
            <w:r>
              <w:rPr>
                <w:rFonts w:ascii="仿宋_GB2312" w:hAnsi="仿宋_GB2312" w:cs="仿宋_GB2312" w:eastAsia="仿宋_GB2312"/>
              </w:rPr>
              <w:t>具有履行合同所必须的设备和专业技术能力的承诺及说明；</w:t>
            </w:r>
          </w:p>
        </w:tc>
        <w:tc>
          <w:tcPr>
            <w:tcW w:type="dxa" w:w="1661"/>
          </w:tcPr>
          <w:p>
            <w:pPr>
              <w:pStyle w:val="null3"/>
            </w:pPr>
            <w:r>
              <w:rPr>
                <w:rFonts w:ascii="仿宋_GB2312" w:hAnsi="仿宋_GB2312" w:cs="仿宋_GB2312" w:eastAsia="仿宋_GB2312"/>
              </w:rPr>
              <w:t>供应商资格证明文件附件.docx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投标人应授权合法的人员参加投标，其中法定代表人直接参加的，须出具法定代表人证明书；被授权代表参加的，须出具法定代表人授权书；（非法人单位的负责人均参照执行）。</w:t>
            </w:r>
          </w:p>
        </w:tc>
        <w:tc>
          <w:tcPr>
            <w:tcW w:type="dxa" w:w="1661"/>
          </w:tcPr>
          <w:p>
            <w:pPr>
              <w:pStyle w:val="null3"/>
            </w:pPr>
            <w:r>
              <w:rPr>
                <w:rFonts w:ascii="仿宋_GB2312" w:hAnsi="仿宋_GB2312" w:cs="仿宋_GB2312" w:eastAsia="仿宋_GB2312"/>
              </w:rPr>
              <w:t>供应商资格证明文件附件.docx</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注册会计师行业统一监管平台(网址http://acc.mof.gov.cn)赋码可查询的2024年度或2025年度审计报告，或提交投标文件截止时间前六个月内其基本账户开户银行出具的资信证明；其他组织和自然人提供银行出具的资信证明或财务报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提供投标文件递交截止日前一年内已缴存的至少一个月的纳税证明或完税证明。依法免税的投标人应提供相关文件证明；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提供投标文件递交截止日前一年内已缴存的至少一个月的社会保障资金缴存单据或社保机构开具的社会保险参保缴费情况证明，依法不需要缴纳社会保障资金的单位应提供相关证明材料；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tc>
        <w:tc>
          <w:tcPr>
            <w:tcW w:type="dxa" w:w="1661"/>
          </w:tcPr>
          <w:p>
            <w:pPr>
              <w:pStyle w:val="null3"/>
            </w:pPr>
            <w:r>
              <w:rPr>
                <w:rFonts w:ascii="仿宋_GB2312" w:hAnsi="仿宋_GB2312" w:cs="仿宋_GB2312" w:eastAsia="仿宋_GB2312"/>
              </w:rPr>
              <w:t>供应商资格证明文件附件.docx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具有履行合同所必须的设备和专业技术能力</w:t>
            </w:r>
          </w:p>
        </w:tc>
        <w:tc>
          <w:tcPr>
            <w:tcW w:type="dxa" w:w="3322"/>
          </w:tcPr>
          <w:p>
            <w:pPr>
              <w:pStyle w:val="null3"/>
            </w:pPr>
            <w:r>
              <w:rPr>
                <w:rFonts w:ascii="仿宋_GB2312" w:hAnsi="仿宋_GB2312" w:cs="仿宋_GB2312" w:eastAsia="仿宋_GB2312"/>
              </w:rPr>
              <w:t>具有履行合同所必须的设备和专业技术能力的承诺及说明；</w:t>
            </w:r>
          </w:p>
        </w:tc>
        <w:tc>
          <w:tcPr>
            <w:tcW w:type="dxa" w:w="1661"/>
          </w:tcPr>
          <w:p>
            <w:pPr>
              <w:pStyle w:val="null3"/>
            </w:pPr>
            <w:r>
              <w:rPr>
                <w:rFonts w:ascii="仿宋_GB2312" w:hAnsi="仿宋_GB2312" w:cs="仿宋_GB2312" w:eastAsia="仿宋_GB2312"/>
              </w:rPr>
              <w:t>供应商资格证明文件附件.docx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投标人应授权合法的人员参加投标，其中法定代表人直接参加的，须出具法定代表人证明书；被授权代表参加的，须出具法定代表人授权书；（非法人单位的负责人均参照执行）。</w:t>
            </w:r>
          </w:p>
        </w:tc>
        <w:tc>
          <w:tcPr>
            <w:tcW w:type="dxa" w:w="1661"/>
          </w:tcPr>
          <w:p>
            <w:pPr>
              <w:pStyle w:val="null3"/>
            </w:pPr>
            <w:r>
              <w:rPr>
                <w:rFonts w:ascii="仿宋_GB2312" w:hAnsi="仿宋_GB2312" w:cs="仿宋_GB2312" w:eastAsia="仿宋_GB2312"/>
              </w:rPr>
              <w:t>供应商资格证明文件附件.docx</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注册会计师行业统一监管平台(网址http://acc.mof.gov.cn)赋码可查询的2024年度或2025年度审计报告，或提交投标文件截止时间前六个月内其基本账户开户银行出具的资信证明；其他组织和自然人提供银行出具的资信证明或财务报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提供投标文件递交截止日前一年内已缴存的至少一个月的纳税证明或完税证明。依法免税的投标人应提供相关文件证明；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提供投标文件递交截止日前一年内已缴存的至少一个月的社会保障资金缴存单据或社保机构开具的社会保险参保缴费情况证明，依法不需要缴纳社会保障资金的单位应提供相关证明材料；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tc>
        <w:tc>
          <w:tcPr>
            <w:tcW w:type="dxa" w:w="1661"/>
          </w:tcPr>
          <w:p>
            <w:pPr>
              <w:pStyle w:val="null3"/>
            </w:pPr>
            <w:r>
              <w:rPr>
                <w:rFonts w:ascii="仿宋_GB2312" w:hAnsi="仿宋_GB2312" w:cs="仿宋_GB2312" w:eastAsia="仿宋_GB2312"/>
              </w:rPr>
              <w:t>供应商资格证明文件附件.docx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具有履行合同所必须的设备和专业技术能力</w:t>
            </w:r>
          </w:p>
        </w:tc>
        <w:tc>
          <w:tcPr>
            <w:tcW w:type="dxa" w:w="3322"/>
          </w:tcPr>
          <w:p>
            <w:pPr>
              <w:pStyle w:val="null3"/>
            </w:pPr>
            <w:r>
              <w:rPr>
                <w:rFonts w:ascii="仿宋_GB2312" w:hAnsi="仿宋_GB2312" w:cs="仿宋_GB2312" w:eastAsia="仿宋_GB2312"/>
              </w:rPr>
              <w:t>具有履行合同所必须的设备和专业技术能力的承诺及说明；</w:t>
            </w:r>
          </w:p>
        </w:tc>
        <w:tc>
          <w:tcPr>
            <w:tcW w:type="dxa" w:w="1661"/>
          </w:tcPr>
          <w:p>
            <w:pPr>
              <w:pStyle w:val="null3"/>
            </w:pPr>
            <w:r>
              <w:rPr>
                <w:rFonts w:ascii="仿宋_GB2312" w:hAnsi="仿宋_GB2312" w:cs="仿宋_GB2312" w:eastAsia="仿宋_GB2312"/>
              </w:rPr>
              <w:t>供应商资格证明文件附件.docx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投标人应授权合法的人员参加投标，其中法定代表人直接参加的，须出具法定代表人证明书；被授权代表参加的，须出具法定代表人授权书；（非法人单位的负责人均参照执行）。</w:t>
            </w:r>
          </w:p>
        </w:tc>
        <w:tc>
          <w:tcPr>
            <w:tcW w:type="dxa" w:w="1661"/>
          </w:tcPr>
          <w:p>
            <w:pPr>
              <w:pStyle w:val="null3"/>
            </w:pPr>
            <w:r>
              <w:rPr>
                <w:rFonts w:ascii="仿宋_GB2312" w:hAnsi="仿宋_GB2312" w:cs="仿宋_GB2312" w:eastAsia="仿宋_GB2312"/>
              </w:rPr>
              <w:t>供应商资格证明文件附件.docx</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注册会计师行业统一监管平台(网址http://acc.mof.gov.cn)赋码可查询的2024年度或2025年度审计报告，或提交投标文件截止时间前六个月内其基本账户开户银行出具的资信证明；其他组织和自然人提供银行出具的资信证明或财务报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提供投标文件递交截止日前一年内已缴存的至少一个月的纳税证明或完税证明。依法免税的投标人应提供相关文件证明；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提供投标文件递交截止日前一年内已缴存的至少一个月的社会保障资金缴存单据或社保机构开具的社会保险参保缴费情况证明，依法不需要缴纳社会保障资金的单位应提供相关证明材料；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tc>
        <w:tc>
          <w:tcPr>
            <w:tcW w:type="dxa" w:w="1661"/>
          </w:tcPr>
          <w:p>
            <w:pPr>
              <w:pStyle w:val="null3"/>
            </w:pPr>
            <w:r>
              <w:rPr>
                <w:rFonts w:ascii="仿宋_GB2312" w:hAnsi="仿宋_GB2312" w:cs="仿宋_GB2312" w:eastAsia="仿宋_GB2312"/>
              </w:rPr>
              <w:t>供应商资格证明文件附件.docx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具有履行合同所必须的设备和专业技术能力</w:t>
            </w:r>
          </w:p>
        </w:tc>
        <w:tc>
          <w:tcPr>
            <w:tcW w:type="dxa" w:w="3322"/>
          </w:tcPr>
          <w:p>
            <w:pPr>
              <w:pStyle w:val="null3"/>
            </w:pPr>
            <w:r>
              <w:rPr>
                <w:rFonts w:ascii="仿宋_GB2312" w:hAnsi="仿宋_GB2312" w:cs="仿宋_GB2312" w:eastAsia="仿宋_GB2312"/>
              </w:rPr>
              <w:t>具有履行合同所必须的设备和专业技术能力的承诺及说明；</w:t>
            </w:r>
          </w:p>
        </w:tc>
        <w:tc>
          <w:tcPr>
            <w:tcW w:type="dxa" w:w="1661"/>
          </w:tcPr>
          <w:p>
            <w:pPr>
              <w:pStyle w:val="null3"/>
            </w:pPr>
            <w:r>
              <w:rPr>
                <w:rFonts w:ascii="仿宋_GB2312" w:hAnsi="仿宋_GB2312" w:cs="仿宋_GB2312" w:eastAsia="仿宋_GB2312"/>
              </w:rPr>
              <w:t>供应商资格证明文件附件.docx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投标人应授权合法的人员参加投标，其中法定代表人直接参加的，须出具法定代表人证明书；被授权代表参加的，须出具法定代表人授权书；（非法人单位的负责人均参照执行）。</w:t>
            </w:r>
          </w:p>
        </w:tc>
        <w:tc>
          <w:tcPr>
            <w:tcW w:type="dxa" w:w="1661"/>
          </w:tcPr>
          <w:p>
            <w:pPr>
              <w:pStyle w:val="null3"/>
            </w:pPr>
            <w:r>
              <w:rPr>
                <w:rFonts w:ascii="仿宋_GB2312" w:hAnsi="仿宋_GB2312" w:cs="仿宋_GB2312" w:eastAsia="仿宋_GB2312"/>
              </w:rPr>
              <w:t>供应商资格证明文件附件.docx</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注册会计师行业统一监管平台(网址http://acc.mof.gov.cn)赋码可查询的2024年度或2025年度审计报告，或提交投标文件截止时间前六个月内其基本账户开户银行出具的资信证明；其他组织和自然人提供银行出具的资信证明或财务报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提供投标文件递交截止日前一年内已缴存的至少一个月的纳税证明或完税证明。依法免税的投标人应提供相关文件证明；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提供投标文件递交截止日前一年内已缴存的至少一个月的社会保障资金缴存单据或社保机构开具的社会保险参保缴费情况证明，依法不需要缴纳社会保障资金的单位应提供相关证明材料；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tc>
        <w:tc>
          <w:tcPr>
            <w:tcW w:type="dxa" w:w="1661"/>
          </w:tcPr>
          <w:p>
            <w:pPr>
              <w:pStyle w:val="null3"/>
            </w:pPr>
            <w:r>
              <w:rPr>
                <w:rFonts w:ascii="仿宋_GB2312" w:hAnsi="仿宋_GB2312" w:cs="仿宋_GB2312" w:eastAsia="仿宋_GB2312"/>
              </w:rPr>
              <w:t>供应商资格证明文件附件.docx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具有履行合同所必须的设备和专业技术能力</w:t>
            </w:r>
          </w:p>
        </w:tc>
        <w:tc>
          <w:tcPr>
            <w:tcW w:type="dxa" w:w="3322"/>
          </w:tcPr>
          <w:p>
            <w:pPr>
              <w:pStyle w:val="null3"/>
            </w:pPr>
            <w:r>
              <w:rPr>
                <w:rFonts w:ascii="仿宋_GB2312" w:hAnsi="仿宋_GB2312" w:cs="仿宋_GB2312" w:eastAsia="仿宋_GB2312"/>
              </w:rPr>
              <w:t>具有履行合同所必须的设备和专业技术能力的承诺及说明；</w:t>
            </w:r>
          </w:p>
        </w:tc>
        <w:tc>
          <w:tcPr>
            <w:tcW w:type="dxa" w:w="1661"/>
          </w:tcPr>
          <w:p>
            <w:pPr>
              <w:pStyle w:val="null3"/>
            </w:pPr>
            <w:r>
              <w:rPr>
                <w:rFonts w:ascii="仿宋_GB2312" w:hAnsi="仿宋_GB2312" w:cs="仿宋_GB2312" w:eastAsia="仿宋_GB2312"/>
              </w:rPr>
              <w:t>供应商资格证明文件附件.docx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投标人应授权合法的人员参加投标，其中法定代表人直接参加的，须出具法定代表人证明书；被授权代表参加的，须出具法定代表人授权书；（非法人单位的负责人均参照执行）。</w:t>
            </w:r>
          </w:p>
        </w:tc>
        <w:tc>
          <w:tcPr>
            <w:tcW w:type="dxa" w:w="1661"/>
          </w:tcPr>
          <w:p>
            <w:pPr>
              <w:pStyle w:val="null3"/>
            </w:pPr>
            <w:r>
              <w:rPr>
                <w:rFonts w:ascii="仿宋_GB2312" w:hAnsi="仿宋_GB2312" w:cs="仿宋_GB2312" w:eastAsia="仿宋_GB2312"/>
              </w:rPr>
              <w:t>供应商资格证明文件附件.docx</w:t>
            </w:r>
          </w:p>
        </w:tc>
      </w:tr>
    </w:tbl>
    <w:p>
      <w:pPr>
        <w:pStyle w:val="null3"/>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注册会计师行业统一监管平台(网址http://acc.mof.gov.cn)赋码可查询的2024年度或2025年度审计报告，或提交投标文件截止时间前六个月内其基本账户开户银行出具的资信证明；其他组织和自然人提供银行出具的资信证明或财务报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提供投标文件递交截止日前一年内已缴存的至少一个月的纳税证明或完税证明。依法免税的投标人应提供相关文件证明；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提供投标文件递交截止日前一年内已缴存的至少一个月的社会保障资金缴存单据或社保机构开具的社会保险参保缴费情况证明，依法不需要缴纳社会保障资金的单位应提供相关证明材料；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tc>
        <w:tc>
          <w:tcPr>
            <w:tcW w:type="dxa" w:w="1661"/>
          </w:tcPr>
          <w:p>
            <w:pPr>
              <w:pStyle w:val="null3"/>
            </w:pPr>
            <w:r>
              <w:rPr>
                <w:rFonts w:ascii="仿宋_GB2312" w:hAnsi="仿宋_GB2312" w:cs="仿宋_GB2312" w:eastAsia="仿宋_GB2312"/>
              </w:rPr>
              <w:t>供应商资格证明文件附件.docx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具有履行合同所必须的设备和专业技术能力</w:t>
            </w:r>
          </w:p>
        </w:tc>
        <w:tc>
          <w:tcPr>
            <w:tcW w:type="dxa" w:w="3322"/>
          </w:tcPr>
          <w:p>
            <w:pPr>
              <w:pStyle w:val="null3"/>
            </w:pPr>
            <w:r>
              <w:rPr>
                <w:rFonts w:ascii="仿宋_GB2312" w:hAnsi="仿宋_GB2312" w:cs="仿宋_GB2312" w:eastAsia="仿宋_GB2312"/>
              </w:rPr>
              <w:t>具有履行合同所必须的设备和专业技术能力的承诺及说明；</w:t>
            </w:r>
          </w:p>
        </w:tc>
        <w:tc>
          <w:tcPr>
            <w:tcW w:type="dxa" w:w="1661"/>
          </w:tcPr>
          <w:p>
            <w:pPr>
              <w:pStyle w:val="null3"/>
            </w:pPr>
            <w:r>
              <w:rPr>
                <w:rFonts w:ascii="仿宋_GB2312" w:hAnsi="仿宋_GB2312" w:cs="仿宋_GB2312" w:eastAsia="仿宋_GB2312"/>
              </w:rPr>
              <w:t>供应商资格证明文件附件.docx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投标人应授权合法的人员参加投标，其中法定代表人直接参加的，须出具法定代表人证明书；被授权代表参加的，须出具法定代表人授权书；（非法人单位的负责人均参照执行）。</w:t>
            </w:r>
          </w:p>
        </w:tc>
        <w:tc>
          <w:tcPr>
            <w:tcW w:type="dxa" w:w="1661"/>
          </w:tcPr>
          <w:p>
            <w:pPr>
              <w:pStyle w:val="null3"/>
            </w:pPr>
            <w:r>
              <w:rPr>
                <w:rFonts w:ascii="仿宋_GB2312" w:hAnsi="仿宋_GB2312" w:cs="仿宋_GB2312" w:eastAsia="仿宋_GB2312"/>
              </w:rPr>
              <w:t>供应商资格证明文件附件.docx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jc w:val="left"/>
      </w:pPr>
      <w:r>
        <w:rPr>
          <w:rFonts w:ascii="仿宋_GB2312" w:hAnsi="仿宋_GB2312" w:cs="仿宋_GB2312" w:eastAsia="仿宋_GB2312"/>
        </w:rPr>
        <w:t>（一）熟悉和理解单一来源采购文件；</w:t>
      </w:r>
    </w:p>
    <w:p>
      <w:pPr>
        <w:pStyle w:val="null3"/>
        <w:ind w:firstLine="480"/>
        <w:jc w:val="left"/>
      </w:pPr>
      <w:r>
        <w:rPr>
          <w:rFonts w:ascii="仿宋_GB2312" w:hAnsi="仿宋_GB2312" w:cs="仿宋_GB2312" w:eastAsia="仿宋_GB2312"/>
        </w:rPr>
        <w:t xml:space="preserve"> （二）审查供应商响应文件等是否满足单一来源采购文件要求，并作出评价；</w:t>
      </w:r>
    </w:p>
    <w:p>
      <w:pPr>
        <w:pStyle w:val="null3"/>
        <w:ind w:firstLine="480"/>
        <w:jc w:val="left"/>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jc w:val="left"/>
      </w:pPr>
      <w:r>
        <w:rPr>
          <w:rFonts w:ascii="仿宋_GB2312" w:hAnsi="仿宋_GB2312" w:cs="仿宋_GB2312" w:eastAsia="仿宋_GB2312"/>
        </w:rPr>
        <w:t>（四）推荐成交候选供应商，或者受采购人委托确定成交供应商；</w:t>
      </w:r>
    </w:p>
    <w:p>
      <w:pPr>
        <w:pStyle w:val="null3"/>
        <w:ind w:firstLine="480"/>
        <w:jc w:val="left"/>
      </w:pPr>
      <w:r>
        <w:rPr>
          <w:rFonts w:ascii="仿宋_GB2312" w:hAnsi="仿宋_GB2312" w:cs="仿宋_GB2312" w:eastAsia="仿宋_GB2312"/>
        </w:rPr>
        <w:t>（五）起草评审报告并进行签署；</w:t>
      </w:r>
    </w:p>
    <w:p>
      <w:pPr>
        <w:pStyle w:val="null3"/>
        <w:ind w:firstLine="480"/>
        <w:jc w:val="left"/>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jc w:val="left"/>
      </w:pPr>
      <w:r>
        <w:rPr>
          <w:rFonts w:ascii="仿宋_GB2312" w:hAnsi="仿宋_GB2312" w:cs="仿宋_GB2312" w:eastAsia="仿宋_GB2312"/>
        </w:rPr>
        <w:t>（七）法律、法规和规章规定的其他职责。</w:t>
      </w:r>
    </w:p>
    <w:p>
      <w:pPr>
        <w:pStyle w:val="null3"/>
        <w:jc w:val="left"/>
        <w:outlineLvl w:val="3"/>
      </w:pPr>
      <w:r>
        <w:rPr>
          <w:rFonts w:ascii="仿宋_GB2312" w:hAnsi="仿宋_GB2312" w:cs="仿宋_GB2312" w:eastAsia="仿宋_GB2312"/>
          <w:sz w:val="24"/>
          <w:b/>
        </w:rPr>
        <w:t>5.2.2熟悉和理解采购文件和停止评审</w:t>
      </w:r>
    </w:p>
    <w:p>
      <w:pPr>
        <w:pStyle w:val="null3"/>
        <w:ind w:firstLine="480"/>
        <w:jc w:val="left"/>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jc w:val="left"/>
      </w:pPr>
      <w:r>
        <w:rPr>
          <w:rFonts w:ascii="仿宋_GB2312" w:hAnsi="仿宋_GB2312" w:cs="仿宋_GB2312" w:eastAsia="仿宋_GB2312"/>
        </w:rPr>
        <w:t>二、本采购文件有下列情形之一的，协商小组应当停止评审：</w:t>
      </w:r>
    </w:p>
    <w:p>
      <w:pPr>
        <w:pStyle w:val="null3"/>
        <w:ind w:firstLine="480"/>
        <w:jc w:val="left"/>
      </w:pPr>
      <w:r>
        <w:rPr>
          <w:rFonts w:ascii="仿宋_GB2312" w:hAnsi="仿宋_GB2312" w:cs="仿宋_GB2312" w:eastAsia="仿宋_GB2312"/>
        </w:rPr>
        <w:t>（一）采购文件的规定存在歧义、重大缺陷的；</w:t>
      </w:r>
    </w:p>
    <w:p>
      <w:pPr>
        <w:pStyle w:val="null3"/>
        <w:ind w:firstLine="480"/>
        <w:jc w:val="left"/>
      </w:pPr>
      <w:r>
        <w:rPr>
          <w:rFonts w:ascii="仿宋_GB2312" w:hAnsi="仿宋_GB2312" w:cs="仿宋_GB2312" w:eastAsia="仿宋_GB2312"/>
        </w:rPr>
        <w:t>（二）采购文件明显以不合理条件对供应商实行差别待遇或者歧视待遇的；</w:t>
      </w:r>
    </w:p>
    <w:p>
      <w:pPr>
        <w:pStyle w:val="null3"/>
        <w:ind w:firstLine="480"/>
        <w:jc w:val="left"/>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jc w:val="left"/>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jc w:val="left"/>
      </w:pPr>
      <w:r>
        <w:rPr>
          <w:rFonts w:ascii="仿宋_GB2312" w:hAnsi="仿宋_GB2312" w:cs="仿宋_GB2312" w:eastAsia="仿宋_GB2312"/>
        </w:rPr>
        <w:t>（五）采购文件将供应商的资格条件列为评分因素的；</w:t>
      </w:r>
    </w:p>
    <w:p>
      <w:pPr>
        <w:pStyle w:val="null3"/>
        <w:ind w:firstLine="480"/>
        <w:jc w:val="left"/>
      </w:pPr>
      <w:r>
        <w:rPr>
          <w:rFonts w:ascii="仿宋_GB2312" w:hAnsi="仿宋_GB2312" w:cs="仿宋_GB2312" w:eastAsia="仿宋_GB2312"/>
        </w:rPr>
        <w:t>（六）采购文件载明的成交原则不合法的；</w:t>
      </w:r>
    </w:p>
    <w:p>
      <w:pPr>
        <w:pStyle w:val="null3"/>
        <w:ind w:firstLine="480"/>
        <w:jc w:val="left"/>
      </w:pPr>
      <w:r>
        <w:rPr>
          <w:rFonts w:ascii="仿宋_GB2312" w:hAnsi="仿宋_GB2312" w:cs="仿宋_GB2312" w:eastAsia="仿宋_GB2312"/>
        </w:rPr>
        <w:t>（七）采购文件有违反国家其他有关强制性规定的情形。</w:t>
      </w:r>
    </w:p>
    <w:p>
      <w:pPr>
        <w:pStyle w:val="null3"/>
        <w:ind w:firstLine="480"/>
        <w:jc w:val="left"/>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没有不符合谈判文件规定的被视为无效响应的其他条款。</w:t>
            </w:r>
          </w:p>
        </w:tc>
        <w:tc>
          <w:tcPr>
            <w:tcW w:type="dxa" w:w="1661"/>
          </w:tcPr>
          <w:p>
            <w:pPr>
              <w:pStyle w:val="null3"/>
            </w:pPr>
            <w:r>
              <w:rPr>
                <w:rFonts w:ascii="仿宋_GB2312" w:hAnsi="仿宋_GB2312" w:cs="仿宋_GB2312" w:eastAsia="仿宋_GB2312"/>
              </w:rPr>
              <w:t>项目实施方案 技术指标偏差表.docx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响应文件语言、有效期</w:t>
            </w:r>
          </w:p>
        </w:tc>
        <w:tc>
          <w:tcPr>
            <w:tcW w:type="dxa" w:w="3322"/>
          </w:tcPr>
          <w:p>
            <w:pPr>
              <w:pStyle w:val="null3"/>
            </w:pPr>
            <w:r>
              <w:rPr>
                <w:rFonts w:ascii="仿宋_GB2312" w:hAnsi="仿宋_GB2312" w:cs="仿宋_GB2312" w:eastAsia="仿宋_GB2312"/>
              </w:rPr>
              <w:t>响应文件语言、有效期符合谈判文件的要求。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第一次谈判报价表</w:t>
            </w:r>
          </w:p>
        </w:tc>
        <w:tc>
          <w:tcPr>
            <w:tcW w:type="dxa" w:w="3322"/>
          </w:tcPr>
          <w:p>
            <w:pPr>
              <w:pStyle w:val="null3"/>
            </w:pPr>
            <w:r>
              <w:rPr>
                <w:rFonts w:ascii="仿宋_GB2312" w:hAnsi="仿宋_GB2312" w:cs="仿宋_GB2312" w:eastAsia="仿宋_GB2312"/>
              </w:rPr>
              <w:t>（1）第一次谈判报价表填写符合要求； （2）计量单位、报价货币均符合谈判文件要求； （3）第一次谈判报价未超出采购预算或谈判文件规定的最高限价。</w:t>
            </w:r>
          </w:p>
        </w:tc>
        <w:tc>
          <w:tcPr>
            <w:tcW w:type="dxa" w:w="1661"/>
          </w:tcPr>
          <w:p>
            <w:pPr>
              <w:pStyle w:val="null3"/>
            </w:pPr>
            <w:r>
              <w:rPr>
                <w:rFonts w:ascii="仿宋_GB2312" w:hAnsi="仿宋_GB2312" w:cs="仿宋_GB2312" w:eastAsia="仿宋_GB2312"/>
              </w:rPr>
              <w:t>分项报价表-货物.docx 中小企业声明函 残疾人福利性单位声明函 标的清单 报价表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有完全理解并接受谈判文件合同基本条款要求的描述。</w:t>
            </w:r>
          </w:p>
        </w:tc>
        <w:tc>
          <w:tcPr>
            <w:tcW w:type="dxa" w:w="1661"/>
          </w:tcPr>
          <w:p>
            <w:pPr>
              <w:pStyle w:val="null3"/>
            </w:pPr>
            <w:r>
              <w:rPr>
                <w:rFonts w:ascii="仿宋_GB2312" w:hAnsi="仿宋_GB2312" w:cs="仿宋_GB2312" w:eastAsia="仿宋_GB2312"/>
              </w:rPr>
              <w:t>商务及合同主要条款响应说明.docx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没有不符合谈判文件规定的被视为无效响应的其他条款。</w:t>
            </w:r>
          </w:p>
        </w:tc>
        <w:tc>
          <w:tcPr>
            <w:tcW w:type="dxa" w:w="1661"/>
          </w:tcPr>
          <w:p>
            <w:pPr>
              <w:pStyle w:val="null3"/>
            </w:pPr>
            <w:r>
              <w:rPr>
                <w:rFonts w:ascii="仿宋_GB2312" w:hAnsi="仿宋_GB2312" w:cs="仿宋_GB2312" w:eastAsia="仿宋_GB2312"/>
              </w:rPr>
              <w:t>项目实施方案 技术指标偏差表.docx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响应文件语言、有效期</w:t>
            </w:r>
          </w:p>
        </w:tc>
        <w:tc>
          <w:tcPr>
            <w:tcW w:type="dxa" w:w="3322"/>
          </w:tcPr>
          <w:p>
            <w:pPr>
              <w:pStyle w:val="null3"/>
            </w:pPr>
            <w:r>
              <w:rPr>
                <w:rFonts w:ascii="仿宋_GB2312" w:hAnsi="仿宋_GB2312" w:cs="仿宋_GB2312" w:eastAsia="仿宋_GB2312"/>
              </w:rPr>
              <w:t>响应文件语言、有效期符合谈判文件的要求。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第一次谈判报价表</w:t>
            </w:r>
          </w:p>
        </w:tc>
        <w:tc>
          <w:tcPr>
            <w:tcW w:type="dxa" w:w="3322"/>
          </w:tcPr>
          <w:p>
            <w:pPr>
              <w:pStyle w:val="null3"/>
            </w:pPr>
            <w:r>
              <w:rPr>
                <w:rFonts w:ascii="仿宋_GB2312" w:hAnsi="仿宋_GB2312" w:cs="仿宋_GB2312" w:eastAsia="仿宋_GB2312"/>
              </w:rPr>
              <w:t>（1）第一次谈判报价表填写符合要求； （2）计量单位、报价货币均符合谈判文件要求； （3）第一次谈判报价未超出采购预算或谈判文件规定的最高限价。</w:t>
            </w:r>
          </w:p>
        </w:tc>
        <w:tc>
          <w:tcPr>
            <w:tcW w:type="dxa" w:w="1661"/>
          </w:tcPr>
          <w:p>
            <w:pPr>
              <w:pStyle w:val="null3"/>
            </w:pPr>
            <w:r>
              <w:rPr>
                <w:rFonts w:ascii="仿宋_GB2312" w:hAnsi="仿宋_GB2312" w:cs="仿宋_GB2312" w:eastAsia="仿宋_GB2312"/>
              </w:rPr>
              <w:t>分项报价表-货物.docx 中小企业声明函 残疾人福利性单位声明函 标的清单 报价表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有完全理解并接受谈判文件合同基本条款要求的描述。</w:t>
            </w:r>
          </w:p>
        </w:tc>
        <w:tc>
          <w:tcPr>
            <w:tcW w:type="dxa" w:w="1661"/>
          </w:tcPr>
          <w:p>
            <w:pPr>
              <w:pStyle w:val="null3"/>
            </w:pPr>
            <w:r>
              <w:rPr>
                <w:rFonts w:ascii="仿宋_GB2312" w:hAnsi="仿宋_GB2312" w:cs="仿宋_GB2312" w:eastAsia="仿宋_GB2312"/>
              </w:rPr>
              <w:t>商务及合同主要条款响应说明.docx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没有不符合谈判文件规定的被视为无效响应的其他条款。</w:t>
            </w:r>
          </w:p>
        </w:tc>
        <w:tc>
          <w:tcPr>
            <w:tcW w:type="dxa" w:w="1661"/>
          </w:tcPr>
          <w:p>
            <w:pPr>
              <w:pStyle w:val="null3"/>
            </w:pPr>
            <w:r>
              <w:rPr>
                <w:rFonts w:ascii="仿宋_GB2312" w:hAnsi="仿宋_GB2312" w:cs="仿宋_GB2312" w:eastAsia="仿宋_GB2312"/>
              </w:rPr>
              <w:t>项目实施方案 技术指标偏差表.docx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响应文件语言、有效期</w:t>
            </w:r>
          </w:p>
        </w:tc>
        <w:tc>
          <w:tcPr>
            <w:tcW w:type="dxa" w:w="3322"/>
          </w:tcPr>
          <w:p>
            <w:pPr>
              <w:pStyle w:val="null3"/>
            </w:pPr>
            <w:r>
              <w:rPr>
                <w:rFonts w:ascii="仿宋_GB2312" w:hAnsi="仿宋_GB2312" w:cs="仿宋_GB2312" w:eastAsia="仿宋_GB2312"/>
              </w:rPr>
              <w:t>响应文件语言、有效期符合谈判文件的要求。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第一次谈判报价表</w:t>
            </w:r>
          </w:p>
        </w:tc>
        <w:tc>
          <w:tcPr>
            <w:tcW w:type="dxa" w:w="3322"/>
          </w:tcPr>
          <w:p>
            <w:pPr>
              <w:pStyle w:val="null3"/>
            </w:pPr>
            <w:r>
              <w:rPr>
                <w:rFonts w:ascii="仿宋_GB2312" w:hAnsi="仿宋_GB2312" w:cs="仿宋_GB2312" w:eastAsia="仿宋_GB2312"/>
              </w:rPr>
              <w:t>（1）第一次谈判报价表填写符合要求； （2）计量单位、报价货币均符合谈判文件要求； （3）第一次谈判报价未超出采购预算或谈判文件规定的最高限价。</w:t>
            </w:r>
          </w:p>
        </w:tc>
        <w:tc>
          <w:tcPr>
            <w:tcW w:type="dxa" w:w="1661"/>
          </w:tcPr>
          <w:p>
            <w:pPr>
              <w:pStyle w:val="null3"/>
            </w:pPr>
            <w:r>
              <w:rPr>
                <w:rFonts w:ascii="仿宋_GB2312" w:hAnsi="仿宋_GB2312" w:cs="仿宋_GB2312" w:eastAsia="仿宋_GB2312"/>
              </w:rPr>
              <w:t>分项报价表-货物.docx 中小企业声明函 残疾人福利性单位声明函 标的清单 报价表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有完全理解并接受谈判文件合同基本条款要求的描述。</w:t>
            </w:r>
          </w:p>
        </w:tc>
        <w:tc>
          <w:tcPr>
            <w:tcW w:type="dxa" w:w="1661"/>
          </w:tcPr>
          <w:p>
            <w:pPr>
              <w:pStyle w:val="null3"/>
            </w:pPr>
            <w:r>
              <w:rPr>
                <w:rFonts w:ascii="仿宋_GB2312" w:hAnsi="仿宋_GB2312" w:cs="仿宋_GB2312" w:eastAsia="仿宋_GB2312"/>
              </w:rPr>
              <w:t>商务及合同主要条款响应说明.docx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中小企业声明函 残疾人福利性单位声明函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没有不符合谈判文件规定的被视为无效响应的其他条款。</w:t>
            </w:r>
          </w:p>
        </w:tc>
        <w:tc>
          <w:tcPr>
            <w:tcW w:type="dxa" w:w="1661"/>
          </w:tcPr>
          <w:p>
            <w:pPr>
              <w:pStyle w:val="null3"/>
            </w:pPr>
            <w:r>
              <w:rPr>
                <w:rFonts w:ascii="仿宋_GB2312" w:hAnsi="仿宋_GB2312" w:cs="仿宋_GB2312" w:eastAsia="仿宋_GB2312"/>
              </w:rPr>
              <w:t>项目实施方案 技术指标偏差表.docx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响应文件语言、有效期</w:t>
            </w:r>
          </w:p>
        </w:tc>
        <w:tc>
          <w:tcPr>
            <w:tcW w:type="dxa" w:w="3322"/>
          </w:tcPr>
          <w:p>
            <w:pPr>
              <w:pStyle w:val="null3"/>
            </w:pPr>
            <w:r>
              <w:rPr>
                <w:rFonts w:ascii="仿宋_GB2312" w:hAnsi="仿宋_GB2312" w:cs="仿宋_GB2312" w:eastAsia="仿宋_GB2312"/>
              </w:rPr>
              <w:t>响应文件语言、有效期符合谈判文件的要求。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第一次谈判报价表</w:t>
            </w:r>
          </w:p>
        </w:tc>
        <w:tc>
          <w:tcPr>
            <w:tcW w:type="dxa" w:w="3322"/>
          </w:tcPr>
          <w:p>
            <w:pPr>
              <w:pStyle w:val="null3"/>
            </w:pPr>
            <w:r>
              <w:rPr>
                <w:rFonts w:ascii="仿宋_GB2312" w:hAnsi="仿宋_GB2312" w:cs="仿宋_GB2312" w:eastAsia="仿宋_GB2312"/>
              </w:rPr>
              <w:t>（1）第一次谈判报价表填写符合要求； （2）计量单位、报价货币均符合谈判文件要求； （3）第一次谈判报价未超出采购预算或谈判文件规定的最高限价。</w:t>
            </w:r>
          </w:p>
        </w:tc>
        <w:tc>
          <w:tcPr>
            <w:tcW w:type="dxa" w:w="1661"/>
          </w:tcPr>
          <w:p>
            <w:pPr>
              <w:pStyle w:val="null3"/>
            </w:pPr>
            <w:r>
              <w:rPr>
                <w:rFonts w:ascii="仿宋_GB2312" w:hAnsi="仿宋_GB2312" w:cs="仿宋_GB2312" w:eastAsia="仿宋_GB2312"/>
              </w:rPr>
              <w:t>分项报价表-货物.docx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有完全理解并接受谈判文件合同基本条款要求的描述。</w:t>
            </w:r>
          </w:p>
        </w:tc>
        <w:tc>
          <w:tcPr>
            <w:tcW w:type="dxa" w:w="1661"/>
          </w:tcPr>
          <w:p>
            <w:pPr>
              <w:pStyle w:val="null3"/>
            </w:pPr>
            <w:r>
              <w:rPr>
                <w:rFonts w:ascii="仿宋_GB2312" w:hAnsi="仿宋_GB2312" w:cs="仿宋_GB2312" w:eastAsia="仿宋_GB2312"/>
              </w:rPr>
              <w:t>商务及合同主要条款响应说明.docx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没有不符合谈判文件规定的被视为无效响应的其他条款。</w:t>
            </w:r>
          </w:p>
        </w:tc>
        <w:tc>
          <w:tcPr>
            <w:tcW w:type="dxa" w:w="1661"/>
          </w:tcPr>
          <w:p>
            <w:pPr>
              <w:pStyle w:val="null3"/>
            </w:pPr>
            <w:r>
              <w:rPr>
                <w:rFonts w:ascii="仿宋_GB2312" w:hAnsi="仿宋_GB2312" w:cs="仿宋_GB2312" w:eastAsia="仿宋_GB2312"/>
              </w:rPr>
              <w:t>项目实施方案 技术指标偏差表.docx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响应文件语言、有效期</w:t>
            </w:r>
          </w:p>
        </w:tc>
        <w:tc>
          <w:tcPr>
            <w:tcW w:type="dxa" w:w="3322"/>
          </w:tcPr>
          <w:p>
            <w:pPr>
              <w:pStyle w:val="null3"/>
            </w:pPr>
            <w:r>
              <w:rPr>
                <w:rFonts w:ascii="仿宋_GB2312" w:hAnsi="仿宋_GB2312" w:cs="仿宋_GB2312" w:eastAsia="仿宋_GB2312"/>
              </w:rPr>
              <w:t>响应文件语言、有效期符合谈判文件的要求。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第一次谈判报价表</w:t>
            </w:r>
          </w:p>
        </w:tc>
        <w:tc>
          <w:tcPr>
            <w:tcW w:type="dxa" w:w="3322"/>
          </w:tcPr>
          <w:p>
            <w:pPr>
              <w:pStyle w:val="null3"/>
            </w:pPr>
            <w:r>
              <w:rPr>
                <w:rFonts w:ascii="仿宋_GB2312" w:hAnsi="仿宋_GB2312" w:cs="仿宋_GB2312" w:eastAsia="仿宋_GB2312"/>
              </w:rPr>
              <w:t>（1）第一次谈判报价表填写符合要求； （2）计量单位、报价货币均符合谈判文件要求； （3）第一次谈判报价未超出采购预算或谈判文件规定的最高限价。</w:t>
            </w:r>
          </w:p>
        </w:tc>
        <w:tc>
          <w:tcPr>
            <w:tcW w:type="dxa" w:w="1661"/>
          </w:tcPr>
          <w:p>
            <w:pPr>
              <w:pStyle w:val="null3"/>
            </w:pPr>
            <w:r>
              <w:rPr>
                <w:rFonts w:ascii="仿宋_GB2312" w:hAnsi="仿宋_GB2312" w:cs="仿宋_GB2312" w:eastAsia="仿宋_GB2312"/>
              </w:rPr>
              <w:t>分项报价表-货物.docx 中小企业声明函 残疾人福利性单位声明函 标的清单 报价表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有完全理解并接受谈判文件合同基本条款要求的描述。</w:t>
            </w:r>
          </w:p>
        </w:tc>
        <w:tc>
          <w:tcPr>
            <w:tcW w:type="dxa" w:w="1661"/>
          </w:tcPr>
          <w:p>
            <w:pPr>
              <w:pStyle w:val="null3"/>
            </w:pPr>
            <w:r>
              <w:rPr>
                <w:rFonts w:ascii="仿宋_GB2312" w:hAnsi="仿宋_GB2312" w:cs="仿宋_GB2312" w:eastAsia="仿宋_GB2312"/>
              </w:rPr>
              <w:t>商务及合同主要条款响应说明.docx</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没有不符合谈判文件规定的被视为无效响应的其他条款。</w:t>
            </w:r>
          </w:p>
        </w:tc>
        <w:tc>
          <w:tcPr>
            <w:tcW w:type="dxa" w:w="1661"/>
          </w:tcPr>
          <w:p>
            <w:pPr>
              <w:pStyle w:val="null3"/>
            </w:pPr>
            <w:r>
              <w:rPr>
                <w:rFonts w:ascii="仿宋_GB2312" w:hAnsi="仿宋_GB2312" w:cs="仿宋_GB2312" w:eastAsia="仿宋_GB2312"/>
              </w:rPr>
              <w:t>项目实施方案 技术指标偏差表.docx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响应文件语言、有效期</w:t>
            </w:r>
          </w:p>
        </w:tc>
        <w:tc>
          <w:tcPr>
            <w:tcW w:type="dxa" w:w="3322"/>
          </w:tcPr>
          <w:p>
            <w:pPr>
              <w:pStyle w:val="null3"/>
            </w:pPr>
            <w:r>
              <w:rPr>
                <w:rFonts w:ascii="仿宋_GB2312" w:hAnsi="仿宋_GB2312" w:cs="仿宋_GB2312" w:eastAsia="仿宋_GB2312"/>
              </w:rPr>
              <w:t>响应文件语言、有效期符合谈判文件的要求。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第一次谈判报价表</w:t>
            </w:r>
          </w:p>
        </w:tc>
        <w:tc>
          <w:tcPr>
            <w:tcW w:type="dxa" w:w="3322"/>
          </w:tcPr>
          <w:p>
            <w:pPr>
              <w:pStyle w:val="null3"/>
            </w:pPr>
            <w:r>
              <w:rPr>
                <w:rFonts w:ascii="仿宋_GB2312" w:hAnsi="仿宋_GB2312" w:cs="仿宋_GB2312" w:eastAsia="仿宋_GB2312"/>
              </w:rPr>
              <w:t>（1）第一次谈判报价表填写符合要求； （2）计量单位、报价货币均符合谈判文件要求； （3）第一次谈判报价未超出采购预算或谈判文件规定的最高限价。</w:t>
            </w:r>
          </w:p>
        </w:tc>
        <w:tc>
          <w:tcPr>
            <w:tcW w:type="dxa" w:w="1661"/>
          </w:tcPr>
          <w:p>
            <w:pPr>
              <w:pStyle w:val="null3"/>
            </w:pPr>
            <w:r>
              <w:rPr>
                <w:rFonts w:ascii="仿宋_GB2312" w:hAnsi="仿宋_GB2312" w:cs="仿宋_GB2312" w:eastAsia="仿宋_GB2312"/>
              </w:rPr>
              <w:t>分项报价表-货物.docx 中小企业声明函 残疾人福利性单位声明函 标的清单 报价表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有完全理解并接受谈判文件合同基本条款要求的描述。</w:t>
            </w:r>
          </w:p>
        </w:tc>
        <w:tc>
          <w:tcPr>
            <w:tcW w:type="dxa" w:w="1661"/>
          </w:tcPr>
          <w:p>
            <w:pPr>
              <w:pStyle w:val="null3"/>
            </w:pPr>
            <w:r>
              <w:rPr>
                <w:rFonts w:ascii="仿宋_GB2312" w:hAnsi="仿宋_GB2312" w:cs="仿宋_GB2312" w:eastAsia="仿宋_GB2312"/>
              </w:rPr>
              <w:t>商务及合同主要条款响应说明.docx</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没有不符合谈判文件规定的被视为无效响应的其他条款。</w:t>
            </w:r>
          </w:p>
        </w:tc>
        <w:tc>
          <w:tcPr>
            <w:tcW w:type="dxa" w:w="1661"/>
          </w:tcPr>
          <w:p>
            <w:pPr>
              <w:pStyle w:val="null3"/>
            </w:pPr>
            <w:r>
              <w:rPr>
                <w:rFonts w:ascii="仿宋_GB2312" w:hAnsi="仿宋_GB2312" w:cs="仿宋_GB2312" w:eastAsia="仿宋_GB2312"/>
              </w:rPr>
              <w:t>项目实施方案 技术指标偏差表.docx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响应文件语言、有效期</w:t>
            </w:r>
          </w:p>
        </w:tc>
        <w:tc>
          <w:tcPr>
            <w:tcW w:type="dxa" w:w="3322"/>
          </w:tcPr>
          <w:p>
            <w:pPr>
              <w:pStyle w:val="null3"/>
            </w:pPr>
            <w:r>
              <w:rPr>
                <w:rFonts w:ascii="仿宋_GB2312" w:hAnsi="仿宋_GB2312" w:cs="仿宋_GB2312" w:eastAsia="仿宋_GB2312"/>
              </w:rPr>
              <w:t>响应文件语言、有效期符合谈判文件的要求。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第一次谈判报价表</w:t>
            </w:r>
          </w:p>
        </w:tc>
        <w:tc>
          <w:tcPr>
            <w:tcW w:type="dxa" w:w="3322"/>
          </w:tcPr>
          <w:p>
            <w:pPr>
              <w:pStyle w:val="null3"/>
            </w:pPr>
            <w:r>
              <w:rPr>
                <w:rFonts w:ascii="仿宋_GB2312" w:hAnsi="仿宋_GB2312" w:cs="仿宋_GB2312" w:eastAsia="仿宋_GB2312"/>
              </w:rPr>
              <w:t>（1）第一次谈判报价表填写符合要求； （2）计量单位、报价货币均符合谈判文件要求； （3）第一次谈判报价未超出采购预算或谈判文件规定的最高限价。</w:t>
            </w:r>
          </w:p>
        </w:tc>
        <w:tc>
          <w:tcPr>
            <w:tcW w:type="dxa" w:w="1661"/>
          </w:tcPr>
          <w:p>
            <w:pPr>
              <w:pStyle w:val="null3"/>
            </w:pPr>
            <w:r>
              <w:rPr>
                <w:rFonts w:ascii="仿宋_GB2312" w:hAnsi="仿宋_GB2312" w:cs="仿宋_GB2312" w:eastAsia="仿宋_GB2312"/>
              </w:rPr>
              <w:t>分项报价表-货物.docx 中小企业声明函 残疾人福利性单位声明函 标的清单 报价表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有完全理解并接受谈判文件合同基本条款要求的描述。</w:t>
            </w:r>
          </w:p>
        </w:tc>
        <w:tc>
          <w:tcPr>
            <w:tcW w:type="dxa" w:w="1661"/>
          </w:tcPr>
          <w:p>
            <w:pPr>
              <w:pStyle w:val="null3"/>
            </w:pPr>
            <w:r>
              <w:rPr>
                <w:rFonts w:ascii="仿宋_GB2312" w:hAnsi="仿宋_GB2312" w:cs="仿宋_GB2312" w:eastAsia="仿宋_GB2312"/>
              </w:rPr>
              <w:t>商务及合同主要条款响应说明.docx</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没有不符合谈判文件规定的被视为无效响应的其他条款。</w:t>
            </w:r>
          </w:p>
        </w:tc>
        <w:tc>
          <w:tcPr>
            <w:tcW w:type="dxa" w:w="1661"/>
          </w:tcPr>
          <w:p>
            <w:pPr>
              <w:pStyle w:val="null3"/>
            </w:pPr>
            <w:r>
              <w:rPr>
                <w:rFonts w:ascii="仿宋_GB2312" w:hAnsi="仿宋_GB2312" w:cs="仿宋_GB2312" w:eastAsia="仿宋_GB2312"/>
              </w:rPr>
              <w:t>项目实施方案 技术指标偏差表.docx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响应文件语言、有效期</w:t>
            </w:r>
          </w:p>
        </w:tc>
        <w:tc>
          <w:tcPr>
            <w:tcW w:type="dxa" w:w="3322"/>
          </w:tcPr>
          <w:p>
            <w:pPr>
              <w:pStyle w:val="null3"/>
            </w:pPr>
            <w:r>
              <w:rPr>
                <w:rFonts w:ascii="仿宋_GB2312" w:hAnsi="仿宋_GB2312" w:cs="仿宋_GB2312" w:eastAsia="仿宋_GB2312"/>
              </w:rPr>
              <w:t>响应文件语言、有效期符合谈判文件的要求。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第一次谈判报价表</w:t>
            </w:r>
          </w:p>
        </w:tc>
        <w:tc>
          <w:tcPr>
            <w:tcW w:type="dxa" w:w="3322"/>
          </w:tcPr>
          <w:p>
            <w:pPr>
              <w:pStyle w:val="null3"/>
            </w:pPr>
            <w:r>
              <w:rPr>
                <w:rFonts w:ascii="仿宋_GB2312" w:hAnsi="仿宋_GB2312" w:cs="仿宋_GB2312" w:eastAsia="仿宋_GB2312"/>
              </w:rPr>
              <w:t>（1）第一次谈判报价表填写符合要求； （2）计量单位、报价货币均符合谈判文件要求； （3）第一次谈判报价未超出采购预算或谈判文件规定的最高限价。</w:t>
            </w:r>
          </w:p>
        </w:tc>
        <w:tc>
          <w:tcPr>
            <w:tcW w:type="dxa" w:w="1661"/>
          </w:tcPr>
          <w:p>
            <w:pPr>
              <w:pStyle w:val="null3"/>
            </w:pPr>
            <w:r>
              <w:rPr>
                <w:rFonts w:ascii="仿宋_GB2312" w:hAnsi="仿宋_GB2312" w:cs="仿宋_GB2312" w:eastAsia="仿宋_GB2312"/>
              </w:rPr>
              <w:t>分项报价表-货物.docx 中小企业声明函 残疾人福利性单位声明函 标的清单 报价表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有完全理解并接受谈判文件合同基本条款要求的描述。</w:t>
            </w:r>
          </w:p>
        </w:tc>
        <w:tc>
          <w:tcPr>
            <w:tcW w:type="dxa" w:w="1661"/>
          </w:tcPr>
          <w:p>
            <w:pPr>
              <w:pStyle w:val="null3"/>
            </w:pPr>
            <w:r>
              <w:rPr>
                <w:rFonts w:ascii="仿宋_GB2312" w:hAnsi="仿宋_GB2312" w:cs="仿宋_GB2312" w:eastAsia="仿宋_GB2312"/>
              </w:rPr>
              <w:t>商务及合同主要条款响应说明.docx</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没有不符合谈判文件规定的被视为无效响应的其他条款。</w:t>
            </w:r>
          </w:p>
        </w:tc>
        <w:tc>
          <w:tcPr>
            <w:tcW w:type="dxa" w:w="1661"/>
          </w:tcPr>
          <w:p>
            <w:pPr>
              <w:pStyle w:val="null3"/>
            </w:pPr>
            <w:r>
              <w:rPr>
                <w:rFonts w:ascii="仿宋_GB2312" w:hAnsi="仿宋_GB2312" w:cs="仿宋_GB2312" w:eastAsia="仿宋_GB2312"/>
              </w:rPr>
              <w:t>项目实施方案 技术指标偏差表.docx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响应文件语言、有效期</w:t>
            </w:r>
          </w:p>
        </w:tc>
        <w:tc>
          <w:tcPr>
            <w:tcW w:type="dxa" w:w="3322"/>
          </w:tcPr>
          <w:p>
            <w:pPr>
              <w:pStyle w:val="null3"/>
            </w:pPr>
            <w:r>
              <w:rPr>
                <w:rFonts w:ascii="仿宋_GB2312" w:hAnsi="仿宋_GB2312" w:cs="仿宋_GB2312" w:eastAsia="仿宋_GB2312"/>
              </w:rPr>
              <w:t>响应文件语言、有效期符合谈判文件的要求。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第一次谈判报价表</w:t>
            </w:r>
          </w:p>
        </w:tc>
        <w:tc>
          <w:tcPr>
            <w:tcW w:type="dxa" w:w="3322"/>
          </w:tcPr>
          <w:p>
            <w:pPr>
              <w:pStyle w:val="null3"/>
            </w:pPr>
            <w:r>
              <w:rPr>
                <w:rFonts w:ascii="仿宋_GB2312" w:hAnsi="仿宋_GB2312" w:cs="仿宋_GB2312" w:eastAsia="仿宋_GB2312"/>
              </w:rPr>
              <w:t>（1）第一次谈判报价表填写符合要求； （2）计量单位、报价货币均符合谈判文件要求； （3）第一次谈判报价未超出采购预算或谈判文件规定的最高限价。</w:t>
            </w:r>
          </w:p>
        </w:tc>
        <w:tc>
          <w:tcPr>
            <w:tcW w:type="dxa" w:w="1661"/>
          </w:tcPr>
          <w:p>
            <w:pPr>
              <w:pStyle w:val="null3"/>
            </w:pPr>
            <w:r>
              <w:rPr>
                <w:rFonts w:ascii="仿宋_GB2312" w:hAnsi="仿宋_GB2312" w:cs="仿宋_GB2312" w:eastAsia="仿宋_GB2312"/>
              </w:rPr>
              <w:t>分项报价表-货物.docx 中小企业声明函 残疾人福利性单位声明函 标的清单 报价表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有完全理解并接受谈判文件合同基本条款要求的描述。</w:t>
            </w:r>
          </w:p>
        </w:tc>
        <w:tc>
          <w:tcPr>
            <w:tcW w:type="dxa" w:w="1661"/>
          </w:tcPr>
          <w:p>
            <w:pPr>
              <w:pStyle w:val="null3"/>
            </w:pPr>
            <w:r>
              <w:rPr>
                <w:rFonts w:ascii="仿宋_GB2312" w:hAnsi="仿宋_GB2312" w:cs="仿宋_GB2312" w:eastAsia="仿宋_GB2312"/>
              </w:rPr>
              <w:t>商务及合同主要条款响应说明.docx</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没有不符合谈判文件规定的被视为无效响应的其他条款。</w:t>
            </w:r>
          </w:p>
        </w:tc>
        <w:tc>
          <w:tcPr>
            <w:tcW w:type="dxa" w:w="1661"/>
          </w:tcPr>
          <w:p>
            <w:pPr>
              <w:pStyle w:val="null3"/>
            </w:pPr>
            <w:r>
              <w:rPr>
                <w:rFonts w:ascii="仿宋_GB2312" w:hAnsi="仿宋_GB2312" w:cs="仿宋_GB2312" w:eastAsia="仿宋_GB2312"/>
              </w:rPr>
              <w:t>项目实施方案 技术指标偏差表.docx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响应文件语言、有效期</w:t>
            </w:r>
          </w:p>
        </w:tc>
        <w:tc>
          <w:tcPr>
            <w:tcW w:type="dxa" w:w="3322"/>
          </w:tcPr>
          <w:p>
            <w:pPr>
              <w:pStyle w:val="null3"/>
            </w:pPr>
            <w:r>
              <w:rPr>
                <w:rFonts w:ascii="仿宋_GB2312" w:hAnsi="仿宋_GB2312" w:cs="仿宋_GB2312" w:eastAsia="仿宋_GB2312"/>
              </w:rPr>
              <w:t>响应文件语言、有效期符合谈判文件的要求。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第一次谈判报价表</w:t>
            </w:r>
          </w:p>
        </w:tc>
        <w:tc>
          <w:tcPr>
            <w:tcW w:type="dxa" w:w="3322"/>
          </w:tcPr>
          <w:p>
            <w:pPr>
              <w:pStyle w:val="null3"/>
            </w:pPr>
            <w:r>
              <w:rPr>
                <w:rFonts w:ascii="仿宋_GB2312" w:hAnsi="仿宋_GB2312" w:cs="仿宋_GB2312" w:eastAsia="仿宋_GB2312"/>
              </w:rPr>
              <w:t>（1）第一次谈判报价表填写符合要求； （2）计量单位、报价货币均符合谈判文件要求； （3）第一次谈判报价未超出采购预算或谈判文件规定的最高限价。</w:t>
            </w:r>
          </w:p>
        </w:tc>
        <w:tc>
          <w:tcPr>
            <w:tcW w:type="dxa" w:w="1661"/>
          </w:tcPr>
          <w:p>
            <w:pPr>
              <w:pStyle w:val="null3"/>
            </w:pPr>
            <w:r>
              <w:rPr>
                <w:rFonts w:ascii="仿宋_GB2312" w:hAnsi="仿宋_GB2312" w:cs="仿宋_GB2312" w:eastAsia="仿宋_GB2312"/>
              </w:rPr>
              <w:t>分项报价表-货物.docx 中小企业声明函 残疾人福利性单位声明函 标的清单 报价表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有完全理解并接受谈判文件合同基本条款要求的描述。</w:t>
            </w:r>
          </w:p>
        </w:tc>
        <w:tc>
          <w:tcPr>
            <w:tcW w:type="dxa" w:w="1661"/>
          </w:tcPr>
          <w:p>
            <w:pPr>
              <w:pStyle w:val="null3"/>
            </w:pPr>
            <w:r>
              <w:rPr>
                <w:rFonts w:ascii="仿宋_GB2312" w:hAnsi="仿宋_GB2312" w:cs="仿宋_GB2312" w:eastAsia="仿宋_GB2312"/>
              </w:rPr>
              <w:t>商务及合同主要条款响应说明.docx</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没有不符合谈判文件规定的被视为无效响应的其他条款。</w:t>
            </w:r>
          </w:p>
        </w:tc>
        <w:tc>
          <w:tcPr>
            <w:tcW w:type="dxa" w:w="1661"/>
          </w:tcPr>
          <w:p>
            <w:pPr>
              <w:pStyle w:val="null3"/>
            </w:pPr>
            <w:r>
              <w:rPr>
                <w:rFonts w:ascii="仿宋_GB2312" w:hAnsi="仿宋_GB2312" w:cs="仿宋_GB2312" w:eastAsia="仿宋_GB2312"/>
              </w:rPr>
              <w:t>项目实施方案 技术指标偏差表.docx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响应文件语言、有效期</w:t>
            </w:r>
          </w:p>
        </w:tc>
        <w:tc>
          <w:tcPr>
            <w:tcW w:type="dxa" w:w="3322"/>
          </w:tcPr>
          <w:p>
            <w:pPr>
              <w:pStyle w:val="null3"/>
            </w:pPr>
            <w:r>
              <w:rPr>
                <w:rFonts w:ascii="仿宋_GB2312" w:hAnsi="仿宋_GB2312" w:cs="仿宋_GB2312" w:eastAsia="仿宋_GB2312"/>
              </w:rPr>
              <w:t>响应文件语言、有效期符合谈判文件的要求。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第一次谈判报价表</w:t>
            </w:r>
          </w:p>
        </w:tc>
        <w:tc>
          <w:tcPr>
            <w:tcW w:type="dxa" w:w="3322"/>
          </w:tcPr>
          <w:p>
            <w:pPr>
              <w:pStyle w:val="null3"/>
            </w:pPr>
            <w:r>
              <w:rPr>
                <w:rFonts w:ascii="仿宋_GB2312" w:hAnsi="仿宋_GB2312" w:cs="仿宋_GB2312" w:eastAsia="仿宋_GB2312"/>
              </w:rPr>
              <w:t>（1）第一次谈判报价表填写符合要求； （2）计量单位、报价货币均符合谈判文件要求； （3）第一次谈判报价未超出采购预算或谈判文件规定的最高限价。</w:t>
            </w:r>
          </w:p>
        </w:tc>
        <w:tc>
          <w:tcPr>
            <w:tcW w:type="dxa" w:w="1661"/>
          </w:tcPr>
          <w:p>
            <w:pPr>
              <w:pStyle w:val="null3"/>
            </w:pPr>
            <w:r>
              <w:rPr>
                <w:rFonts w:ascii="仿宋_GB2312" w:hAnsi="仿宋_GB2312" w:cs="仿宋_GB2312" w:eastAsia="仿宋_GB2312"/>
              </w:rPr>
              <w:t>分项报价表-货物.docx 中小企业声明函 残疾人福利性单位声明函 标的清单 报价表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有完全理解并接受谈判文件合同基本条款要求的描述。</w:t>
            </w:r>
          </w:p>
        </w:tc>
        <w:tc>
          <w:tcPr>
            <w:tcW w:type="dxa" w:w="1661"/>
          </w:tcPr>
          <w:p>
            <w:pPr>
              <w:pStyle w:val="null3"/>
            </w:pPr>
            <w:r>
              <w:rPr>
                <w:rFonts w:ascii="仿宋_GB2312" w:hAnsi="仿宋_GB2312" w:cs="仿宋_GB2312" w:eastAsia="仿宋_GB2312"/>
              </w:rPr>
              <w:t>商务及合同主要条款响应说明.docx</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没有不符合谈判文件规定的被视为无效响应的其他条款。</w:t>
            </w:r>
          </w:p>
        </w:tc>
        <w:tc>
          <w:tcPr>
            <w:tcW w:type="dxa" w:w="1661"/>
          </w:tcPr>
          <w:p>
            <w:pPr>
              <w:pStyle w:val="null3"/>
            </w:pPr>
            <w:r>
              <w:rPr>
                <w:rFonts w:ascii="仿宋_GB2312" w:hAnsi="仿宋_GB2312" w:cs="仿宋_GB2312" w:eastAsia="仿宋_GB2312"/>
              </w:rPr>
              <w:t>项目实施方案 技术指标偏差表.docx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响应文件语言、有效期</w:t>
            </w:r>
          </w:p>
        </w:tc>
        <w:tc>
          <w:tcPr>
            <w:tcW w:type="dxa" w:w="3322"/>
          </w:tcPr>
          <w:p>
            <w:pPr>
              <w:pStyle w:val="null3"/>
            </w:pPr>
            <w:r>
              <w:rPr>
                <w:rFonts w:ascii="仿宋_GB2312" w:hAnsi="仿宋_GB2312" w:cs="仿宋_GB2312" w:eastAsia="仿宋_GB2312"/>
              </w:rPr>
              <w:t>响应文件语言、有效期符合谈判文件的要求。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第一次谈判报价表</w:t>
            </w:r>
          </w:p>
        </w:tc>
        <w:tc>
          <w:tcPr>
            <w:tcW w:type="dxa" w:w="3322"/>
          </w:tcPr>
          <w:p>
            <w:pPr>
              <w:pStyle w:val="null3"/>
            </w:pPr>
            <w:r>
              <w:rPr>
                <w:rFonts w:ascii="仿宋_GB2312" w:hAnsi="仿宋_GB2312" w:cs="仿宋_GB2312" w:eastAsia="仿宋_GB2312"/>
              </w:rPr>
              <w:t>（1）第一次谈判报价表填写符合要求； （2）计量单位、报价货币均符合谈判文件要求； （3）第一次谈判报价未超出采购预算或谈判文件规定的最高限价。</w:t>
            </w:r>
          </w:p>
        </w:tc>
        <w:tc>
          <w:tcPr>
            <w:tcW w:type="dxa" w:w="1661"/>
          </w:tcPr>
          <w:p>
            <w:pPr>
              <w:pStyle w:val="null3"/>
            </w:pPr>
            <w:r>
              <w:rPr>
                <w:rFonts w:ascii="仿宋_GB2312" w:hAnsi="仿宋_GB2312" w:cs="仿宋_GB2312" w:eastAsia="仿宋_GB2312"/>
              </w:rPr>
              <w:t>分项报价表-货物.docx 中小企业声明函 残疾人福利性单位声明函 标的清单 报价表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有完全理解并接受谈判文件合同基本条款要求的描述。</w:t>
            </w:r>
          </w:p>
        </w:tc>
        <w:tc>
          <w:tcPr>
            <w:tcW w:type="dxa" w:w="1661"/>
          </w:tcPr>
          <w:p>
            <w:pPr>
              <w:pStyle w:val="null3"/>
            </w:pPr>
            <w:r>
              <w:rPr>
                <w:rFonts w:ascii="仿宋_GB2312" w:hAnsi="仿宋_GB2312" w:cs="仿宋_GB2312" w:eastAsia="仿宋_GB2312"/>
              </w:rPr>
              <w:t>商务及合同主要条款响应说明.docx</w:t>
            </w:r>
          </w:p>
        </w:tc>
      </w:tr>
    </w:tbl>
    <w:p>
      <w:pPr>
        <w:pStyle w:val="null3"/>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没有不符合谈判文件规定的被视为无效响应的其他条款。</w:t>
            </w:r>
          </w:p>
        </w:tc>
        <w:tc>
          <w:tcPr>
            <w:tcW w:type="dxa" w:w="1661"/>
          </w:tcPr>
          <w:p>
            <w:pPr>
              <w:pStyle w:val="null3"/>
            </w:pPr>
            <w:r>
              <w:rPr>
                <w:rFonts w:ascii="仿宋_GB2312" w:hAnsi="仿宋_GB2312" w:cs="仿宋_GB2312" w:eastAsia="仿宋_GB2312"/>
              </w:rPr>
              <w:t>项目实施方案 技术指标偏差表.docx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响应文件语言、有效期</w:t>
            </w:r>
          </w:p>
        </w:tc>
        <w:tc>
          <w:tcPr>
            <w:tcW w:type="dxa" w:w="3322"/>
          </w:tcPr>
          <w:p>
            <w:pPr>
              <w:pStyle w:val="null3"/>
            </w:pPr>
            <w:r>
              <w:rPr>
                <w:rFonts w:ascii="仿宋_GB2312" w:hAnsi="仿宋_GB2312" w:cs="仿宋_GB2312" w:eastAsia="仿宋_GB2312"/>
              </w:rPr>
              <w:t>响应文件语言、有效期符合谈判文件的要求。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第一次谈判报价表</w:t>
            </w:r>
          </w:p>
        </w:tc>
        <w:tc>
          <w:tcPr>
            <w:tcW w:type="dxa" w:w="3322"/>
          </w:tcPr>
          <w:p>
            <w:pPr>
              <w:pStyle w:val="null3"/>
            </w:pPr>
            <w:r>
              <w:rPr>
                <w:rFonts w:ascii="仿宋_GB2312" w:hAnsi="仿宋_GB2312" w:cs="仿宋_GB2312" w:eastAsia="仿宋_GB2312"/>
              </w:rPr>
              <w:t>（1）第一次谈判报价表填写符合要求； （2）计量单位、报价货币均符合谈判文件要求； （3）第一次谈判报价未超出采购预算或谈判文件规定的最高限价。</w:t>
            </w:r>
          </w:p>
        </w:tc>
        <w:tc>
          <w:tcPr>
            <w:tcW w:type="dxa" w:w="1661"/>
          </w:tcPr>
          <w:p>
            <w:pPr>
              <w:pStyle w:val="null3"/>
            </w:pPr>
            <w:r>
              <w:rPr>
                <w:rFonts w:ascii="仿宋_GB2312" w:hAnsi="仿宋_GB2312" w:cs="仿宋_GB2312" w:eastAsia="仿宋_GB2312"/>
              </w:rPr>
              <w:t>分项报价表-货物.docx 中小企业声明函 残疾人福利性单位声明函 标的清单 报价表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有完全理解并接受谈判文件合同基本条款要求的描述。</w:t>
            </w:r>
          </w:p>
        </w:tc>
        <w:tc>
          <w:tcPr>
            <w:tcW w:type="dxa" w:w="1661"/>
          </w:tcPr>
          <w:p>
            <w:pPr>
              <w:pStyle w:val="null3"/>
            </w:pPr>
            <w:r>
              <w:rPr>
                <w:rFonts w:ascii="仿宋_GB2312" w:hAnsi="仿宋_GB2312" w:cs="仿宋_GB2312" w:eastAsia="仿宋_GB2312"/>
              </w:rPr>
              <w:t>商务及合同主要条款响应说明.docx</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一、协商会议在项目电子化交易系统进行。协商会议由代理机构在线主持，供应商代表在线参加。</w:t>
      </w:r>
    </w:p>
    <w:p>
      <w:pPr>
        <w:pStyle w:val="null3"/>
        <w:ind w:firstLine="480"/>
      </w:pPr>
      <w:r>
        <w:rPr>
          <w:rFonts w:ascii="仿宋_GB2312" w:hAnsi="仿宋_GB2312" w:cs="仿宋_GB2312" w:eastAsia="仿宋_GB2312"/>
        </w:rPr>
        <w:t>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三、协商小组负责与供应商（邀请参加单一来源采购的供应商为资格条件符合采购人要求的合格供应商）就第三章“采购项目技术、服务、商务及其他要求”、第七章“拟签订采购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jc w:val="left"/>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jc w:val="left"/>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jc w:val="left"/>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jc w:val="left"/>
      </w:pPr>
      <w:r>
        <w:rPr>
          <w:rFonts w:ascii="仿宋_GB2312" w:hAnsi="仿宋_GB2312" w:cs="仿宋_GB2312" w:eastAsia="仿宋_GB2312"/>
        </w:rPr>
        <w:t>（一）因情况变化，不再符合规定的单一来源采购方式适用情形的；</w:t>
      </w:r>
    </w:p>
    <w:p>
      <w:pPr>
        <w:pStyle w:val="null3"/>
        <w:jc w:val="left"/>
      </w:pPr>
      <w:r>
        <w:rPr>
          <w:rFonts w:ascii="仿宋_GB2312" w:hAnsi="仿宋_GB2312" w:cs="仿宋_GB2312" w:eastAsia="仿宋_GB2312"/>
        </w:rPr>
        <w:t>（二）出现影响采购公正的违法、违规行为的；</w:t>
      </w:r>
    </w:p>
    <w:p>
      <w:pPr>
        <w:pStyle w:val="null3"/>
        <w:jc w:val="left"/>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jc w:val="left"/>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 xml:space="preserve"> 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详见附件：项目实施方案</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详见附件：分项报价表-货物.docx</w:t>
      </w:r>
    </w:p>
    <w:p>
      <w:pPr>
        <w:pStyle w:val="null3"/>
        <w:ind w:firstLine="960"/>
      </w:pPr>
      <w:r>
        <w:rPr>
          <w:rFonts w:ascii="仿宋_GB2312" w:hAnsi="仿宋_GB2312" w:cs="仿宋_GB2312" w:eastAsia="仿宋_GB2312"/>
        </w:rPr>
        <w:t>详见附件：供应商资格证明文件附件.docx</w:t>
      </w:r>
    </w:p>
    <w:p>
      <w:pPr>
        <w:pStyle w:val="null3"/>
        <w:ind w:firstLine="960"/>
      </w:pPr>
      <w:r>
        <w:rPr>
          <w:rFonts w:ascii="仿宋_GB2312" w:hAnsi="仿宋_GB2312" w:cs="仿宋_GB2312" w:eastAsia="仿宋_GB2312"/>
        </w:rPr>
        <w:t>详见附件：技术指标偏差表.docx</w:t>
      </w:r>
    </w:p>
    <w:p>
      <w:pPr>
        <w:pStyle w:val="null3"/>
        <w:ind w:firstLine="960"/>
      </w:pPr>
      <w:r>
        <w:rPr>
          <w:rFonts w:ascii="仿宋_GB2312" w:hAnsi="仿宋_GB2312" w:cs="仿宋_GB2312" w:eastAsia="仿宋_GB2312"/>
        </w:rPr>
        <w:t>详见附件：商务及合同主要条款响应说明.docx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详见附件：项目实施方案</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详见附件：分项报价表-货物.docx</w:t>
      </w:r>
    </w:p>
    <w:p>
      <w:pPr>
        <w:pStyle w:val="null3"/>
        <w:ind w:firstLine="960"/>
      </w:pPr>
      <w:r>
        <w:rPr>
          <w:rFonts w:ascii="仿宋_GB2312" w:hAnsi="仿宋_GB2312" w:cs="仿宋_GB2312" w:eastAsia="仿宋_GB2312"/>
        </w:rPr>
        <w:t>详见附件：供应商资格证明文件附件.docx</w:t>
      </w:r>
    </w:p>
    <w:p>
      <w:pPr>
        <w:pStyle w:val="null3"/>
        <w:ind w:firstLine="960"/>
      </w:pPr>
      <w:r>
        <w:rPr>
          <w:rFonts w:ascii="仿宋_GB2312" w:hAnsi="仿宋_GB2312" w:cs="仿宋_GB2312" w:eastAsia="仿宋_GB2312"/>
        </w:rPr>
        <w:t>详见附件：技术指标偏差表.docx</w:t>
      </w:r>
    </w:p>
    <w:p>
      <w:pPr>
        <w:pStyle w:val="null3"/>
        <w:ind w:firstLine="960"/>
      </w:pPr>
      <w:r>
        <w:rPr>
          <w:rFonts w:ascii="仿宋_GB2312" w:hAnsi="仿宋_GB2312" w:cs="仿宋_GB2312" w:eastAsia="仿宋_GB2312"/>
        </w:rPr>
        <w:t>详见附件：商务及合同主要条款响应说明.docx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详见附件：项目实施方案</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详见附件：分项报价表-货物.docx</w:t>
      </w:r>
    </w:p>
    <w:p>
      <w:pPr>
        <w:pStyle w:val="null3"/>
        <w:ind w:firstLine="960"/>
      </w:pPr>
      <w:r>
        <w:rPr>
          <w:rFonts w:ascii="仿宋_GB2312" w:hAnsi="仿宋_GB2312" w:cs="仿宋_GB2312" w:eastAsia="仿宋_GB2312"/>
        </w:rPr>
        <w:t>详见附件：供应商资格证明文件附件.docx</w:t>
      </w:r>
    </w:p>
    <w:p>
      <w:pPr>
        <w:pStyle w:val="null3"/>
        <w:ind w:firstLine="960"/>
      </w:pPr>
      <w:r>
        <w:rPr>
          <w:rFonts w:ascii="仿宋_GB2312" w:hAnsi="仿宋_GB2312" w:cs="仿宋_GB2312" w:eastAsia="仿宋_GB2312"/>
        </w:rPr>
        <w:t>详见附件：技术指标偏差表.docx</w:t>
      </w:r>
    </w:p>
    <w:p>
      <w:pPr>
        <w:pStyle w:val="null3"/>
        <w:ind w:firstLine="960"/>
      </w:pPr>
      <w:r>
        <w:rPr>
          <w:rFonts w:ascii="仿宋_GB2312" w:hAnsi="仿宋_GB2312" w:cs="仿宋_GB2312" w:eastAsia="仿宋_GB2312"/>
        </w:rPr>
        <w:t>详见附件：商务及合同主要条款响应说明.docx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详见附件：项目实施方案</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详见附件：分项报价表-货物.docx</w:t>
      </w:r>
    </w:p>
    <w:p>
      <w:pPr>
        <w:pStyle w:val="null3"/>
        <w:ind w:firstLine="960"/>
      </w:pPr>
      <w:r>
        <w:rPr>
          <w:rFonts w:ascii="仿宋_GB2312" w:hAnsi="仿宋_GB2312" w:cs="仿宋_GB2312" w:eastAsia="仿宋_GB2312"/>
        </w:rPr>
        <w:t>详见附件：供应商资格证明文件附件.docx</w:t>
      </w:r>
    </w:p>
    <w:p>
      <w:pPr>
        <w:pStyle w:val="null3"/>
        <w:ind w:firstLine="960"/>
      </w:pPr>
      <w:r>
        <w:rPr>
          <w:rFonts w:ascii="仿宋_GB2312" w:hAnsi="仿宋_GB2312" w:cs="仿宋_GB2312" w:eastAsia="仿宋_GB2312"/>
        </w:rPr>
        <w:t>详见附件：技术指标偏差表.docx</w:t>
      </w:r>
    </w:p>
    <w:p>
      <w:pPr>
        <w:pStyle w:val="null3"/>
        <w:ind w:firstLine="960"/>
      </w:pPr>
      <w:r>
        <w:rPr>
          <w:rFonts w:ascii="仿宋_GB2312" w:hAnsi="仿宋_GB2312" w:cs="仿宋_GB2312" w:eastAsia="仿宋_GB2312"/>
        </w:rPr>
        <w:t>详见附件：商务及合同主要条款响应说明.docx</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详见附件：项目实施方案</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详见附件：分项报价表-货物.docx</w:t>
      </w:r>
    </w:p>
    <w:p>
      <w:pPr>
        <w:pStyle w:val="null3"/>
        <w:ind w:firstLine="960"/>
      </w:pPr>
      <w:r>
        <w:rPr>
          <w:rFonts w:ascii="仿宋_GB2312" w:hAnsi="仿宋_GB2312" w:cs="仿宋_GB2312" w:eastAsia="仿宋_GB2312"/>
        </w:rPr>
        <w:t>详见附件：供应商资格证明文件附件.docx</w:t>
      </w:r>
    </w:p>
    <w:p>
      <w:pPr>
        <w:pStyle w:val="null3"/>
        <w:ind w:firstLine="960"/>
      </w:pPr>
      <w:r>
        <w:rPr>
          <w:rFonts w:ascii="仿宋_GB2312" w:hAnsi="仿宋_GB2312" w:cs="仿宋_GB2312" w:eastAsia="仿宋_GB2312"/>
        </w:rPr>
        <w:t>详见附件：技术指标偏差表.docx</w:t>
      </w:r>
    </w:p>
    <w:p>
      <w:pPr>
        <w:pStyle w:val="null3"/>
        <w:ind w:firstLine="960"/>
      </w:pPr>
      <w:r>
        <w:rPr>
          <w:rFonts w:ascii="仿宋_GB2312" w:hAnsi="仿宋_GB2312" w:cs="仿宋_GB2312" w:eastAsia="仿宋_GB2312"/>
        </w:rPr>
        <w:t>详见附件：商务及合同主要条款响应说明.docx</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详见附件：项目实施方案</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详见附件：分项报价表-货物.docx</w:t>
      </w:r>
    </w:p>
    <w:p>
      <w:pPr>
        <w:pStyle w:val="null3"/>
        <w:ind w:firstLine="960"/>
      </w:pPr>
      <w:r>
        <w:rPr>
          <w:rFonts w:ascii="仿宋_GB2312" w:hAnsi="仿宋_GB2312" w:cs="仿宋_GB2312" w:eastAsia="仿宋_GB2312"/>
        </w:rPr>
        <w:t>详见附件：供应商资格证明文件附件.docx</w:t>
      </w:r>
    </w:p>
    <w:p>
      <w:pPr>
        <w:pStyle w:val="null3"/>
        <w:ind w:firstLine="960"/>
      </w:pPr>
      <w:r>
        <w:rPr>
          <w:rFonts w:ascii="仿宋_GB2312" w:hAnsi="仿宋_GB2312" w:cs="仿宋_GB2312" w:eastAsia="仿宋_GB2312"/>
        </w:rPr>
        <w:t>详见附件：技术指标偏差表.docx</w:t>
      </w:r>
    </w:p>
    <w:p>
      <w:pPr>
        <w:pStyle w:val="null3"/>
        <w:ind w:firstLine="960"/>
      </w:pPr>
      <w:r>
        <w:rPr>
          <w:rFonts w:ascii="仿宋_GB2312" w:hAnsi="仿宋_GB2312" w:cs="仿宋_GB2312" w:eastAsia="仿宋_GB2312"/>
        </w:rPr>
        <w:t>详见附件：商务及合同主要条款响应说明.docx</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详见附件：项目实施方案</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详见附件：分项报价表-货物.docx</w:t>
      </w:r>
    </w:p>
    <w:p>
      <w:pPr>
        <w:pStyle w:val="null3"/>
        <w:ind w:firstLine="960"/>
      </w:pPr>
      <w:r>
        <w:rPr>
          <w:rFonts w:ascii="仿宋_GB2312" w:hAnsi="仿宋_GB2312" w:cs="仿宋_GB2312" w:eastAsia="仿宋_GB2312"/>
        </w:rPr>
        <w:t>详见附件：供应商资格证明文件附件.docx</w:t>
      </w:r>
    </w:p>
    <w:p>
      <w:pPr>
        <w:pStyle w:val="null3"/>
        <w:ind w:firstLine="960"/>
      </w:pPr>
      <w:r>
        <w:rPr>
          <w:rFonts w:ascii="仿宋_GB2312" w:hAnsi="仿宋_GB2312" w:cs="仿宋_GB2312" w:eastAsia="仿宋_GB2312"/>
        </w:rPr>
        <w:t>详见附件：技术指标偏差表.docx</w:t>
      </w:r>
    </w:p>
    <w:p>
      <w:pPr>
        <w:pStyle w:val="null3"/>
        <w:ind w:firstLine="960"/>
      </w:pPr>
      <w:r>
        <w:rPr>
          <w:rFonts w:ascii="仿宋_GB2312" w:hAnsi="仿宋_GB2312" w:cs="仿宋_GB2312" w:eastAsia="仿宋_GB2312"/>
        </w:rPr>
        <w:t>详见附件：商务及合同主要条款响应说明.docx</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详见附件：项目实施方案</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详见附件：分项报价表-货物.docx</w:t>
      </w:r>
    </w:p>
    <w:p>
      <w:pPr>
        <w:pStyle w:val="null3"/>
        <w:ind w:firstLine="960"/>
      </w:pPr>
      <w:r>
        <w:rPr>
          <w:rFonts w:ascii="仿宋_GB2312" w:hAnsi="仿宋_GB2312" w:cs="仿宋_GB2312" w:eastAsia="仿宋_GB2312"/>
        </w:rPr>
        <w:t>详见附件：供应商资格证明文件附件.docx</w:t>
      </w:r>
    </w:p>
    <w:p>
      <w:pPr>
        <w:pStyle w:val="null3"/>
        <w:ind w:firstLine="960"/>
      </w:pPr>
      <w:r>
        <w:rPr>
          <w:rFonts w:ascii="仿宋_GB2312" w:hAnsi="仿宋_GB2312" w:cs="仿宋_GB2312" w:eastAsia="仿宋_GB2312"/>
        </w:rPr>
        <w:t>详见附件：技术指标偏差表.docx</w:t>
      </w:r>
    </w:p>
    <w:p>
      <w:pPr>
        <w:pStyle w:val="null3"/>
        <w:ind w:firstLine="960"/>
      </w:pPr>
      <w:r>
        <w:rPr>
          <w:rFonts w:ascii="仿宋_GB2312" w:hAnsi="仿宋_GB2312" w:cs="仿宋_GB2312" w:eastAsia="仿宋_GB2312"/>
        </w:rPr>
        <w:t>详见附件：商务及合同主要条款响应说明.docx</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详见附件：项目实施方案</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详见附件：分项报价表-货物.docx</w:t>
      </w:r>
    </w:p>
    <w:p>
      <w:pPr>
        <w:pStyle w:val="null3"/>
        <w:ind w:firstLine="960"/>
      </w:pPr>
      <w:r>
        <w:rPr>
          <w:rFonts w:ascii="仿宋_GB2312" w:hAnsi="仿宋_GB2312" w:cs="仿宋_GB2312" w:eastAsia="仿宋_GB2312"/>
        </w:rPr>
        <w:t>详见附件：供应商资格证明文件附件.docx</w:t>
      </w:r>
    </w:p>
    <w:p>
      <w:pPr>
        <w:pStyle w:val="null3"/>
        <w:ind w:firstLine="960"/>
      </w:pPr>
      <w:r>
        <w:rPr>
          <w:rFonts w:ascii="仿宋_GB2312" w:hAnsi="仿宋_GB2312" w:cs="仿宋_GB2312" w:eastAsia="仿宋_GB2312"/>
        </w:rPr>
        <w:t>详见附件：技术指标偏差表.docx</w:t>
      </w:r>
    </w:p>
    <w:p>
      <w:pPr>
        <w:pStyle w:val="null3"/>
        <w:ind w:firstLine="960"/>
      </w:pPr>
      <w:r>
        <w:rPr>
          <w:rFonts w:ascii="仿宋_GB2312" w:hAnsi="仿宋_GB2312" w:cs="仿宋_GB2312" w:eastAsia="仿宋_GB2312"/>
        </w:rPr>
        <w:t>详见附件：商务及合同主要条款响应说明.docx</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详见附件：项目实施方案</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详见附件：分项报价表-货物.docx</w:t>
      </w:r>
    </w:p>
    <w:p>
      <w:pPr>
        <w:pStyle w:val="null3"/>
        <w:ind w:firstLine="960"/>
      </w:pPr>
      <w:r>
        <w:rPr>
          <w:rFonts w:ascii="仿宋_GB2312" w:hAnsi="仿宋_GB2312" w:cs="仿宋_GB2312" w:eastAsia="仿宋_GB2312"/>
        </w:rPr>
        <w:t>详见附件：供应商资格证明文件附件.docx</w:t>
      </w:r>
    </w:p>
    <w:p>
      <w:pPr>
        <w:pStyle w:val="null3"/>
        <w:ind w:firstLine="960"/>
      </w:pPr>
      <w:r>
        <w:rPr>
          <w:rFonts w:ascii="仿宋_GB2312" w:hAnsi="仿宋_GB2312" w:cs="仿宋_GB2312" w:eastAsia="仿宋_GB2312"/>
        </w:rPr>
        <w:t>详见附件：技术指标偏差表.docx</w:t>
      </w:r>
    </w:p>
    <w:p>
      <w:pPr>
        <w:pStyle w:val="null3"/>
        <w:ind w:firstLine="960"/>
      </w:pPr>
      <w:r>
        <w:rPr>
          <w:rFonts w:ascii="仿宋_GB2312" w:hAnsi="仿宋_GB2312" w:cs="仿宋_GB2312" w:eastAsia="仿宋_GB2312"/>
        </w:rPr>
        <w:t>详见附件：商务及合同主要条款响应说明.docx</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详见附件：项目实施方案</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详见附件：分项报价表-货物.docx</w:t>
      </w:r>
    </w:p>
    <w:p>
      <w:pPr>
        <w:pStyle w:val="null3"/>
        <w:ind w:firstLine="960"/>
      </w:pPr>
      <w:r>
        <w:rPr>
          <w:rFonts w:ascii="仿宋_GB2312" w:hAnsi="仿宋_GB2312" w:cs="仿宋_GB2312" w:eastAsia="仿宋_GB2312"/>
        </w:rPr>
        <w:t>详见附件：供应商资格证明文件附件.docx</w:t>
      </w:r>
    </w:p>
    <w:p>
      <w:pPr>
        <w:pStyle w:val="null3"/>
        <w:ind w:firstLine="960"/>
      </w:pPr>
      <w:r>
        <w:rPr>
          <w:rFonts w:ascii="仿宋_GB2312" w:hAnsi="仿宋_GB2312" w:cs="仿宋_GB2312" w:eastAsia="仿宋_GB2312"/>
        </w:rPr>
        <w:t>详见附件：技术指标偏差表.docx</w:t>
      </w:r>
    </w:p>
    <w:p>
      <w:pPr>
        <w:pStyle w:val="null3"/>
        <w:ind w:firstLine="960"/>
      </w:pPr>
      <w:r>
        <w:rPr>
          <w:rFonts w:ascii="仿宋_GB2312" w:hAnsi="仿宋_GB2312" w:cs="仿宋_GB2312" w:eastAsia="仿宋_GB2312"/>
        </w:rPr>
        <w:t>详见附件：商务及合同主要条款响应说明.docx</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详见附件：项目实施方案</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详见附件：分项报价表-货物.docx</w:t>
      </w:r>
    </w:p>
    <w:p>
      <w:pPr>
        <w:pStyle w:val="null3"/>
        <w:ind w:firstLine="960"/>
      </w:pPr>
      <w:r>
        <w:rPr>
          <w:rFonts w:ascii="仿宋_GB2312" w:hAnsi="仿宋_GB2312" w:cs="仿宋_GB2312" w:eastAsia="仿宋_GB2312"/>
        </w:rPr>
        <w:t>详见附件：供应商资格证明文件附件.docx</w:t>
      </w:r>
    </w:p>
    <w:p>
      <w:pPr>
        <w:pStyle w:val="null3"/>
        <w:ind w:firstLine="960"/>
      </w:pPr>
      <w:r>
        <w:rPr>
          <w:rFonts w:ascii="仿宋_GB2312" w:hAnsi="仿宋_GB2312" w:cs="仿宋_GB2312" w:eastAsia="仿宋_GB2312"/>
        </w:rPr>
        <w:t>详见附件：技术指标偏差表.docx</w:t>
      </w:r>
    </w:p>
    <w:p>
      <w:pPr>
        <w:pStyle w:val="null3"/>
        <w:ind w:firstLine="960"/>
      </w:pPr>
      <w:r>
        <w:rPr>
          <w:rFonts w:ascii="仿宋_GB2312" w:hAnsi="仿宋_GB2312" w:cs="仿宋_GB2312" w:eastAsia="仿宋_GB2312"/>
        </w:rPr>
        <w:t>详见附件：商务及合同主要条款响应说明.docx</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详见附件：项目实施方案</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详见附件：分项报价表-货物.docx</w:t>
      </w:r>
    </w:p>
    <w:p>
      <w:pPr>
        <w:pStyle w:val="null3"/>
        <w:ind w:firstLine="960"/>
      </w:pPr>
      <w:r>
        <w:rPr>
          <w:rFonts w:ascii="仿宋_GB2312" w:hAnsi="仿宋_GB2312" w:cs="仿宋_GB2312" w:eastAsia="仿宋_GB2312"/>
        </w:rPr>
        <w:t>详见附件：供应商资格证明文件附件.docx</w:t>
      </w:r>
    </w:p>
    <w:p>
      <w:pPr>
        <w:pStyle w:val="null3"/>
        <w:ind w:firstLine="960"/>
      </w:pPr>
      <w:r>
        <w:rPr>
          <w:rFonts w:ascii="仿宋_GB2312" w:hAnsi="仿宋_GB2312" w:cs="仿宋_GB2312" w:eastAsia="仿宋_GB2312"/>
        </w:rPr>
        <w:t>详见附件：技术指标偏差表.docx</w:t>
      </w:r>
    </w:p>
    <w:p>
      <w:pPr>
        <w:pStyle w:val="null3"/>
        <w:ind w:firstLine="960"/>
      </w:pPr>
      <w:r>
        <w:rPr>
          <w:rFonts w:ascii="仿宋_GB2312" w:hAnsi="仿宋_GB2312" w:cs="仿宋_GB2312" w:eastAsia="仿宋_GB2312"/>
        </w:rPr>
        <w:t>详见附件：商务及合同主要条款响应说明.docx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