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B62A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24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44"/>
          <w:szCs w:val="44"/>
          <w:lang w:val="zh-CN"/>
        </w:rPr>
        <w:t>条款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44"/>
          <w:szCs w:val="44"/>
          <w:lang w:val="zh-CN"/>
        </w:rPr>
        <w:t>偏离表</w:t>
      </w:r>
    </w:p>
    <w:p w14:paraId="286CAAF7">
      <w:pPr>
        <w:pStyle w:val="2"/>
        <w:rPr>
          <w:rFonts w:hint="eastAsia"/>
          <w:lang w:val="zh-CN"/>
        </w:rPr>
      </w:pPr>
    </w:p>
    <w:tbl>
      <w:tblPr>
        <w:tblStyle w:val="4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626"/>
        <w:gridCol w:w="2349"/>
        <w:gridCol w:w="2000"/>
        <w:gridCol w:w="1761"/>
      </w:tblGrid>
      <w:tr w14:paraId="2982F9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459" w:type="pct"/>
            <w:noWrap w:val="0"/>
            <w:vAlign w:val="center"/>
          </w:tcPr>
          <w:p w14:paraId="60129EC7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954" w:type="pct"/>
            <w:noWrap w:val="0"/>
            <w:vAlign w:val="center"/>
          </w:tcPr>
          <w:p w14:paraId="0DEBA019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产品名称</w:t>
            </w:r>
          </w:p>
        </w:tc>
        <w:tc>
          <w:tcPr>
            <w:tcW w:w="1378" w:type="pct"/>
            <w:noWrap w:val="0"/>
            <w:vAlign w:val="center"/>
          </w:tcPr>
          <w:p w14:paraId="0380CCA9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64C05E0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规格及技术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参数</w:t>
            </w:r>
          </w:p>
        </w:tc>
        <w:tc>
          <w:tcPr>
            <w:tcW w:w="1173" w:type="pct"/>
            <w:noWrap w:val="0"/>
            <w:vAlign w:val="center"/>
          </w:tcPr>
          <w:p w14:paraId="2DBB5FF6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响应文件</w:t>
            </w:r>
          </w:p>
          <w:p w14:paraId="6BA149EC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规格及技术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参数</w:t>
            </w:r>
          </w:p>
        </w:tc>
        <w:tc>
          <w:tcPr>
            <w:tcW w:w="1033" w:type="pct"/>
            <w:noWrap w:val="0"/>
            <w:vAlign w:val="center"/>
          </w:tcPr>
          <w:p w14:paraId="44E49EA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2BB2BF92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C2329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9" w:type="pct"/>
            <w:noWrap w:val="0"/>
            <w:vAlign w:val="top"/>
          </w:tcPr>
          <w:p w14:paraId="55A545F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54" w:type="pct"/>
            <w:noWrap w:val="0"/>
            <w:vAlign w:val="top"/>
          </w:tcPr>
          <w:p w14:paraId="2D02FA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78" w:type="pct"/>
            <w:noWrap w:val="0"/>
            <w:vAlign w:val="top"/>
          </w:tcPr>
          <w:p w14:paraId="240C385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173" w:type="pct"/>
            <w:noWrap w:val="0"/>
            <w:vAlign w:val="top"/>
          </w:tcPr>
          <w:p w14:paraId="658AFCF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033" w:type="pct"/>
            <w:noWrap w:val="0"/>
            <w:vAlign w:val="top"/>
          </w:tcPr>
          <w:p w14:paraId="681AE92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B3EBC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9" w:type="pct"/>
            <w:noWrap w:val="0"/>
            <w:vAlign w:val="top"/>
          </w:tcPr>
          <w:p w14:paraId="308F55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54" w:type="pct"/>
            <w:noWrap w:val="0"/>
            <w:vAlign w:val="top"/>
          </w:tcPr>
          <w:p w14:paraId="4546E2C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78" w:type="pct"/>
            <w:noWrap w:val="0"/>
            <w:vAlign w:val="top"/>
          </w:tcPr>
          <w:p w14:paraId="1122C22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173" w:type="pct"/>
            <w:noWrap w:val="0"/>
            <w:vAlign w:val="top"/>
          </w:tcPr>
          <w:p w14:paraId="077AECA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033" w:type="pct"/>
            <w:noWrap w:val="0"/>
            <w:vAlign w:val="top"/>
          </w:tcPr>
          <w:p w14:paraId="0D91BF6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87130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9" w:type="pct"/>
            <w:noWrap w:val="0"/>
            <w:vAlign w:val="top"/>
          </w:tcPr>
          <w:p w14:paraId="2B57028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54" w:type="pct"/>
            <w:noWrap w:val="0"/>
            <w:vAlign w:val="top"/>
          </w:tcPr>
          <w:p w14:paraId="38E739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78" w:type="pct"/>
            <w:noWrap w:val="0"/>
            <w:vAlign w:val="top"/>
          </w:tcPr>
          <w:p w14:paraId="0E11786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173" w:type="pct"/>
            <w:noWrap w:val="0"/>
            <w:vAlign w:val="top"/>
          </w:tcPr>
          <w:p w14:paraId="49CD66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033" w:type="pct"/>
            <w:noWrap w:val="0"/>
            <w:vAlign w:val="top"/>
          </w:tcPr>
          <w:p w14:paraId="73D25C5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BD2E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9" w:type="pct"/>
            <w:noWrap w:val="0"/>
            <w:vAlign w:val="top"/>
          </w:tcPr>
          <w:p w14:paraId="690C14D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54" w:type="pct"/>
            <w:noWrap w:val="0"/>
            <w:vAlign w:val="top"/>
          </w:tcPr>
          <w:p w14:paraId="259B0E4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78" w:type="pct"/>
            <w:noWrap w:val="0"/>
            <w:vAlign w:val="top"/>
          </w:tcPr>
          <w:p w14:paraId="6C20C11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173" w:type="pct"/>
            <w:noWrap w:val="0"/>
            <w:vAlign w:val="top"/>
          </w:tcPr>
          <w:p w14:paraId="6E07E4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033" w:type="pct"/>
            <w:noWrap w:val="0"/>
            <w:vAlign w:val="top"/>
          </w:tcPr>
          <w:p w14:paraId="165D983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659529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9" w:type="pct"/>
            <w:noWrap w:val="0"/>
            <w:vAlign w:val="top"/>
          </w:tcPr>
          <w:p w14:paraId="463AEB6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54" w:type="pct"/>
            <w:noWrap w:val="0"/>
            <w:vAlign w:val="top"/>
          </w:tcPr>
          <w:p w14:paraId="29A9D7D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78" w:type="pct"/>
            <w:noWrap w:val="0"/>
            <w:vAlign w:val="top"/>
          </w:tcPr>
          <w:p w14:paraId="1E90CF16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173" w:type="pct"/>
            <w:noWrap w:val="0"/>
            <w:vAlign w:val="top"/>
          </w:tcPr>
          <w:p w14:paraId="2E5CF596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033" w:type="pct"/>
            <w:noWrap w:val="0"/>
            <w:vAlign w:val="top"/>
          </w:tcPr>
          <w:p w14:paraId="2901AFB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62C4CE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9" w:type="pct"/>
            <w:noWrap w:val="0"/>
            <w:vAlign w:val="top"/>
          </w:tcPr>
          <w:p w14:paraId="5CEA304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54" w:type="pct"/>
            <w:noWrap w:val="0"/>
            <w:vAlign w:val="top"/>
          </w:tcPr>
          <w:p w14:paraId="4F2C84A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78" w:type="pct"/>
            <w:noWrap w:val="0"/>
            <w:vAlign w:val="top"/>
          </w:tcPr>
          <w:p w14:paraId="2BDF006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173" w:type="pct"/>
            <w:noWrap w:val="0"/>
            <w:vAlign w:val="top"/>
          </w:tcPr>
          <w:p w14:paraId="79C3624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033" w:type="pct"/>
            <w:noWrap w:val="0"/>
            <w:vAlign w:val="top"/>
          </w:tcPr>
          <w:p w14:paraId="13005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7179E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说明：1、本表须对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第三章</w:t>
      </w:r>
      <w:r>
        <w:rPr>
          <w:rFonts w:hint="eastAsia" w:ascii="仿宋_GB2312" w:hAnsi="仿宋_GB2312" w:eastAsia="仿宋_GB2312" w:cs="仿宋_GB2312"/>
          <w:sz w:val="28"/>
          <w:szCs w:val="28"/>
        </w:rPr>
        <w:t>3.3技术要求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28"/>
          <w:szCs w:val="28"/>
        </w:rPr>
        <w:t>技术参数与性能指标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中</w:t>
      </w:r>
      <w:r>
        <w:rPr>
          <w:rFonts w:hint="eastAsia" w:ascii="仿宋_GB2312" w:hAnsi="仿宋_GB2312" w:eastAsia="仿宋_GB2312" w:cs="仿宋_GB2312"/>
          <w:sz w:val="28"/>
          <w:szCs w:val="28"/>
        </w:rPr>
        <w:t>各项要求响应情况按照顺序逐项填写，不得空缺；如空缺将视为没有实质性响应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竞争性磋商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文件。</w:t>
      </w:r>
    </w:p>
    <w:p w14:paraId="14883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1ED0A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</w:rPr>
        <w:t>技术要求响应情况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必须据实填写，其中“▲”项参数还须按要求提供相关证明材料，若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sz w:val="28"/>
          <w:szCs w:val="28"/>
        </w:rPr>
        <w:t>提供视为未响应或负偏离。如发现若虚假响应，将取消其投标或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266670B2"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</w:p>
    <w:p w14:paraId="2B23E32F">
      <w:pPr>
        <w:spacing w:line="360" w:lineRule="auto"/>
        <w:ind w:firstLine="2800" w:firstLineChars="10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供应商名称（盖章）：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</w:t>
      </w:r>
    </w:p>
    <w:p w14:paraId="25ADA353">
      <w:pPr>
        <w:spacing w:line="360" w:lineRule="auto"/>
        <w:ind w:firstLine="2800" w:firstLineChars="1000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</w:t>
      </w:r>
    </w:p>
    <w:p w14:paraId="2B633D9A">
      <w:pPr>
        <w:pStyle w:val="2"/>
        <w:ind w:firstLine="2800" w:firstLineChars="1000"/>
        <w:jc w:val="both"/>
        <w:rPr>
          <w:rFonts w:hint="eastAsia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</w:t>
      </w:r>
    </w:p>
    <w:p w14:paraId="68E9185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8E25B5E"/>
    <w:rsid w:val="10945158"/>
    <w:rsid w:val="12C3244D"/>
    <w:rsid w:val="13E14F93"/>
    <w:rsid w:val="16C151E3"/>
    <w:rsid w:val="334718A4"/>
    <w:rsid w:val="3F254DB1"/>
    <w:rsid w:val="4FCB05FA"/>
    <w:rsid w:val="577D7FCF"/>
    <w:rsid w:val="6A2C3CB8"/>
    <w:rsid w:val="6B211D77"/>
    <w:rsid w:val="6E26547D"/>
    <w:rsid w:val="79C8125A"/>
    <w:rsid w:val="7AD643D7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253</Characters>
  <Lines>0</Lines>
  <Paragraphs>0</Paragraphs>
  <TotalTime>0</TotalTime>
  <ScaleCrop>false</ScaleCrop>
  <LinksUpToDate>false</LinksUpToDate>
  <CharactersWithSpaces>316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2026-08-14T03:10:34Z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