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9E0BE">
      <w:pPr>
        <w:adjustRightInd w:val="0"/>
        <w:snapToGrid w:val="0"/>
        <w:spacing w:line="360" w:lineRule="auto"/>
        <w:jc w:val="center"/>
        <w:rPr>
          <w:rFonts w:hint="eastAsia" w:hAnsi="宋体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highlight w:val="none"/>
          <w:lang w:val="zh-CN" w:eastAsia="zh-CN" w:bidi="ar-SA"/>
        </w:rPr>
        <w:t>拟签订的合同条款文本</w:t>
      </w:r>
    </w:p>
    <w:p w14:paraId="66DA6ED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（最终以双方签订合同为准）</w:t>
      </w:r>
    </w:p>
    <w:p w14:paraId="020C2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甲方（采购人）： </w:t>
      </w:r>
    </w:p>
    <w:p w14:paraId="38BBB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乙方（成交供应商）： </w:t>
      </w:r>
    </w:p>
    <w:p w14:paraId="0A53E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eastAsia="zh-CN"/>
        </w:rPr>
        <w:t>户外玩教具采购项目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(项目编号：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eastAsia="zh-CN"/>
        </w:rPr>
        <w:t xml:space="preserve">SXHC2026-222 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)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，由陕西华采招标有限公司组织采购活动，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(以下简称“甲方”)确定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（以下简称“乙方”）为该项目的成交供应商。</w:t>
      </w:r>
    </w:p>
    <w:p w14:paraId="560DD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依据《中华人民共和国民法典》和《中华人民共和国政府采购法》之规定，经双方在平等、自愿、互利的基础上，签订本合同，共同信守。</w:t>
      </w:r>
    </w:p>
    <w:p w14:paraId="4B78C2D4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  <w:t>合同标的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物内容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  <w:t>及数量</w:t>
      </w:r>
    </w:p>
    <w:p w14:paraId="075D89D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zh-CN"/>
        </w:rPr>
        <w:t>乙方向甲方提供下列货物（产品）：</w:t>
      </w:r>
    </w:p>
    <w:tbl>
      <w:tblPr>
        <w:tblStyle w:val="1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464"/>
        <w:gridCol w:w="1593"/>
        <w:gridCol w:w="844"/>
        <w:gridCol w:w="844"/>
        <w:gridCol w:w="825"/>
        <w:gridCol w:w="1012"/>
        <w:gridCol w:w="1047"/>
      </w:tblGrid>
      <w:tr w14:paraId="5C8C0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 w14:paraId="0F4FF2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464" w:type="dxa"/>
            <w:noWrap w:val="0"/>
            <w:vAlign w:val="center"/>
          </w:tcPr>
          <w:p w14:paraId="78B9A18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货物名称</w:t>
            </w:r>
          </w:p>
        </w:tc>
        <w:tc>
          <w:tcPr>
            <w:tcW w:w="1593" w:type="dxa"/>
            <w:noWrap w:val="0"/>
            <w:vAlign w:val="center"/>
          </w:tcPr>
          <w:p w14:paraId="6C16EB4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品牌/型号</w:t>
            </w:r>
          </w:p>
        </w:tc>
        <w:tc>
          <w:tcPr>
            <w:tcW w:w="844" w:type="dxa"/>
            <w:noWrap w:val="0"/>
            <w:vAlign w:val="center"/>
          </w:tcPr>
          <w:p w14:paraId="7CA7574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规格</w:t>
            </w:r>
          </w:p>
        </w:tc>
        <w:tc>
          <w:tcPr>
            <w:tcW w:w="844" w:type="dxa"/>
            <w:noWrap w:val="0"/>
            <w:vAlign w:val="center"/>
          </w:tcPr>
          <w:p w14:paraId="47E5262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825" w:type="dxa"/>
            <w:noWrap w:val="0"/>
            <w:vAlign w:val="center"/>
          </w:tcPr>
          <w:p w14:paraId="7738293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数量</w:t>
            </w:r>
          </w:p>
        </w:tc>
        <w:tc>
          <w:tcPr>
            <w:tcW w:w="1012" w:type="dxa"/>
            <w:noWrap w:val="0"/>
            <w:vAlign w:val="center"/>
          </w:tcPr>
          <w:p w14:paraId="466CC86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单价（元）</w:t>
            </w:r>
          </w:p>
        </w:tc>
        <w:tc>
          <w:tcPr>
            <w:tcW w:w="1047" w:type="dxa"/>
            <w:noWrap w:val="0"/>
            <w:vAlign w:val="center"/>
          </w:tcPr>
          <w:p w14:paraId="1F5DFCF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金额 (元)</w:t>
            </w:r>
          </w:p>
        </w:tc>
      </w:tr>
      <w:tr w14:paraId="3150D2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0BADA42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64" w:type="dxa"/>
            <w:noWrap w:val="0"/>
            <w:vAlign w:val="top"/>
          </w:tcPr>
          <w:p w14:paraId="0260D127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93" w:type="dxa"/>
            <w:noWrap w:val="0"/>
            <w:vAlign w:val="top"/>
          </w:tcPr>
          <w:p w14:paraId="3434B88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top"/>
          </w:tcPr>
          <w:p w14:paraId="30C368D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top"/>
          </w:tcPr>
          <w:p w14:paraId="66E2DA87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top"/>
          </w:tcPr>
          <w:p w14:paraId="255BB61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12" w:type="dxa"/>
            <w:noWrap w:val="0"/>
            <w:vAlign w:val="top"/>
          </w:tcPr>
          <w:p w14:paraId="0DA9AD78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47" w:type="dxa"/>
            <w:noWrap w:val="0"/>
            <w:vAlign w:val="top"/>
          </w:tcPr>
          <w:p w14:paraId="22742DDB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C7831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66ADA70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64" w:type="dxa"/>
            <w:noWrap w:val="0"/>
            <w:vAlign w:val="top"/>
          </w:tcPr>
          <w:p w14:paraId="5EA999D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93" w:type="dxa"/>
            <w:noWrap w:val="0"/>
            <w:vAlign w:val="top"/>
          </w:tcPr>
          <w:p w14:paraId="23FF1BC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top"/>
          </w:tcPr>
          <w:p w14:paraId="67BCAA3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top"/>
          </w:tcPr>
          <w:p w14:paraId="20280947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top"/>
          </w:tcPr>
          <w:p w14:paraId="5610293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12" w:type="dxa"/>
            <w:noWrap w:val="0"/>
            <w:vAlign w:val="top"/>
          </w:tcPr>
          <w:p w14:paraId="2CE09E2A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47" w:type="dxa"/>
            <w:noWrap w:val="0"/>
            <w:vAlign w:val="top"/>
          </w:tcPr>
          <w:p w14:paraId="2DB00EA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452F89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608B794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64" w:type="dxa"/>
            <w:noWrap w:val="0"/>
            <w:vAlign w:val="top"/>
          </w:tcPr>
          <w:p w14:paraId="061B885F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93" w:type="dxa"/>
            <w:noWrap w:val="0"/>
            <w:vAlign w:val="top"/>
          </w:tcPr>
          <w:p w14:paraId="1805DEA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top"/>
          </w:tcPr>
          <w:p w14:paraId="7C74142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top"/>
          </w:tcPr>
          <w:p w14:paraId="32BC285F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top"/>
          </w:tcPr>
          <w:p w14:paraId="20E9A81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12" w:type="dxa"/>
            <w:noWrap w:val="0"/>
            <w:vAlign w:val="top"/>
          </w:tcPr>
          <w:p w14:paraId="15E5D94B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47" w:type="dxa"/>
            <w:noWrap w:val="0"/>
            <w:vAlign w:val="top"/>
          </w:tcPr>
          <w:p w14:paraId="17329F88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630074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280" w:type="dxa"/>
            <w:gridSpan w:val="2"/>
            <w:noWrap w:val="0"/>
            <w:vAlign w:val="center"/>
          </w:tcPr>
          <w:p w14:paraId="1C98DC6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合计</w:t>
            </w:r>
          </w:p>
        </w:tc>
        <w:tc>
          <w:tcPr>
            <w:tcW w:w="4106" w:type="dxa"/>
            <w:gridSpan w:val="4"/>
            <w:noWrap w:val="0"/>
            <w:vAlign w:val="center"/>
          </w:tcPr>
          <w:p w14:paraId="4E8845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大写</w:t>
            </w:r>
          </w:p>
        </w:tc>
        <w:tc>
          <w:tcPr>
            <w:tcW w:w="2059" w:type="dxa"/>
            <w:gridSpan w:val="2"/>
            <w:noWrap w:val="0"/>
            <w:vAlign w:val="center"/>
          </w:tcPr>
          <w:p w14:paraId="735E9E10">
            <w:pPr>
              <w:autoSpaceDE w:val="0"/>
              <w:autoSpaceDN w:val="0"/>
              <w:adjustRightInd w:val="0"/>
              <w:snapToGrid w:val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¥</w:t>
            </w:r>
          </w:p>
        </w:tc>
      </w:tr>
    </w:tbl>
    <w:p w14:paraId="0F19F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二、合同价款</w:t>
      </w:r>
    </w:p>
    <w:p w14:paraId="2AF88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合同价款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为人民币（大写）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（¥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）。</w:t>
      </w:r>
    </w:p>
    <w:p w14:paraId="431BBE1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（二）合同价款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/>
        </w:rPr>
        <w:t>响应本次采购要求中全部工作内容的价格</w:t>
      </w:r>
      <w:r>
        <w:rPr>
          <w:rFonts w:hint="eastAsia" w:ascii="仿宋_GB2312" w:hAnsi="仿宋_GB2312" w:eastAsia="仿宋_GB2312" w:cs="仿宋_GB2312"/>
          <w:sz w:val="28"/>
          <w:szCs w:val="28"/>
          <w:lang w:val="zh-CN"/>
        </w:rPr>
        <w:t>体现，包括完成采购内容所需的风险、利润、税金等所有费用。</w:t>
      </w:r>
    </w:p>
    <w:p w14:paraId="7CE873C0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三、款项结算</w:t>
      </w:r>
    </w:p>
    <w:p w14:paraId="10C5CC5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（一）付款比例：全部产品交货至指定地点并验收合格交付使用，达到付款条件起 30 个工作日内，支付合同总金额的100.00%。</w:t>
      </w:r>
    </w:p>
    <w:p w14:paraId="5BD6623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（二）支付方式：银行转账。</w:t>
      </w:r>
    </w:p>
    <w:p w14:paraId="038029E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（三）结算方式：乙方须向甲方出具合法有效的完税发票，甲方进行支付结算。</w:t>
      </w:r>
    </w:p>
    <w:p w14:paraId="48E1D72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四、双方的权利和义务</w:t>
      </w:r>
    </w:p>
    <w:p w14:paraId="3EEFDAB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（一）甲方的权利与义务</w:t>
      </w:r>
    </w:p>
    <w:p w14:paraId="5308CDD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积极配合乙方验收工作。</w:t>
      </w:r>
    </w:p>
    <w:p w14:paraId="2996D58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组织使用单位严格按照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及响应文件要求和标准验收货物。</w:t>
      </w:r>
    </w:p>
    <w:p w14:paraId="1B0D0AB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（二）乙方的权利与义务</w:t>
      </w:r>
    </w:p>
    <w:p w14:paraId="3270797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保证对其出售的产品享有合法的权利，不存在任何未曾向甲方透露的担保物权，如抵押权、质押权、留置权。</w:t>
      </w:r>
    </w:p>
    <w:p w14:paraId="6CACA17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保证对其出售的产品或其任何一部分没有侵犯第三方的专利权、版权、商标权或其他权利。</w:t>
      </w:r>
    </w:p>
    <w:p w14:paraId="4974EE0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3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负责产品的运输、安装与调试，并在合同约定的时间完工，运输及安装施工全过程中的安全由乙方负责。</w:t>
      </w:r>
    </w:p>
    <w:p w14:paraId="31DA928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4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按照合同约定要求甲方及时付款。</w:t>
      </w:r>
    </w:p>
    <w:p w14:paraId="6A710C3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五、交货条件</w:t>
      </w:r>
    </w:p>
    <w:p w14:paraId="584E745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（一）交货期：自合同签订生效之日起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日内完成供货、安装及调试。</w:t>
      </w:r>
    </w:p>
    <w:p w14:paraId="790F783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（二）交货地点：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eastAsia="zh-CN"/>
        </w:rPr>
        <w:t>西安高新区第六十六幼儿园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。</w:t>
      </w:r>
    </w:p>
    <w:p w14:paraId="26193212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运输</w:t>
      </w:r>
    </w:p>
    <w:bookmarkEnd w:id="0"/>
    <w:p w14:paraId="4481DA5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合同期内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均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可能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有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供货需求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应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按需求分批次供货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p w14:paraId="7F74D81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乙方负责所有产品的运输，确保采购产品安全、完整到达甲方指定地点。运杂费用已包含在合同总价内，包括从产品供应地点所含的运输费、装卸费、安装费、保险费等。</w:t>
      </w:r>
    </w:p>
    <w:p w14:paraId="657778D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）运输方式由乙方自行选择，但必须保证按期交货所有采购产品在运输、搬运的过程中，造成甲方损失的，由乙方为甲方修复或更新。</w:t>
      </w:r>
    </w:p>
    <w:p w14:paraId="49558CA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七、质量保证</w:t>
      </w:r>
    </w:p>
    <w:p w14:paraId="0D9962A3">
      <w:pPr>
        <w:autoSpaceDE w:val="0"/>
        <w:autoSpaceDN w:val="0"/>
        <w:adjustRightInd w:val="0"/>
        <w:snapToGrid w:val="0"/>
        <w:spacing w:line="360" w:lineRule="auto"/>
        <w:ind w:firstLine="700" w:firstLineChars="25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（一）乙方须提供全新的、未使用过的合格正品产品（含零部件、配件等），完全符合合同规定的质量、规格和性能的要求。</w:t>
      </w:r>
    </w:p>
    <w:p w14:paraId="03069E28">
      <w:pPr>
        <w:autoSpaceDE w:val="0"/>
        <w:autoSpaceDN w:val="0"/>
        <w:adjustRightInd w:val="0"/>
        <w:snapToGrid w:val="0"/>
        <w:spacing w:line="360" w:lineRule="auto"/>
        <w:ind w:firstLine="700" w:firstLineChars="25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（二）质量标准按照最新颁布的国家标准、行业标准或制造商企业标准确定，上述标准不一致的，以严格标准为准。</w:t>
      </w:r>
    </w:p>
    <w:p w14:paraId="77D8387A">
      <w:pPr>
        <w:autoSpaceDE w:val="0"/>
        <w:autoSpaceDN w:val="0"/>
        <w:adjustRightInd w:val="0"/>
        <w:snapToGrid w:val="0"/>
        <w:spacing w:line="360" w:lineRule="auto"/>
        <w:ind w:firstLine="700" w:firstLineChars="25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（三）乙方所提供产品还应符合国家和陕西省有关安全、环保、节能之规定，“3C”认证的货物（产品）应加贴“3C”认证标志。</w:t>
      </w:r>
    </w:p>
    <w:p w14:paraId="6D005028">
      <w:pPr>
        <w:autoSpaceDE w:val="0"/>
        <w:autoSpaceDN w:val="0"/>
        <w:adjustRightInd w:val="0"/>
        <w:snapToGrid w:val="0"/>
        <w:spacing w:line="360" w:lineRule="auto"/>
        <w:ind w:firstLine="700" w:firstLineChars="25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（四）产品质保期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年，质保期起始时间为终验合格之日。产品在质保期出现质量问题，乙方应负责三包（包修、包换、包退），费用由乙方负担，甲方有权到乙方生产场地检查产品质量和生产进度。</w:t>
      </w:r>
    </w:p>
    <w:p w14:paraId="35FCD769">
      <w:pPr>
        <w:autoSpaceDE w:val="0"/>
        <w:autoSpaceDN w:val="0"/>
        <w:adjustRightInd w:val="0"/>
        <w:snapToGrid w:val="0"/>
        <w:spacing w:line="360" w:lineRule="auto"/>
        <w:ind w:firstLine="703" w:firstLineChars="25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八、售后服务</w:t>
      </w:r>
    </w:p>
    <w:p w14:paraId="75215B5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乙方应按照国家有关法律法规和“三包”规定以及招标文件要求和投标文件中的“售后要求”提供售后服务，但至少包括以下方面：</w:t>
      </w:r>
    </w:p>
    <w:p w14:paraId="418DAA2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（一）乙方必须按照合同约定和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文件的实质性响应，在质保期内免费承担维保。质保期结束前，进行全面保养维护，确保正常运行，质保期后对产品维修只收取成本费。</w:t>
      </w:r>
    </w:p>
    <w:p w14:paraId="5F00224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（二）乙方应保证以优惠价格提供长期备件的供应，乙方有义务尽快提供所需要更换的部件，对于要求紧急部件，乙方应安排最快的方式运输。</w:t>
      </w:r>
    </w:p>
    <w:p w14:paraId="57A26EC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（三）乙方定期对用户进行回访，并对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提出的技术问题及时解决。</w:t>
      </w:r>
    </w:p>
    <w:p w14:paraId="07D3174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九、验收</w:t>
      </w:r>
    </w:p>
    <w:p w14:paraId="1C1BD74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（一）本项目验收费用，由乙方自行承担。</w:t>
      </w:r>
    </w:p>
    <w:p w14:paraId="4CA7211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设备到达采购人指定地点后，乙方须提供质检部门产品抽样检查合格的检测报告（或生产厂家自检报告）及所提供货物（产品）的合格证、装箱清单等资料交付给甲方，并组织现场开箱请点验货。所到设备的型号和数量必须与合同一致，采购人和供应商共同签署到货验收单。未签收到货验收单的货物不得擅自开箱安装。</w:t>
      </w:r>
    </w:p>
    <w:p w14:paraId="18A3868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）验收依据：</w:t>
      </w:r>
    </w:p>
    <w:p w14:paraId="7A89601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本合同及附加文本；</w:t>
      </w:r>
    </w:p>
    <w:p w14:paraId="1078908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.磋商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文件、成交供应商的响应文件及澄清（承诺）函；</w:t>
      </w:r>
    </w:p>
    <w:p w14:paraId="0FF8A83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国家相应的标准、规范。</w:t>
      </w:r>
    </w:p>
    <w:p w14:paraId="7A571330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十、违约责任</w:t>
      </w:r>
    </w:p>
    <w:p w14:paraId="7D1214E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（一）按《中华人民共和国民法典》中的相关条款执行。</w:t>
      </w:r>
    </w:p>
    <w:p w14:paraId="237A24A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交货期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每超过一天，扣除乙方合同总价款的0.2%，迟交产品超过30天，甲方有权拒收产品。</w:t>
      </w:r>
    </w:p>
    <w:p w14:paraId="74218F6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供应商管理办法进行相应的处罚。</w:t>
      </w:r>
    </w:p>
    <w:p w14:paraId="3B68B72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0EB05F38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十一、合同争议解决的方式</w:t>
      </w:r>
    </w:p>
    <w:p w14:paraId="771E9C2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种方式解决：</w:t>
      </w:r>
    </w:p>
    <w:p w14:paraId="51F64BF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提交甲方所在地仲裁委员会仲裁；</w:t>
      </w:r>
    </w:p>
    <w:p w14:paraId="7CD97FE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依法向甲方所在地人民法院起诉。</w:t>
      </w:r>
    </w:p>
    <w:p w14:paraId="5A187DC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（二）因质量问题发生的争议，由国家权威技术单位进行质量鉴定，该鉴定结论为最终结果，甲乙双方应当接受。</w:t>
      </w:r>
    </w:p>
    <w:p w14:paraId="6F9832E4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十二、合同生效</w:t>
      </w:r>
    </w:p>
    <w:p w14:paraId="2E284FD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（一）本合同须经甲、乙双方的法定代表人（授权代理人）在合同书上签字并加盖本单位公章后正式生效。</w:t>
      </w:r>
    </w:p>
    <w:p w14:paraId="6C05BD0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（二）合同生效后，甲、乙双方须严格执行本合同条款的规定，全面履行合同，违者按《中华人民共和国民法典》的有关规定承担相应责任。</w:t>
      </w:r>
    </w:p>
    <w:p w14:paraId="6A61315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（三）本合同一式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份，甲乙双方各执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份。</w:t>
      </w:r>
    </w:p>
    <w:p w14:paraId="71BD61C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（四）本合同如有未尽事宜，甲、乙双方协商解决。</w:t>
      </w:r>
    </w:p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5BF92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421CC517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38A2439F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乙  方</w:t>
            </w:r>
          </w:p>
        </w:tc>
      </w:tr>
      <w:tr w14:paraId="2A440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8770555">
            <w:pPr>
              <w:autoSpaceDE w:val="0"/>
              <w:autoSpaceDN w:val="0"/>
              <w:adjustRightInd w:val="0"/>
              <w:ind w:firstLine="840" w:firstLineChars="35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36CD7F65">
            <w:pPr>
              <w:autoSpaceDE w:val="0"/>
              <w:autoSpaceDN w:val="0"/>
              <w:adjustRightInd w:val="0"/>
              <w:ind w:firstLine="960" w:firstLineChars="40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（盖章）</w:t>
            </w:r>
          </w:p>
        </w:tc>
      </w:tr>
      <w:tr w14:paraId="4D8BA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1367BAA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6D17EF9F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地址：</w:t>
            </w:r>
          </w:p>
        </w:tc>
      </w:tr>
      <w:tr w14:paraId="22011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9AC5193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59B3D04D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法定代表人：</w:t>
            </w:r>
          </w:p>
        </w:tc>
      </w:tr>
      <w:tr w14:paraId="3852D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8C23E5C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50174C8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被授权代表：</w:t>
            </w:r>
          </w:p>
        </w:tc>
      </w:tr>
      <w:tr w14:paraId="7A44C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75DD44B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3726823F">
            <w:pPr>
              <w:autoSpaceDE w:val="0"/>
              <w:autoSpaceDN w:val="0"/>
              <w:adjustRightInd w:val="0"/>
              <w:ind w:left="720" w:hanging="720" w:hangingChars="30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电话：</w:t>
            </w:r>
          </w:p>
        </w:tc>
      </w:tr>
      <w:tr w14:paraId="49414A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4FCF568C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1D6C1E3C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传真：</w:t>
            </w:r>
          </w:p>
        </w:tc>
      </w:tr>
      <w:tr w14:paraId="5D5E4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41880E6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6A9E8E6D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开户银行：</w:t>
            </w:r>
          </w:p>
        </w:tc>
      </w:tr>
      <w:tr w14:paraId="0340A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E1921BC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4C53AF5F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日期：</w:t>
            </w:r>
          </w:p>
        </w:tc>
      </w:tr>
    </w:tbl>
    <w:p w14:paraId="26149D0B"/>
    <w:sectPr>
      <w:headerReference r:id="rId3" w:type="default"/>
      <w:footerReference r:id="rId4" w:type="default"/>
      <w:pgSz w:w="11909" w:h="16841"/>
      <w:pgMar w:top="1417" w:right="1417" w:bottom="1417" w:left="1417" w:header="850" w:footer="102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415724C-D7FB-4DBC-BF01-D33E6F199B1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3C2631F-2514-4B27-B84F-0A9F95D80C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91A5996-9EE2-4050-9864-0B458651685A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23821">
    <w:pPr>
      <w:spacing w:line="14" w:lineRule="auto"/>
      <w:rPr>
        <w:rFonts w:ascii="Arial"/>
        <w:sz w:val="2"/>
      </w:rPr>
    </w:pPr>
    <w:r>
      <w:rPr>
        <w:sz w:val="2"/>
      </w:rPr>
      <w:pict>
        <v:shape id="文本框 7" o:spid="_x0000_s4097" o:spt="202" type="#_x0000_t202" style="position:absolute;left:0pt;margin-left:206.6pt;margin-top:-13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ZmIR/YAAAACwEAAA8AAAAAAAAAAQAgAAAAIgAAAGRycy9kb3ducmV2Lnht&#10;bFBLAQIUABQAAAAIAIdO4kD1i4dkMgIAAGEEAAAOAAAAAAAAAAEAIAAAACcBAABkcnMvZTJvRG9j&#10;LnhtbFBLBQYAAAAABgAGAFkBAADLBQAAAAA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1C6CD4D7">
                <w:pPr>
                  <w:pStyle w:val="9"/>
                  <w:tabs>
                    <w:tab w:val="center" w:pos="4153"/>
                    <w:tab w:val="right" w:pos="8306"/>
                    <w:tab w:val="clear" w:pos="4140"/>
                    <w:tab w:val="clear" w:pos="8300"/>
                  </w:tabs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53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9A005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JhNzdmOTM5YmVkNWYxMDI1ZDJkZDk5YzNhZTc2YzAifQ=="/>
  </w:docVars>
  <w:rsids>
    <w:rsidRoot w:val="29BB6BC2"/>
    <w:rsid w:val="00032C77"/>
    <w:rsid w:val="0005444A"/>
    <w:rsid w:val="00055484"/>
    <w:rsid w:val="00196F8D"/>
    <w:rsid w:val="002134F5"/>
    <w:rsid w:val="002A2C9E"/>
    <w:rsid w:val="00301B8C"/>
    <w:rsid w:val="00333158"/>
    <w:rsid w:val="00366B06"/>
    <w:rsid w:val="005C205E"/>
    <w:rsid w:val="00680F55"/>
    <w:rsid w:val="006B2966"/>
    <w:rsid w:val="006E04B8"/>
    <w:rsid w:val="007377F8"/>
    <w:rsid w:val="008B1E38"/>
    <w:rsid w:val="009015B2"/>
    <w:rsid w:val="00AD6F4F"/>
    <w:rsid w:val="00B35765"/>
    <w:rsid w:val="00C65FC8"/>
    <w:rsid w:val="00CC3A78"/>
    <w:rsid w:val="00CF6641"/>
    <w:rsid w:val="00EF3803"/>
    <w:rsid w:val="00F47186"/>
    <w:rsid w:val="00FA5ACA"/>
    <w:rsid w:val="00FC1B97"/>
    <w:rsid w:val="02680F16"/>
    <w:rsid w:val="071938B9"/>
    <w:rsid w:val="084D0E0E"/>
    <w:rsid w:val="0CF24C32"/>
    <w:rsid w:val="0EBB3568"/>
    <w:rsid w:val="0EC60B07"/>
    <w:rsid w:val="10332904"/>
    <w:rsid w:val="10CF4970"/>
    <w:rsid w:val="10F63A27"/>
    <w:rsid w:val="172B4FA4"/>
    <w:rsid w:val="18956F3D"/>
    <w:rsid w:val="192A37C4"/>
    <w:rsid w:val="198577DD"/>
    <w:rsid w:val="19966094"/>
    <w:rsid w:val="1AC313E2"/>
    <w:rsid w:val="1CA80820"/>
    <w:rsid w:val="1D6E70FD"/>
    <w:rsid w:val="1F004038"/>
    <w:rsid w:val="21665943"/>
    <w:rsid w:val="22C514F9"/>
    <w:rsid w:val="244871F4"/>
    <w:rsid w:val="25295AB7"/>
    <w:rsid w:val="274E2D73"/>
    <w:rsid w:val="27EF733B"/>
    <w:rsid w:val="28961ECA"/>
    <w:rsid w:val="292902AA"/>
    <w:rsid w:val="29993056"/>
    <w:rsid w:val="29BB6BC2"/>
    <w:rsid w:val="2F1025C8"/>
    <w:rsid w:val="30104537"/>
    <w:rsid w:val="30B06521"/>
    <w:rsid w:val="313868D1"/>
    <w:rsid w:val="325B49C3"/>
    <w:rsid w:val="326A7D77"/>
    <w:rsid w:val="33505BD7"/>
    <w:rsid w:val="33EF3E56"/>
    <w:rsid w:val="380F0B49"/>
    <w:rsid w:val="39094D4C"/>
    <w:rsid w:val="3BC61B14"/>
    <w:rsid w:val="3C535AAA"/>
    <w:rsid w:val="3CCE5611"/>
    <w:rsid w:val="3CE71A85"/>
    <w:rsid w:val="40F17793"/>
    <w:rsid w:val="412A6A1E"/>
    <w:rsid w:val="412F6352"/>
    <w:rsid w:val="414032D5"/>
    <w:rsid w:val="428C60A6"/>
    <w:rsid w:val="463505D8"/>
    <w:rsid w:val="4C057499"/>
    <w:rsid w:val="4EC118A7"/>
    <w:rsid w:val="4FDA2485"/>
    <w:rsid w:val="52F02FE4"/>
    <w:rsid w:val="54F63A8A"/>
    <w:rsid w:val="58256712"/>
    <w:rsid w:val="5C7E1FD1"/>
    <w:rsid w:val="5CFA1FCA"/>
    <w:rsid w:val="5D3B49BA"/>
    <w:rsid w:val="5DCD4513"/>
    <w:rsid w:val="5F495382"/>
    <w:rsid w:val="5FDC00D0"/>
    <w:rsid w:val="60E414E6"/>
    <w:rsid w:val="61DE6FB3"/>
    <w:rsid w:val="61E5759F"/>
    <w:rsid w:val="696F3399"/>
    <w:rsid w:val="730E0842"/>
    <w:rsid w:val="734E36BE"/>
    <w:rsid w:val="736126B3"/>
    <w:rsid w:val="741C09D0"/>
    <w:rsid w:val="74343D24"/>
    <w:rsid w:val="759121A0"/>
    <w:rsid w:val="764F97C9"/>
    <w:rsid w:val="78C53AE4"/>
    <w:rsid w:val="7C9A4D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cs="Times New Roman"/>
      <w:b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34"/>
    <w:pPr>
      <w:ind w:firstLine="420" w:firstLineChars="20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1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7">
    <w:name w:val="Plain Text"/>
    <w:basedOn w:val="1"/>
    <w:autoRedefine/>
    <w:qFormat/>
    <w:uiPriority w:val="0"/>
    <w:rPr>
      <w:rFonts w:ascii="宋体" w:hAnsi="Courier New"/>
      <w:kern w:val="0"/>
      <w:sz w:val="20"/>
    </w:rPr>
  </w:style>
  <w:style w:type="paragraph" w:styleId="8">
    <w:name w:val="Balloon Text"/>
    <w:basedOn w:val="1"/>
    <w:link w:val="21"/>
    <w:autoRedefine/>
    <w:qFormat/>
    <w:uiPriority w:val="0"/>
    <w:rPr>
      <w:sz w:val="18"/>
      <w:szCs w:val="18"/>
    </w:rPr>
  </w:style>
  <w:style w:type="paragraph" w:styleId="9">
    <w:name w:val="footer"/>
    <w:basedOn w:val="1"/>
    <w:autoRedefine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3">
    <w:name w:val="Body Text First Indent"/>
    <w:basedOn w:val="6"/>
    <w:autoRedefine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table" w:styleId="15">
    <w:name w:val="Table Grid"/>
    <w:basedOn w:val="1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basedOn w:val="16"/>
    <w:autoRedefine/>
    <w:qFormat/>
    <w:uiPriority w:val="0"/>
    <w:rPr>
      <w:sz w:val="21"/>
      <w:szCs w:val="21"/>
    </w:rPr>
  </w:style>
  <w:style w:type="paragraph" w:customStyle="1" w:styleId="18">
    <w:name w:val="标题 5（有编号）（绿盟科技）"/>
    <w:basedOn w:val="1"/>
    <w:next w:val="19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黑体"/>
      <w:b/>
      <w:kern w:val="0"/>
      <w:sz w:val="24"/>
      <w:szCs w:val="28"/>
    </w:rPr>
  </w:style>
  <w:style w:type="paragraph" w:customStyle="1" w:styleId="1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20">
    <w:name w:val="页眉 Char"/>
    <w:basedOn w:val="16"/>
    <w:link w:val="10"/>
    <w:autoRedefine/>
    <w:qFormat/>
    <w:uiPriority w:val="0"/>
    <w:rPr>
      <w:kern w:val="2"/>
      <w:sz w:val="18"/>
      <w:szCs w:val="18"/>
    </w:rPr>
  </w:style>
  <w:style w:type="character" w:customStyle="1" w:styleId="21">
    <w:name w:val="批注框文本 Char"/>
    <w:basedOn w:val="16"/>
    <w:link w:val="8"/>
    <w:autoRedefine/>
    <w:qFormat/>
    <w:uiPriority w:val="0"/>
    <w:rPr>
      <w:kern w:val="2"/>
      <w:sz w:val="18"/>
      <w:szCs w:val="18"/>
    </w:rPr>
  </w:style>
  <w:style w:type="paragraph" w:customStyle="1" w:styleId="22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正文空2格  1."/>
    <w:basedOn w:val="1"/>
    <w:autoRedefine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eastAsia="仿宋" w:cs="宋体"/>
      <w:kern w:val="0"/>
      <w:sz w:val="28"/>
    </w:rPr>
  </w:style>
  <w:style w:type="paragraph" w:customStyle="1" w:styleId="24">
    <w:name w:val="Default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2218</Words>
  <Characters>2254</Characters>
  <Lines>23</Lines>
  <Paragraphs>6</Paragraphs>
  <TotalTime>0</TotalTime>
  <ScaleCrop>false</ScaleCrop>
  <LinksUpToDate>false</LinksUpToDate>
  <CharactersWithSpaces>2317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2022-09-28T14:56:00Z</dcterms:created>
  <dc:creator>独舞的蒲公英</dc:creator>
  <cp:lastModifiedBy>陕西华采招标有限公司</cp:lastModifiedBy>
  <cp:lastPrinted>2025-06-26T05:27:00Z</cp:lastPrinted>
  <dcterms:modified xsi:type="dcterms:W3CDTF">2026-09-01T03:14:55Z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E79E879024B94D3FB100E7468F0D228F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