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0B426">
      <w:pPr>
        <w:spacing w:line="360" w:lineRule="auto"/>
        <w:jc w:val="center"/>
        <w:rPr>
          <w:rFonts w:hint="eastAsia"/>
          <w:spacing w:val="12"/>
        </w:rPr>
      </w:pPr>
      <w:r>
        <w:rPr>
          <w:rFonts w:hint="eastAsia"/>
          <w:spacing w:val="12"/>
        </w:rPr>
        <w:t>注：本合同仅为合同的参考文本，合同签订双方可根据项目的具体要求进行修订。</w:t>
      </w:r>
    </w:p>
    <w:p w14:paraId="1F7445DA">
      <w:pPr>
        <w:pStyle w:val="3"/>
        <w:ind w:left="0" w:leftChars="0" w:firstLine="0" w:firstLineChars="0"/>
        <w:jc w:val="both"/>
        <w:rPr>
          <w:rFonts w:hint="eastAsia" w:ascii="宋体" w:hAnsi="宋体" w:eastAsia="宋体" w:cs="宋体"/>
          <w:b/>
          <w:bCs/>
          <w:sz w:val="52"/>
          <w:szCs w:val="52"/>
          <w:lang w:eastAsia="zh-CN"/>
        </w:rPr>
      </w:pPr>
    </w:p>
    <w:p w14:paraId="675E6B15">
      <w:pPr>
        <w:pStyle w:val="3"/>
        <w:jc w:val="center"/>
        <w:rPr>
          <w:rFonts w:hint="eastAsia" w:ascii="宋体" w:hAnsi="宋体" w:eastAsia="宋体" w:cs="宋体"/>
          <w:b/>
          <w:bCs/>
          <w:sz w:val="52"/>
          <w:szCs w:val="52"/>
          <w:lang w:eastAsia="zh-CN"/>
        </w:rPr>
      </w:pPr>
    </w:p>
    <w:p w14:paraId="703ED580">
      <w:pPr>
        <w:pStyle w:val="3"/>
        <w:jc w:val="center"/>
        <w:rPr>
          <w:rFonts w:hint="eastAsia" w:ascii="宋体" w:hAnsi="宋体" w:eastAsia="宋体" w:cs="宋体"/>
          <w:b/>
          <w:bCs/>
          <w:sz w:val="52"/>
          <w:szCs w:val="52"/>
          <w:lang w:eastAsia="zh-CN"/>
        </w:rPr>
      </w:pPr>
    </w:p>
    <w:p w14:paraId="5907E9F1">
      <w:pPr>
        <w:pStyle w:val="3"/>
        <w:ind w:left="0" w:leftChars="0" w:firstLine="0" w:firstLineChars="0"/>
        <w:rPr>
          <w:rFonts w:hint="eastAsia" w:ascii="宋体" w:hAnsi="宋体" w:eastAsia="宋体" w:cs="宋体"/>
        </w:rPr>
      </w:pPr>
    </w:p>
    <w:p w14:paraId="2041C7B2">
      <w:pPr>
        <w:pStyle w:val="3"/>
        <w:ind w:left="0" w:leftChars="0" w:firstLine="0" w:firstLineChars="0"/>
        <w:jc w:val="center"/>
        <w:rPr>
          <w:rFonts w:hint="eastAsia" w:ascii="宋体" w:hAnsi="宋体" w:eastAsia="宋体" w:cs="宋体"/>
          <w:b/>
          <w:bCs/>
          <w:sz w:val="40"/>
          <w:szCs w:val="40"/>
        </w:rPr>
      </w:pPr>
      <w:r>
        <w:rPr>
          <w:rFonts w:hint="eastAsia" w:ascii="宋体" w:hAnsi="宋体" w:eastAsia="宋体" w:cs="宋体"/>
          <w:b/>
          <w:bCs/>
          <w:sz w:val="40"/>
          <w:szCs w:val="40"/>
        </w:rPr>
        <w:t>渭南市华州区人民医院x线血管造影机维保服务</w:t>
      </w:r>
    </w:p>
    <w:p w14:paraId="1744FC87">
      <w:pPr>
        <w:pStyle w:val="3"/>
        <w:rPr>
          <w:rFonts w:hint="eastAsia" w:ascii="宋体" w:hAnsi="宋体" w:eastAsia="宋体" w:cs="宋体"/>
        </w:rPr>
      </w:pPr>
    </w:p>
    <w:p w14:paraId="5CB30C39">
      <w:pPr>
        <w:spacing w:line="360" w:lineRule="auto"/>
        <w:jc w:val="center"/>
        <w:rPr>
          <w:rFonts w:hint="eastAsia" w:ascii="宋体" w:hAnsi="宋体" w:eastAsia="宋体" w:cs="宋体"/>
          <w:b/>
          <w:bCs/>
          <w:spacing w:val="12"/>
          <w:sz w:val="52"/>
          <w:szCs w:val="52"/>
        </w:rPr>
      </w:pPr>
    </w:p>
    <w:p w14:paraId="26FB720A">
      <w:pPr>
        <w:spacing w:line="360" w:lineRule="auto"/>
        <w:jc w:val="center"/>
        <w:rPr>
          <w:rFonts w:hint="eastAsia" w:ascii="宋体" w:hAnsi="宋体" w:eastAsia="宋体" w:cs="宋体"/>
          <w:b/>
          <w:bCs/>
          <w:spacing w:val="12"/>
          <w:sz w:val="52"/>
          <w:szCs w:val="52"/>
        </w:rPr>
      </w:pPr>
    </w:p>
    <w:p w14:paraId="1ADDADCD">
      <w:pPr>
        <w:spacing w:line="360" w:lineRule="auto"/>
        <w:jc w:val="center"/>
        <w:rPr>
          <w:rFonts w:hint="eastAsia" w:ascii="宋体" w:hAnsi="宋体" w:eastAsia="宋体" w:cs="宋体"/>
          <w:b/>
          <w:bCs/>
          <w:spacing w:val="12"/>
          <w:sz w:val="52"/>
          <w:szCs w:val="52"/>
        </w:rPr>
      </w:pPr>
      <w:r>
        <w:rPr>
          <w:rFonts w:hint="eastAsia" w:ascii="宋体" w:hAnsi="宋体" w:eastAsia="宋体" w:cs="宋体"/>
          <w:b/>
          <w:bCs/>
          <w:spacing w:val="12"/>
          <w:sz w:val="52"/>
          <w:szCs w:val="52"/>
        </w:rPr>
        <w:t>政府采购合同书</w:t>
      </w:r>
    </w:p>
    <w:p w14:paraId="3D49F01D">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rPr>
        <w:t xml:space="preserve">                   </w:t>
      </w:r>
    </w:p>
    <w:p w14:paraId="30D72955">
      <w:pPr>
        <w:pStyle w:val="3"/>
        <w:rPr>
          <w:rFonts w:hint="eastAsia" w:ascii="宋体" w:hAnsi="宋体" w:eastAsia="宋体" w:cs="宋体"/>
          <w:spacing w:val="12"/>
        </w:rPr>
      </w:pPr>
    </w:p>
    <w:p w14:paraId="004EAC41">
      <w:pPr>
        <w:pStyle w:val="3"/>
        <w:rPr>
          <w:rFonts w:hint="eastAsia" w:ascii="宋体" w:hAnsi="宋体" w:eastAsia="宋体" w:cs="宋体"/>
          <w:spacing w:val="12"/>
        </w:rPr>
      </w:pPr>
    </w:p>
    <w:p w14:paraId="369E3E4F">
      <w:pPr>
        <w:pStyle w:val="6"/>
        <w:ind w:firstLine="0"/>
        <w:rPr>
          <w:rFonts w:hint="eastAsia" w:ascii="宋体" w:hAnsi="宋体" w:eastAsia="宋体" w:cs="宋体"/>
          <w:spacing w:val="12"/>
          <w:sz w:val="32"/>
          <w:szCs w:val="32"/>
        </w:rPr>
      </w:pPr>
    </w:p>
    <w:p w14:paraId="4389C64F">
      <w:pPr>
        <w:rPr>
          <w:rFonts w:hint="eastAsia" w:ascii="宋体" w:hAnsi="宋体" w:eastAsia="宋体" w:cs="宋体"/>
        </w:rPr>
      </w:pPr>
    </w:p>
    <w:p w14:paraId="0524F9F5">
      <w:pPr>
        <w:pStyle w:val="3"/>
        <w:ind w:left="0" w:leftChars="0" w:firstLine="0" w:firstLineChars="0"/>
        <w:rPr>
          <w:rFonts w:hint="eastAsia" w:ascii="宋体" w:hAnsi="宋体" w:eastAsia="宋体" w:cs="宋体"/>
        </w:rPr>
      </w:pPr>
    </w:p>
    <w:p w14:paraId="4D60D400">
      <w:pPr>
        <w:pStyle w:val="3"/>
        <w:ind w:left="0" w:leftChars="0" w:firstLine="0" w:firstLineChars="0"/>
        <w:rPr>
          <w:rFonts w:hint="eastAsia" w:ascii="宋体" w:hAnsi="宋体" w:eastAsia="宋体" w:cs="宋体"/>
        </w:rPr>
      </w:pPr>
    </w:p>
    <w:p w14:paraId="062A7F07">
      <w:pPr>
        <w:rPr>
          <w:rFonts w:hint="eastAsia" w:ascii="宋体" w:hAnsi="宋体" w:eastAsia="宋体" w:cs="宋体"/>
        </w:rPr>
      </w:pPr>
    </w:p>
    <w:p w14:paraId="5C180E3E">
      <w:pPr>
        <w:pStyle w:val="10"/>
        <w:ind w:left="0" w:leftChars="0" w:firstLine="0" w:firstLineChars="0"/>
        <w:rPr>
          <w:rFonts w:hint="eastAsia" w:ascii="宋体" w:hAnsi="宋体" w:eastAsia="宋体" w:cs="宋体"/>
        </w:rPr>
      </w:pPr>
    </w:p>
    <w:p w14:paraId="166C5AC0">
      <w:pPr>
        <w:spacing w:line="360" w:lineRule="auto"/>
        <w:ind w:firstLine="1726" w:firstLineChars="500"/>
        <w:jc w:val="left"/>
        <w:rPr>
          <w:rFonts w:hint="eastAsia" w:ascii="宋体" w:hAnsi="宋体" w:eastAsia="宋体" w:cs="宋体"/>
          <w:b/>
          <w:bCs/>
          <w:spacing w:val="12"/>
          <w:sz w:val="32"/>
          <w:szCs w:val="32"/>
          <w:lang w:eastAsia="zh-CN"/>
        </w:rPr>
      </w:pPr>
      <w:r>
        <w:rPr>
          <w:rFonts w:hint="eastAsia" w:ascii="宋体" w:hAnsi="宋体" w:eastAsia="宋体" w:cs="宋体"/>
          <w:b/>
          <w:bCs/>
          <w:spacing w:val="12"/>
          <w:sz w:val="32"/>
          <w:szCs w:val="32"/>
        </w:rPr>
        <w:t>采购人：</w:t>
      </w:r>
      <w:r>
        <w:rPr>
          <w:rFonts w:hint="eastAsia" w:ascii="宋体" w:hAnsi="宋体" w:cs="宋体"/>
          <w:b/>
          <w:bCs/>
          <w:spacing w:val="12"/>
          <w:sz w:val="32"/>
          <w:szCs w:val="32"/>
          <w:lang w:eastAsia="zh-CN"/>
        </w:rPr>
        <w:t>渭南市华州区人民医院</w:t>
      </w:r>
    </w:p>
    <w:p w14:paraId="279D39F0">
      <w:pPr>
        <w:spacing w:line="360" w:lineRule="auto"/>
        <w:ind w:firstLine="1726" w:firstLineChars="500"/>
        <w:rPr>
          <w:rFonts w:hint="default" w:ascii="宋体" w:hAnsi="宋体" w:eastAsia="宋体" w:cs="宋体"/>
          <w:b/>
          <w:bCs/>
          <w:spacing w:val="12"/>
          <w:sz w:val="32"/>
          <w:szCs w:val="32"/>
          <w:lang w:val="en-US" w:eastAsia="zh-CN"/>
        </w:rPr>
      </w:pPr>
      <w:r>
        <w:rPr>
          <w:rFonts w:hint="eastAsia" w:ascii="宋体" w:hAnsi="宋体" w:eastAsia="宋体" w:cs="宋体"/>
          <w:b/>
          <w:bCs/>
          <w:spacing w:val="12"/>
          <w:sz w:val="32"/>
          <w:szCs w:val="32"/>
        </w:rPr>
        <w:t>供应商：</w:t>
      </w:r>
    </w:p>
    <w:p w14:paraId="6DE2819E">
      <w:pPr>
        <w:spacing w:line="360" w:lineRule="auto"/>
        <w:rPr>
          <w:rFonts w:hint="eastAsia"/>
          <w:sz w:val="24"/>
          <w:lang w:val="en-US" w:eastAsia="zh-CN"/>
        </w:rPr>
      </w:pPr>
    </w:p>
    <w:p w14:paraId="653CC74C">
      <w:pPr>
        <w:spacing w:line="360" w:lineRule="auto"/>
        <w:rPr>
          <w:rFonts w:hint="eastAsia"/>
          <w:sz w:val="24"/>
          <w:lang w:val="en-US" w:eastAsia="zh-CN"/>
        </w:rPr>
        <w:sectPr>
          <w:pgSz w:w="11906" w:h="16838"/>
          <w:pgMar w:top="1417" w:right="1417" w:bottom="1417" w:left="1417" w:header="851" w:footer="992" w:gutter="0"/>
          <w:pgBorders>
            <w:top w:val="none" w:sz="0" w:space="0"/>
            <w:left w:val="none" w:sz="0" w:space="0"/>
            <w:bottom w:val="none" w:sz="0" w:space="0"/>
            <w:right w:val="none" w:sz="0" w:space="0"/>
          </w:pgBorders>
          <w:cols w:space="720" w:num="1"/>
          <w:rtlGutter w:val="0"/>
          <w:docGrid w:type="lines" w:linePitch="318" w:charSpace="0"/>
        </w:sectPr>
      </w:pPr>
    </w:p>
    <w:p w14:paraId="3E9E3173">
      <w:pPr>
        <w:spacing w:line="360" w:lineRule="auto"/>
        <w:rPr>
          <w:rFonts w:hint="eastAsia"/>
          <w:sz w:val="24"/>
        </w:rPr>
      </w:pPr>
      <w:r>
        <w:rPr>
          <w:rFonts w:hint="eastAsia"/>
          <w:sz w:val="24"/>
          <w:lang w:val="en-US" w:eastAsia="zh-CN"/>
        </w:rPr>
        <w:t>签</w:t>
      </w:r>
      <w:r>
        <w:rPr>
          <w:rFonts w:hint="eastAsia"/>
          <w:sz w:val="24"/>
        </w:rPr>
        <w:t>订地点：</w:t>
      </w:r>
      <w:r>
        <w:rPr>
          <w:rFonts w:hint="eastAsia"/>
          <w:sz w:val="24"/>
          <w:lang w:val="en-US" w:eastAsia="zh-CN"/>
        </w:rPr>
        <w:t>渭南市华州区</w:t>
      </w:r>
      <w:r>
        <w:rPr>
          <w:rFonts w:hint="eastAsia"/>
          <w:sz w:val="24"/>
        </w:rPr>
        <w:t xml:space="preserve">  </w:t>
      </w:r>
    </w:p>
    <w:p w14:paraId="3D183B9C">
      <w:pPr>
        <w:spacing w:line="360" w:lineRule="auto"/>
        <w:rPr>
          <w:sz w:val="24"/>
        </w:rPr>
      </w:pPr>
      <w:r>
        <w:rPr>
          <w:rFonts w:hint="eastAsia"/>
          <w:sz w:val="24"/>
        </w:rPr>
        <w:t xml:space="preserve">项目编号：              </w:t>
      </w:r>
      <w:r>
        <w:rPr>
          <w:sz w:val="24"/>
        </w:rPr>
        <w:t xml:space="preserve">            </w:t>
      </w:r>
      <w:r>
        <w:rPr>
          <w:rFonts w:hint="eastAsia"/>
          <w:sz w:val="24"/>
          <w:lang w:val="en-US" w:eastAsia="zh-CN"/>
        </w:rPr>
        <w:t xml:space="preserve">  </w:t>
      </w:r>
      <w:r>
        <w:rPr>
          <w:sz w:val="24"/>
        </w:rPr>
        <w:t xml:space="preserve"> </w:t>
      </w:r>
    </w:p>
    <w:p w14:paraId="710BC8F5">
      <w:pPr>
        <w:spacing w:line="360" w:lineRule="auto"/>
        <w:rPr>
          <w:rFonts w:hint="eastAsia"/>
          <w:sz w:val="24"/>
        </w:rPr>
      </w:pPr>
      <w:r>
        <w:rPr>
          <w:rFonts w:hint="eastAsia"/>
          <w:sz w:val="24"/>
        </w:rPr>
        <w:t xml:space="preserve">签订时间： </w:t>
      </w:r>
      <w:r>
        <w:rPr>
          <w:sz w:val="24"/>
        </w:rPr>
        <w:t xml:space="preserve">  </w:t>
      </w:r>
      <w:r>
        <w:rPr>
          <w:rFonts w:hint="eastAsia"/>
          <w:sz w:val="24"/>
        </w:rPr>
        <w:t xml:space="preserve">年 </w:t>
      </w:r>
      <w:r>
        <w:rPr>
          <w:rFonts w:hint="eastAsia"/>
          <w:sz w:val="24"/>
          <w:lang w:val="en-US" w:eastAsia="zh-CN"/>
        </w:rPr>
        <w:t xml:space="preserve"> </w:t>
      </w:r>
      <w:r>
        <w:rPr>
          <w:rFonts w:hint="eastAsia"/>
          <w:sz w:val="24"/>
        </w:rPr>
        <w:t xml:space="preserve"> 月  日</w:t>
      </w:r>
    </w:p>
    <w:p w14:paraId="12F08482">
      <w:pPr>
        <w:spacing w:line="360" w:lineRule="auto"/>
        <w:rPr>
          <w:rFonts w:hint="eastAsia" w:eastAsia="宋体"/>
          <w:sz w:val="24"/>
          <w:lang w:eastAsia="zh-CN"/>
        </w:rPr>
      </w:pPr>
      <w:r>
        <w:rPr>
          <w:rFonts w:hint="eastAsia"/>
          <w:sz w:val="24"/>
        </w:rPr>
        <w:t>采购人：</w:t>
      </w:r>
      <w:r>
        <w:rPr>
          <w:rFonts w:hint="eastAsia"/>
          <w:sz w:val="24"/>
          <w:lang w:eastAsia="zh-CN"/>
        </w:rPr>
        <w:t>渭南市华州区人民医院</w:t>
      </w:r>
    </w:p>
    <w:p w14:paraId="48D1C105">
      <w:pPr>
        <w:spacing w:line="360" w:lineRule="auto"/>
        <w:rPr>
          <w:rFonts w:hint="default" w:eastAsia="宋体"/>
          <w:sz w:val="24"/>
          <w:lang w:val="en-US" w:eastAsia="zh-CN"/>
        </w:rPr>
      </w:pPr>
      <w:r>
        <w:rPr>
          <w:rFonts w:hint="eastAsia"/>
          <w:sz w:val="24"/>
        </w:rPr>
        <w:t>供应商：</w:t>
      </w:r>
    </w:p>
    <w:p w14:paraId="1975F59B">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w:t>
      </w:r>
      <w:r>
        <w:rPr>
          <w:rFonts w:hint="eastAsia" w:ascii="宋体" w:hAnsi="宋体" w:eastAsia="宋体" w:cs="宋体"/>
          <w:b/>
          <w:bCs/>
          <w:sz w:val="24"/>
          <w:u w:val="single"/>
        </w:rPr>
        <w:t>渭南市华州区人民医院x线血管造影机维保服务</w:t>
      </w:r>
      <w:r>
        <w:rPr>
          <w:rFonts w:hint="eastAsia" w:ascii="宋体" w:hAnsi="宋体" w:eastAsia="宋体" w:cs="宋体"/>
          <w:sz w:val="24"/>
        </w:rPr>
        <w:t>的采购结果，按照《中华人民共和国政府采购法》、《中华人民共和国民法典》等规定，经双方协商，本着</w:t>
      </w:r>
      <w:r>
        <w:rPr>
          <w:rFonts w:hint="eastAsia" w:ascii="宋体" w:hAnsi="宋体" w:cs="宋体"/>
          <w:sz w:val="24"/>
          <w:lang w:val="en-US" w:eastAsia="zh-CN"/>
        </w:rPr>
        <w:t>公正</w:t>
      </w:r>
      <w:r>
        <w:rPr>
          <w:rFonts w:hint="eastAsia" w:ascii="宋体" w:hAnsi="宋体" w:eastAsia="宋体" w:cs="宋体"/>
          <w:sz w:val="24"/>
        </w:rPr>
        <w:t>和诚实信用的原则，一致同意签订本合同如下。</w:t>
      </w:r>
    </w:p>
    <w:p w14:paraId="5E0700F1">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47F0DA7C">
      <w:pPr>
        <w:spacing w:line="360" w:lineRule="auto"/>
        <w:ind w:firstLine="480" w:firstLineChars="200"/>
        <w:rPr>
          <w:rFonts w:hint="eastAsia" w:ascii="宋体" w:hAnsi="宋体" w:eastAsia="宋体" w:cs="宋体"/>
          <w:sz w:val="24"/>
        </w:rPr>
      </w:pPr>
      <w:r>
        <w:rPr>
          <w:rFonts w:hint="eastAsia" w:ascii="宋体" w:hAnsi="宋体" w:eastAsia="宋体" w:cs="宋体"/>
          <w:sz w:val="24"/>
        </w:rPr>
        <w:t>1、合同条款；</w:t>
      </w:r>
    </w:p>
    <w:p w14:paraId="060CE76A">
      <w:pPr>
        <w:spacing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cs="宋体"/>
          <w:sz w:val="24"/>
          <w:lang w:val="en-US" w:eastAsia="zh-CN"/>
        </w:rPr>
        <w:t>谈判</w:t>
      </w:r>
      <w:r>
        <w:rPr>
          <w:rFonts w:hint="eastAsia" w:ascii="宋体" w:hAnsi="宋体" w:eastAsia="宋体" w:cs="宋体"/>
          <w:sz w:val="24"/>
        </w:rPr>
        <w:t>文件；</w:t>
      </w:r>
      <w:bookmarkStart w:id="8" w:name="_GoBack"/>
      <w:bookmarkEnd w:id="8"/>
    </w:p>
    <w:p w14:paraId="6DC65D2C">
      <w:pPr>
        <w:spacing w:line="360" w:lineRule="auto"/>
        <w:ind w:firstLine="480" w:firstLineChars="200"/>
        <w:rPr>
          <w:rFonts w:hint="eastAsia" w:ascii="宋体" w:hAnsi="宋体" w:eastAsia="宋体" w:cs="宋体"/>
          <w:sz w:val="24"/>
        </w:rPr>
      </w:pPr>
      <w:r>
        <w:rPr>
          <w:rFonts w:hint="eastAsia" w:ascii="宋体" w:hAnsi="宋体" w:eastAsia="宋体" w:cs="宋体"/>
          <w:sz w:val="24"/>
        </w:rPr>
        <w:t>3、响应文件；</w:t>
      </w:r>
    </w:p>
    <w:p w14:paraId="35F80272">
      <w:pPr>
        <w:spacing w:line="360" w:lineRule="auto"/>
        <w:ind w:firstLine="480" w:firstLineChars="200"/>
        <w:rPr>
          <w:rFonts w:hint="eastAsia" w:ascii="宋体" w:hAnsi="宋体" w:eastAsia="宋体" w:cs="宋体"/>
          <w:sz w:val="24"/>
        </w:rPr>
      </w:pPr>
      <w:r>
        <w:rPr>
          <w:rFonts w:hint="eastAsia" w:ascii="宋体" w:hAnsi="宋体" w:eastAsia="宋体" w:cs="宋体"/>
          <w:sz w:val="24"/>
        </w:rPr>
        <w:t>4、成交通知书；</w:t>
      </w:r>
    </w:p>
    <w:p w14:paraId="7B100657">
      <w:pPr>
        <w:spacing w:line="360" w:lineRule="auto"/>
        <w:ind w:firstLine="480" w:firstLineChars="200"/>
        <w:rPr>
          <w:rFonts w:hint="eastAsia" w:ascii="宋体" w:hAnsi="宋体" w:eastAsia="宋体" w:cs="宋体"/>
          <w:sz w:val="24"/>
        </w:rPr>
      </w:pPr>
      <w:r>
        <w:rPr>
          <w:rFonts w:hint="eastAsia" w:ascii="宋体" w:hAnsi="宋体" w:eastAsia="宋体" w:cs="宋体"/>
          <w:sz w:val="24"/>
        </w:rPr>
        <w:t>5、其他。</w:t>
      </w:r>
    </w:p>
    <w:p w14:paraId="53B2EFB3">
      <w:pPr>
        <w:spacing w:line="360" w:lineRule="auto"/>
        <w:ind w:firstLine="480" w:firstLineChars="200"/>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0C555668">
      <w:pPr>
        <w:spacing w:line="360" w:lineRule="auto"/>
        <w:ind w:firstLine="480" w:firstLineChars="200"/>
        <w:rPr>
          <w:rFonts w:hint="eastAsia" w:ascii="宋体" w:hAnsi="宋体" w:eastAsia="宋体" w:cs="宋体"/>
          <w:sz w:val="24"/>
        </w:rPr>
      </w:pPr>
      <w:bookmarkStart w:id="0" w:name="_Toc9090"/>
      <w:r>
        <w:rPr>
          <w:rFonts w:hint="eastAsia" w:ascii="宋体" w:hAnsi="宋体" w:eastAsia="宋体" w:cs="宋体"/>
          <w:sz w:val="24"/>
        </w:rPr>
        <w:t>二、合同价款</w:t>
      </w:r>
      <w:bookmarkEnd w:id="0"/>
    </w:p>
    <w:p w14:paraId="2E0136ED">
      <w:pPr>
        <w:spacing w:line="360" w:lineRule="auto"/>
        <w:ind w:firstLine="482" w:firstLineChars="200"/>
        <w:jc w:val="left"/>
        <w:rPr>
          <w:rFonts w:hint="eastAsia" w:ascii="宋体" w:hAnsi="宋体" w:eastAsia="宋体" w:cs="宋体"/>
          <w:b/>
          <w:bCs/>
          <w:sz w:val="24"/>
          <w:lang w:eastAsia="zh-CN"/>
        </w:rPr>
      </w:pPr>
      <w:r>
        <w:rPr>
          <w:rFonts w:hint="eastAsia" w:ascii="宋体" w:hAnsi="宋体" w:eastAsia="宋体" w:cs="宋体"/>
          <w:b/>
          <w:bCs/>
          <w:sz w:val="24"/>
        </w:rPr>
        <w:t>（一）合同总价款为人民币（大写）</w:t>
      </w:r>
      <w:r>
        <w:rPr>
          <w:rFonts w:hint="eastAsia" w:ascii="宋体" w:hAnsi="宋体" w:cs="宋体"/>
          <w:b/>
          <w:bCs/>
          <w:sz w:val="24"/>
          <w:u w:val="single"/>
          <w:lang w:val="en-US" w:eastAsia="zh-CN"/>
        </w:rPr>
        <w:t xml:space="preserve">         </w:t>
      </w:r>
      <w:r>
        <w:rPr>
          <w:rFonts w:hint="eastAsia" w:ascii="宋体" w:hAnsi="宋体" w:eastAsia="宋体" w:cs="宋体"/>
          <w:b/>
          <w:bCs/>
          <w:sz w:val="24"/>
        </w:rPr>
        <w:t>（￥</w:t>
      </w:r>
      <w:r>
        <w:rPr>
          <w:rFonts w:hint="eastAsia" w:ascii="宋体" w:hAnsi="宋体" w:eastAsia="宋体" w:cs="宋体"/>
          <w:b/>
          <w:bCs/>
          <w:sz w:val="24"/>
          <w:u w:val="single"/>
        </w:rPr>
        <w:t xml:space="preserve"> </w:t>
      </w:r>
      <w:r>
        <w:rPr>
          <w:rFonts w:hint="eastAsia" w:ascii="宋体" w:hAnsi="宋体" w:cs="宋体"/>
          <w:b/>
          <w:bCs/>
          <w:sz w:val="24"/>
          <w:u w:val="single"/>
          <w:lang w:val="en-US" w:eastAsia="zh-CN"/>
        </w:rPr>
        <w:t xml:space="preserve">          </w:t>
      </w:r>
      <w:r>
        <w:rPr>
          <w:rFonts w:hint="eastAsia" w:ascii="宋体" w:hAnsi="宋体" w:eastAsia="宋体" w:cs="宋体"/>
          <w:b/>
          <w:bCs/>
          <w:sz w:val="24"/>
          <w:u w:val="single"/>
        </w:rPr>
        <w:t xml:space="preserve"> </w:t>
      </w:r>
      <w:r>
        <w:rPr>
          <w:rFonts w:hint="eastAsia" w:ascii="宋体" w:hAnsi="宋体" w:eastAsia="宋体" w:cs="宋体"/>
          <w:b/>
          <w:bCs/>
          <w:sz w:val="24"/>
        </w:rPr>
        <w:t>）</w:t>
      </w:r>
      <w:r>
        <w:rPr>
          <w:rFonts w:hint="eastAsia" w:ascii="宋体" w:hAnsi="宋体" w:eastAsia="宋体" w:cs="宋体"/>
          <w:b/>
          <w:bCs/>
          <w:sz w:val="24"/>
          <w:lang w:eastAsia="zh-CN"/>
        </w:rPr>
        <w:t>。</w:t>
      </w:r>
    </w:p>
    <w:p w14:paraId="42150465">
      <w:pPr>
        <w:spacing w:line="360" w:lineRule="auto"/>
        <w:ind w:firstLine="480" w:firstLineChars="200"/>
        <w:rPr>
          <w:rFonts w:hint="eastAsia"/>
          <w:sz w:val="24"/>
        </w:rPr>
      </w:pPr>
      <w:r>
        <w:rPr>
          <w:rFonts w:hint="eastAsia"/>
          <w:sz w:val="24"/>
        </w:rPr>
        <w:t>（二）合同总价款是指完成本次活动包含的所有</w:t>
      </w:r>
      <w:r>
        <w:rPr>
          <w:rFonts w:hint="eastAsia"/>
          <w:sz w:val="24"/>
          <w:lang w:val="en-US" w:eastAsia="zh-CN"/>
        </w:rPr>
        <w:t>费用</w:t>
      </w:r>
      <w:r>
        <w:rPr>
          <w:rFonts w:hint="eastAsia"/>
          <w:sz w:val="24"/>
        </w:rPr>
        <w:t>，包括日常巡检与保养费，维修（包括配件更换）费，人工费、培训费、配件费、安装费、验收费、交通费等服务的全部费用，采购人不再额外支付任何费用，服务期内采购人不再增加任何费用</w:t>
      </w:r>
    </w:p>
    <w:p w14:paraId="60961DD5">
      <w:pPr>
        <w:spacing w:line="360" w:lineRule="auto"/>
        <w:ind w:firstLine="480" w:firstLineChars="200"/>
        <w:rPr>
          <w:rFonts w:hint="eastAsia"/>
          <w:sz w:val="24"/>
        </w:rPr>
      </w:pPr>
      <w:r>
        <w:rPr>
          <w:rFonts w:hint="eastAsia"/>
          <w:sz w:val="24"/>
        </w:rPr>
        <w:t>（三）合同总价一次性包死，不受市场价格变化因素的影响。</w:t>
      </w:r>
      <w:bookmarkStart w:id="1" w:name="_Toc5628"/>
    </w:p>
    <w:p w14:paraId="19B35A30">
      <w:pPr>
        <w:spacing w:line="360" w:lineRule="auto"/>
        <w:ind w:firstLine="482" w:firstLineChars="200"/>
        <w:rPr>
          <w:b/>
          <w:sz w:val="24"/>
        </w:rPr>
      </w:pPr>
      <w:r>
        <w:rPr>
          <w:rFonts w:hint="eastAsia"/>
          <w:b/>
          <w:sz w:val="24"/>
        </w:rPr>
        <w:t>三、款项结算</w:t>
      </w:r>
      <w:bookmarkEnd w:id="1"/>
    </w:p>
    <w:p w14:paraId="2462005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bCs/>
          <w:kern w:val="0"/>
          <w:sz w:val="24"/>
          <w:szCs w:val="21"/>
          <w:lang w:eastAsia="zh-CN"/>
        </w:rPr>
      </w:pPr>
      <w:r>
        <w:rPr>
          <w:rFonts w:hint="eastAsia" w:ascii="宋体" w:hAnsi="宋体" w:cs="宋体"/>
          <w:kern w:val="0"/>
          <w:sz w:val="24"/>
          <w:szCs w:val="21"/>
        </w:rPr>
        <w:t>（一）合同价款的支付：根据维保服务进度，每次按季度付款。</w:t>
      </w:r>
    </w:p>
    <w:p w14:paraId="4E9CA201">
      <w:pPr>
        <w:keepNext w:val="0"/>
        <w:keepLines w:val="0"/>
        <w:pageBreakBefore w:val="0"/>
        <w:widowControl w:val="0"/>
        <w:numPr>
          <w:ilvl w:val="0"/>
          <w:numId w:val="1"/>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rPr>
      </w:pPr>
      <w:r>
        <w:rPr>
          <w:rFonts w:hint="eastAsia" w:ascii="宋体" w:hAnsi="宋体" w:cs="宋体"/>
          <w:kern w:val="0"/>
          <w:sz w:val="24"/>
          <w:szCs w:val="21"/>
        </w:rPr>
        <w:t>结算方式：银行转账。</w:t>
      </w:r>
    </w:p>
    <w:p w14:paraId="27170FFA">
      <w:pPr>
        <w:keepNext w:val="0"/>
        <w:keepLines w:val="0"/>
        <w:pageBreakBefore w:val="0"/>
        <w:widowControl w:val="0"/>
        <w:numPr>
          <w:ilvl w:val="0"/>
          <w:numId w:val="1"/>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s="宋体"/>
          <w:kern w:val="0"/>
          <w:sz w:val="24"/>
          <w:szCs w:val="21"/>
        </w:rPr>
      </w:pPr>
      <w:r>
        <w:rPr>
          <w:rFonts w:hint="eastAsia" w:ascii="宋体" w:hAnsi="宋体" w:cs="宋体"/>
          <w:kern w:val="0"/>
          <w:sz w:val="24"/>
          <w:szCs w:val="21"/>
        </w:rPr>
        <w:t>支付方式：由采购人负责结算，合同签订后，供应商在接受付款前，开具等额发票给采购人。</w:t>
      </w:r>
    </w:p>
    <w:p w14:paraId="23E7D2FB">
      <w:pPr>
        <w:spacing w:line="360" w:lineRule="auto"/>
        <w:ind w:firstLine="482" w:firstLineChars="200"/>
        <w:rPr>
          <w:rFonts w:hint="eastAsia" w:eastAsia="宋体"/>
          <w:b/>
          <w:sz w:val="24"/>
          <w:lang w:eastAsia="zh-CN"/>
        </w:rPr>
      </w:pPr>
      <w:bookmarkStart w:id="2" w:name="_Toc12029"/>
      <w:r>
        <w:rPr>
          <w:rFonts w:hint="eastAsia"/>
          <w:b/>
          <w:sz w:val="24"/>
        </w:rPr>
        <w:t>四、服务</w:t>
      </w:r>
      <w:bookmarkEnd w:id="2"/>
      <w:r>
        <w:rPr>
          <w:rFonts w:hint="eastAsia"/>
          <w:b/>
          <w:sz w:val="24"/>
          <w:lang w:val="en-US" w:eastAsia="zh-CN"/>
        </w:rPr>
        <w:t>内容</w:t>
      </w:r>
    </w:p>
    <w:p w14:paraId="30A4F64E">
      <w:pPr>
        <w:keepNext w:val="0"/>
        <w:keepLines w:val="0"/>
        <w:pageBreakBefore w:val="0"/>
        <w:widowControl w:val="0"/>
        <w:kinsoku/>
        <w:wordWrap/>
        <w:overflowPunct/>
        <w:topLinePunct w:val="0"/>
        <w:autoSpaceDE/>
        <w:autoSpaceDN/>
        <w:bidi w:val="0"/>
        <w:spacing w:line="360" w:lineRule="auto"/>
        <w:ind w:firstLine="482" w:firstLineChars="200"/>
        <w:textAlignment w:val="auto"/>
        <w:rPr>
          <w:sz w:val="24"/>
        </w:rPr>
      </w:pPr>
      <w:r>
        <w:rPr>
          <w:rFonts w:hint="eastAsia"/>
          <w:b/>
          <w:bCs/>
          <w:sz w:val="24"/>
        </w:rPr>
        <w:t>（一）服务地点：</w:t>
      </w:r>
      <w:r>
        <w:rPr>
          <w:rFonts w:hint="eastAsia"/>
          <w:sz w:val="24"/>
          <w:lang w:val="en-US" w:eastAsia="zh-CN"/>
        </w:rPr>
        <w:t>渭南市华州区</w:t>
      </w:r>
      <w:r>
        <w:rPr>
          <w:rFonts w:hint="eastAsia"/>
          <w:sz w:val="24"/>
        </w:rPr>
        <w:t>。</w:t>
      </w:r>
    </w:p>
    <w:p w14:paraId="16C359D9">
      <w:pPr>
        <w:keepNext w:val="0"/>
        <w:keepLines w:val="0"/>
        <w:pageBreakBefore w:val="0"/>
        <w:widowControl w:val="0"/>
        <w:kinsoku/>
        <w:wordWrap/>
        <w:overflowPunct/>
        <w:topLinePunct w:val="0"/>
        <w:autoSpaceDE/>
        <w:autoSpaceDN/>
        <w:bidi w:val="0"/>
        <w:spacing w:line="360" w:lineRule="auto"/>
        <w:ind w:firstLine="482" w:firstLineChars="200"/>
        <w:textAlignment w:val="auto"/>
        <w:rPr>
          <w:sz w:val="24"/>
        </w:rPr>
      </w:pPr>
      <w:r>
        <w:rPr>
          <w:rFonts w:hint="eastAsia"/>
          <w:b/>
          <w:bCs/>
          <w:sz w:val="24"/>
        </w:rPr>
        <w:t>（二）</w:t>
      </w:r>
      <w:r>
        <w:rPr>
          <w:rFonts w:hint="eastAsia" w:ascii="宋体" w:hAnsi="宋体" w:cs="宋体"/>
          <w:b/>
          <w:bCs/>
          <w:kern w:val="0"/>
          <w:sz w:val="24"/>
          <w:szCs w:val="21"/>
        </w:rPr>
        <w:t>服务期</w:t>
      </w:r>
      <w:r>
        <w:rPr>
          <w:rFonts w:hint="eastAsia"/>
          <w:b/>
          <w:bCs/>
          <w:sz w:val="24"/>
        </w:rPr>
        <w:t>：</w:t>
      </w:r>
      <w:r>
        <w:rPr>
          <w:b/>
          <w:bCs/>
          <w:sz w:val="24"/>
        </w:rPr>
        <w:t xml:space="preserve"> </w:t>
      </w:r>
      <w:r>
        <w:rPr>
          <w:rFonts w:hint="eastAsia"/>
          <w:sz w:val="24"/>
          <w:u w:val="single"/>
          <w:lang w:val="en-US" w:eastAsia="zh-CN"/>
        </w:rPr>
        <w:t xml:space="preserve">                   </w:t>
      </w:r>
      <w:r>
        <w:rPr>
          <w:rFonts w:hint="eastAsia"/>
          <w:sz w:val="24"/>
          <w:u w:val="single"/>
        </w:rPr>
        <w:t xml:space="preserve">  </w:t>
      </w:r>
      <w:r>
        <w:rPr>
          <w:sz w:val="24"/>
        </w:rPr>
        <w:t xml:space="preserve"> </w:t>
      </w:r>
      <w:r>
        <w:rPr>
          <w:rFonts w:hint="eastAsia"/>
          <w:sz w:val="24"/>
        </w:rPr>
        <w:t>。</w:t>
      </w:r>
    </w:p>
    <w:p w14:paraId="06BCD03E">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cs="宋体"/>
          <w:b/>
          <w:bCs/>
          <w:kern w:val="0"/>
          <w:sz w:val="24"/>
          <w:szCs w:val="21"/>
          <w:lang w:val="en-US" w:eastAsia="zh-CN"/>
        </w:rPr>
      </w:pPr>
      <w:r>
        <w:rPr>
          <w:rFonts w:hint="eastAsia" w:ascii="宋体" w:hAnsi="宋体" w:cs="宋体"/>
          <w:b/>
          <w:bCs/>
          <w:kern w:val="0"/>
          <w:sz w:val="24"/>
          <w:szCs w:val="21"/>
          <w:lang w:eastAsia="zh-CN"/>
        </w:rPr>
        <w:t>（</w:t>
      </w:r>
      <w:r>
        <w:rPr>
          <w:rFonts w:hint="eastAsia" w:ascii="宋体" w:hAnsi="宋体" w:cs="宋体"/>
          <w:b/>
          <w:bCs/>
          <w:kern w:val="0"/>
          <w:sz w:val="24"/>
          <w:szCs w:val="21"/>
          <w:lang w:val="en-US" w:eastAsia="zh-CN"/>
        </w:rPr>
        <w:t>三</w:t>
      </w:r>
      <w:r>
        <w:rPr>
          <w:rFonts w:hint="eastAsia" w:ascii="宋体" w:hAnsi="宋体" w:cs="宋体"/>
          <w:b/>
          <w:bCs/>
          <w:kern w:val="0"/>
          <w:sz w:val="24"/>
          <w:szCs w:val="21"/>
          <w:lang w:eastAsia="zh-CN"/>
        </w:rPr>
        <w:t>）</w:t>
      </w:r>
      <w:r>
        <w:rPr>
          <w:rFonts w:hint="eastAsia" w:ascii="宋体" w:hAnsi="宋体" w:cs="宋体"/>
          <w:b/>
          <w:bCs/>
          <w:kern w:val="0"/>
          <w:sz w:val="24"/>
          <w:szCs w:val="21"/>
          <w:lang w:val="en-US" w:eastAsia="zh-CN"/>
        </w:rPr>
        <w:t>服务内容</w:t>
      </w:r>
    </w:p>
    <w:p w14:paraId="7FBA4B3D">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为确保我院医疗设备X线血管造影机正常运行，保障临床诊疗工作顺利开展，现需提供专业维保服务。</w:t>
      </w:r>
    </w:p>
    <w:p w14:paraId="79EE604D">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cs="宋体"/>
          <w:b/>
          <w:bCs/>
          <w:kern w:val="0"/>
          <w:sz w:val="24"/>
          <w:szCs w:val="21"/>
          <w:lang w:val="en-US" w:eastAsia="zh-CN"/>
        </w:rPr>
      </w:pPr>
      <w:r>
        <w:rPr>
          <w:rFonts w:hint="eastAsia" w:ascii="宋体" w:hAnsi="宋体" w:cs="宋体"/>
          <w:b/>
          <w:bCs/>
          <w:kern w:val="0"/>
          <w:sz w:val="24"/>
          <w:szCs w:val="21"/>
          <w:lang w:val="en-US" w:eastAsia="zh-CN"/>
        </w:rPr>
        <w:t>（四）维保服务要求</w:t>
      </w:r>
    </w:p>
    <w:tbl>
      <w:tblPr>
        <w:tblStyle w:val="7"/>
        <w:tblW w:w="509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
        <w:gridCol w:w="8219"/>
      </w:tblGrid>
      <w:tr w14:paraId="0A44F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266" w:type="pct"/>
            <w:tcBorders>
              <w:top w:val="single" w:color="000000" w:sz="4" w:space="0"/>
              <w:left w:val="single" w:color="000000" w:sz="4" w:space="0"/>
              <w:bottom w:val="single" w:color="000000" w:sz="4" w:space="0"/>
              <w:right w:val="single" w:color="000000" w:sz="4" w:space="0"/>
            </w:tcBorders>
            <w:noWrap/>
            <w:vAlign w:val="center"/>
          </w:tcPr>
          <w:p w14:paraId="2CB102C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          </w:t>
            </w:r>
          </w:p>
        </w:tc>
        <w:tc>
          <w:tcPr>
            <w:tcW w:w="4733" w:type="pct"/>
            <w:tcBorders>
              <w:top w:val="single" w:color="000000" w:sz="4" w:space="0"/>
              <w:left w:val="single" w:color="000000" w:sz="4" w:space="0"/>
              <w:bottom w:val="single" w:color="000000" w:sz="4" w:space="0"/>
              <w:right w:val="single" w:color="000000" w:sz="4" w:space="0"/>
            </w:tcBorders>
            <w:noWrap w:val="0"/>
            <w:vAlign w:val="center"/>
          </w:tcPr>
          <w:p w14:paraId="6A55A38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此次招标内容为 IGS 330 原厂保修服务,每年保养次数≥4次，不限次数维修及更换备件,含球管，质保期自安装之日起2年，（不含探测器)。</w:t>
            </w:r>
          </w:p>
        </w:tc>
      </w:tr>
      <w:tr w14:paraId="1C869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266" w:type="pct"/>
            <w:tcBorders>
              <w:top w:val="single" w:color="000000" w:sz="4" w:space="0"/>
              <w:left w:val="single" w:color="000000" w:sz="4" w:space="0"/>
              <w:bottom w:val="single" w:color="000000" w:sz="4" w:space="0"/>
              <w:right w:val="single" w:color="000000" w:sz="4" w:space="0"/>
            </w:tcBorders>
            <w:noWrap/>
            <w:vAlign w:val="center"/>
          </w:tcPr>
          <w:p w14:paraId="5B80DFF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4733" w:type="pct"/>
            <w:tcBorders>
              <w:top w:val="single" w:color="000000" w:sz="4" w:space="0"/>
              <w:left w:val="single" w:color="000000" w:sz="4" w:space="0"/>
              <w:bottom w:val="single" w:color="000000" w:sz="4" w:space="0"/>
              <w:right w:val="single" w:color="000000" w:sz="4" w:space="0"/>
            </w:tcBorders>
            <w:noWrap w:val="0"/>
            <w:vAlign w:val="center"/>
          </w:tcPr>
          <w:p w14:paraId="1D6E52D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供应商在陕西省有服务机构</w:t>
            </w:r>
          </w:p>
        </w:tc>
      </w:tr>
      <w:tr w14:paraId="2B8FE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0" w:hRule="atLeast"/>
        </w:trPr>
        <w:tc>
          <w:tcPr>
            <w:tcW w:w="266" w:type="pct"/>
            <w:tcBorders>
              <w:top w:val="single" w:color="000000" w:sz="4" w:space="0"/>
              <w:left w:val="single" w:color="000000" w:sz="4" w:space="0"/>
              <w:bottom w:val="single" w:color="000000" w:sz="4" w:space="0"/>
              <w:right w:val="single" w:color="000000" w:sz="4" w:space="0"/>
            </w:tcBorders>
            <w:noWrap/>
            <w:vAlign w:val="center"/>
          </w:tcPr>
          <w:p w14:paraId="226D5D0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4733" w:type="pct"/>
            <w:tcBorders>
              <w:top w:val="single" w:color="000000" w:sz="4" w:space="0"/>
              <w:left w:val="single" w:color="000000" w:sz="4" w:space="0"/>
              <w:bottom w:val="single" w:color="000000" w:sz="4" w:space="0"/>
              <w:right w:val="single" w:color="000000" w:sz="4" w:space="0"/>
            </w:tcBorders>
            <w:noWrap w:val="0"/>
            <w:vAlign w:val="center"/>
          </w:tcPr>
          <w:p w14:paraId="5209A56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供应商在我市内服务机构需配备有≥2名全职的、IGS原厂认证合格的工程师，需提供当年有效期内的CT原厂资质证明.有权限访问原厂的全球维修经验数据库《Offline knowledge》，能提供有效的访问用户名供核实。</w:t>
            </w:r>
          </w:p>
        </w:tc>
      </w:tr>
      <w:tr w14:paraId="214B3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66" w:type="pct"/>
            <w:tcBorders>
              <w:top w:val="single" w:color="000000" w:sz="4" w:space="0"/>
              <w:left w:val="single" w:color="000000" w:sz="4" w:space="0"/>
              <w:bottom w:val="single" w:color="000000" w:sz="4" w:space="0"/>
              <w:right w:val="single" w:color="000000" w:sz="4" w:space="0"/>
            </w:tcBorders>
            <w:noWrap/>
            <w:vAlign w:val="center"/>
          </w:tcPr>
          <w:p w14:paraId="2F9CA87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4733" w:type="pct"/>
            <w:tcBorders>
              <w:top w:val="single" w:color="000000" w:sz="4" w:space="0"/>
              <w:left w:val="single" w:color="000000" w:sz="4" w:space="0"/>
              <w:bottom w:val="single" w:color="000000" w:sz="4" w:space="0"/>
              <w:right w:val="single" w:color="000000" w:sz="4" w:space="0"/>
            </w:tcBorders>
            <w:noWrap w:val="0"/>
            <w:vAlign w:val="center"/>
          </w:tcPr>
          <w:p w14:paraId="716C178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国内设有球管、零备件仓库。</w:t>
            </w:r>
          </w:p>
        </w:tc>
      </w:tr>
      <w:tr w14:paraId="4FD36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4" w:hRule="atLeast"/>
        </w:trPr>
        <w:tc>
          <w:tcPr>
            <w:tcW w:w="266" w:type="pct"/>
            <w:tcBorders>
              <w:top w:val="single" w:color="000000" w:sz="4" w:space="0"/>
              <w:left w:val="single" w:color="000000" w:sz="4" w:space="0"/>
              <w:bottom w:val="single" w:color="000000" w:sz="4" w:space="0"/>
              <w:right w:val="single" w:color="000000" w:sz="4" w:space="0"/>
            </w:tcBorders>
            <w:noWrap/>
            <w:vAlign w:val="center"/>
          </w:tcPr>
          <w:p w14:paraId="7EBDE5D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4733" w:type="pct"/>
            <w:tcBorders>
              <w:top w:val="single" w:color="000000" w:sz="4" w:space="0"/>
              <w:left w:val="single" w:color="000000" w:sz="4" w:space="0"/>
              <w:bottom w:val="single" w:color="000000" w:sz="4" w:space="0"/>
              <w:right w:val="single" w:color="000000" w:sz="4" w:space="0"/>
            </w:tcBorders>
            <w:noWrap w:val="0"/>
            <w:vAlign w:val="center"/>
          </w:tcPr>
          <w:p w14:paraId="0DC5AAA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技术支持团队超过10年，技术支持工程师≥3人，具有原厂授权资质证，且在考核合格有效期内。</w:t>
            </w:r>
          </w:p>
        </w:tc>
      </w:tr>
      <w:tr w14:paraId="61767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6" w:hRule="atLeast"/>
        </w:trPr>
        <w:tc>
          <w:tcPr>
            <w:tcW w:w="266" w:type="pct"/>
            <w:tcBorders>
              <w:top w:val="single" w:color="000000" w:sz="4" w:space="0"/>
              <w:left w:val="single" w:color="000000" w:sz="4" w:space="0"/>
              <w:bottom w:val="single" w:color="000000" w:sz="4" w:space="0"/>
              <w:right w:val="single" w:color="000000" w:sz="4" w:space="0"/>
            </w:tcBorders>
            <w:noWrap/>
            <w:vAlign w:val="center"/>
          </w:tcPr>
          <w:p w14:paraId="11A3457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4733" w:type="pct"/>
            <w:tcBorders>
              <w:top w:val="single" w:color="000000" w:sz="4" w:space="0"/>
              <w:left w:val="single" w:color="000000" w:sz="4" w:space="0"/>
              <w:bottom w:val="single" w:color="000000" w:sz="4" w:space="0"/>
              <w:right w:val="single" w:color="000000" w:sz="4" w:space="0"/>
            </w:tcBorders>
            <w:noWrap w:val="0"/>
            <w:vAlign w:val="center"/>
          </w:tcPr>
          <w:p w14:paraId="24DC4D8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供应商提供设备维修保养需使用的特殊精密专业工具列表，并提供年度国家级校正认证机构或其授权单位出具的有效检测报告。</w:t>
            </w:r>
          </w:p>
        </w:tc>
      </w:tr>
      <w:tr w14:paraId="69160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266" w:type="pct"/>
            <w:tcBorders>
              <w:top w:val="single" w:color="000000" w:sz="4" w:space="0"/>
              <w:left w:val="single" w:color="000000" w:sz="4" w:space="0"/>
              <w:bottom w:val="single" w:color="000000" w:sz="4" w:space="0"/>
              <w:right w:val="single" w:color="000000" w:sz="4" w:space="0"/>
            </w:tcBorders>
            <w:noWrap/>
            <w:vAlign w:val="center"/>
          </w:tcPr>
          <w:p w14:paraId="6840A15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4733" w:type="pct"/>
            <w:tcBorders>
              <w:top w:val="single" w:color="000000" w:sz="4" w:space="0"/>
              <w:left w:val="single" w:color="000000" w:sz="4" w:space="0"/>
              <w:bottom w:val="single" w:color="000000" w:sz="4" w:space="0"/>
              <w:right w:val="single" w:color="000000" w:sz="4" w:space="0"/>
            </w:tcBorders>
            <w:noWrap w:val="0"/>
            <w:vAlign w:val="center"/>
          </w:tcPr>
          <w:p w14:paraId="7EBB051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供应商必须具备近1年国内与招标同一机型系列在保医院≥2个。</w:t>
            </w:r>
          </w:p>
        </w:tc>
      </w:tr>
      <w:tr w14:paraId="7D337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266" w:type="pct"/>
            <w:tcBorders>
              <w:top w:val="single" w:color="000000" w:sz="4" w:space="0"/>
              <w:left w:val="single" w:color="000000" w:sz="4" w:space="0"/>
              <w:bottom w:val="single" w:color="000000" w:sz="4" w:space="0"/>
              <w:right w:val="single" w:color="000000" w:sz="4" w:space="0"/>
            </w:tcBorders>
            <w:noWrap/>
            <w:vAlign w:val="center"/>
          </w:tcPr>
          <w:p w14:paraId="4940F97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4733" w:type="pct"/>
            <w:tcBorders>
              <w:top w:val="single" w:color="000000" w:sz="4" w:space="0"/>
              <w:left w:val="single" w:color="000000" w:sz="4" w:space="0"/>
              <w:bottom w:val="single" w:color="000000" w:sz="4" w:space="0"/>
              <w:right w:val="single" w:color="000000" w:sz="4" w:space="0"/>
            </w:tcBorders>
            <w:noWrap w:val="0"/>
            <w:vAlign w:val="center"/>
          </w:tcPr>
          <w:p w14:paraId="7C2C298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供应商具备400客户服务专线电话，全年365天开通。</w:t>
            </w:r>
          </w:p>
        </w:tc>
      </w:tr>
      <w:tr w14:paraId="05856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266" w:type="pct"/>
            <w:tcBorders>
              <w:top w:val="single" w:color="000000" w:sz="4" w:space="0"/>
              <w:left w:val="single" w:color="000000" w:sz="4" w:space="0"/>
              <w:bottom w:val="single" w:color="000000" w:sz="4" w:space="0"/>
              <w:right w:val="single" w:color="000000" w:sz="4" w:space="0"/>
            </w:tcBorders>
            <w:noWrap/>
            <w:vAlign w:val="center"/>
          </w:tcPr>
          <w:p w14:paraId="3657D6C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4733" w:type="pct"/>
            <w:tcBorders>
              <w:top w:val="single" w:color="000000" w:sz="4" w:space="0"/>
              <w:left w:val="single" w:color="000000" w:sz="4" w:space="0"/>
              <w:bottom w:val="single" w:color="000000" w:sz="4" w:space="0"/>
              <w:right w:val="single" w:color="000000" w:sz="4" w:space="0"/>
            </w:tcBorders>
            <w:noWrap w:val="0"/>
            <w:vAlign w:val="center"/>
          </w:tcPr>
          <w:p w14:paraId="007C16B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供应商保证开机率≥95%，（含节假日，若不能达到规定开机天数，按超出部分两倍顺延保修期。）</w:t>
            </w:r>
          </w:p>
        </w:tc>
      </w:tr>
      <w:tr w14:paraId="767EF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5" w:hRule="atLeast"/>
        </w:trPr>
        <w:tc>
          <w:tcPr>
            <w:tcW w:w="266" w:type="pct"/>
            <w:tcBorders>
              <w:top w:val="single" w:color="000000" w:sz="4" w:space="0"/>
              <w:left w:val="single" w:color="000000" w:sz="4" w:space="0"/>
              <w:bottom w:val="single" w:color="000000" w:sz="4" w:space="0"/>
              <w:right w:val="single" w:color="000000" w:sz="4" w:space="0"/>
            </w:tcBorders>
            <w:noWrap/>
            <w:vAlign w:val="center"/>
          </w:tcPr>
          <w:p w14:paraId="31FE707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4733" w:type="pct"/>
            <w:tcBorders>
              <w:top w:val="single" w:color="000000" w:sz="4" w:space="0"/>
              <w:left w:val="single" w:color="000000" w:sz="4" w:space="0"/>
              <w:bottom w:val="single" w:color="000000" w:sz="4" w:space="0"/>
              <w:right w:val="single" w:color="000000" w:sz="4" w:space="0"/>
            </w:tcBorders>
            <w:noWrap w:val="0"/>
            <w:vAlign w:val="center"/>
          </w:tcPr>
          <w:p w14:paraId="1715923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维修工程师可显示全套原厂诊断软件，并保证能够解决所有需要原厂service key才能解决的设备故障</w:t>
            </w:r>
          </w:p>
        </w:tc>
      </w:tr>
      <w:tr w14:paraId="4E963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0" w:hRule="atLeast"/>
        </w:trPr>
        <w:tc>
          <w:tcPr>
            <w:tcW w:w="266" w:type="pct"/>
            <w:tcBorders>
              <w:top w:val="single" w:color="000000" w:sz="4" w:space="0"/>
              <w:left w:val="single" w:color="000000" w:sz="4" w:space="0"/>
              <w:bottom w:val="single" w:color="000000" w:sz="4" w:space="0"/>
              <w:right w:val="single" w:color="000000" w:sz="4" w:space="0"/>
            </w:tcBorders>
            <w:noWrap/>
            <w:vAlign w:val="center"/>
          </w:tcPr>
          <w:p w14:paraId="6EB6417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4733" w:type="pct"/>
            <w:tcBorders>
              <w:top w:val="single" w:color="000000" w:sz="4" w:space="0"/>
              <w:left w:val="single" w:color="000000" w:sz="4" w:space="0"/>
              <w:bottom w:val="single" w:color="000000" w:sz="4" w:space="0"/>
              <w:right w:val="single" w:color="000000" w:sz="4" w:space="0"/>
            </w:tcBorders>
            <w:noWrap w:val="0"/>
            <w:vAlign w:val="center"/>
          </w:tcPr>
          <w:p w14:paraId="0B14808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提供 365 天 X 24 小时的客户服务专线电话，给予技术支持服务。接到医院报修电话后，我公司在 2 小时内响应，提供电话、网络等技术支持。如以上技术支持无法解决设备故障，我公司在 24 小时内到达设备使用现场进行维修，排除故障。</w:t>
            </w:r>
          </w:p>
        </w:tc>
      </w:tr>
      <w:tr w14:paraId="4434C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8" w:hRule="atLeast"/>
        </w:trPr>
        <w:tc>
          <w:tcPr>
            <w:tcW w:w="266" w:type="pct"/>
            <w:tcBorders>
              <w:top w:val="single" w:color="000000" w:sz="4" w:space="0"/>
              <w:left w:val="single" w:color="000000" w:sz="4" w:space="0"/>
              <w:bottom w:val="single" w:color="000000" w:sz="4" w:space="0"/>
              <w:right w:val="single" w:color="000000" w:sz="4" w:space="0"/>
            </w:tcBorders>
            <w:noWrap/>
            <w:vAlign w:val="center"/>
          </w:tcPr>
          <w:p w14:paraId="43C05DC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4733" w:type="pct"/>
            <w:tcBorders>
              <w:top w:val="single" w:color="000000" w:sz="4" w:space="0"/>
              <w:left w:val="single" w:color="000000" w:sz="4" w:space="0"/>
              <w:bottom w:val="single" w:color="000000" w:sz="4" w:space="0"/>
              <w:right w:val="single" w:color="000000" w:sz="4" w:space="0"/>
            </w:tcBorders>
            <w:noWrap w:val="0"/>
            <w:vAlign w:val="center"/>
          </w:tcPr>
          <w:p w14:paraId="5AAE75B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提供能及时获取并实施原厂系统安全性软硬件改版通知(FMI)能力的证明，保修期内免费提供设备（含独立工作站）的系统软件升级补丁和技术支持，保证所有系统软件为最新版本。</w:t>
            </w:r>
          </w:p>
        </w:tc>
      </w:tr>
      <w:tr w14:paraId="1725C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8" w:hRule="atLeast"/>
        </w:trPr>
        <w:tc>
          <w:tcPr>
            <w:tcW w:w="266" w:type="pct"/>
            <w:tcBorders>
              <w:top w:val="single" w:color="000000" w:sz="4" w:space="0"/>
              <w:left w:val="single" w:color="000000" w:sz="4" w:space="0"/>
              <w:bottom w:val="single" w:color="000000" w:sz="4" w:space="0"/>
              <w:right w:val="single" w:color="000000" w:sz="4" w:space="0"/>
            </w:tcBorders>
            <w:noWrap/>
            <w:vAlign w:val="center"/>
          </w:tcPr>
          <w:p w14:paraId="5326957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4733" w:type="pct"/>
            <w:tcBorders>
              <w:top w:val="single" w:color="000000" w:sz="4" w:space="0"/>
              <w:left w:val="single" w:color="000000" w:sz="4" w:space="0"/>
              <w:bottom w:val="single" w:color="000000" w:sz="4" w:space="0"/>
              <w:right w:val="single" w:color="000000" w:sz="4" w:space="0"/>
            </w:tcBorders>
            <w:noWrap w:val="0"/>
            <w:vAlign w:val="center"/>
          </w:tcPr>
          <w:p w14:paraId="16D627B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供应商有全职的原厂认证合格的GE IGS临床应用培训人员，提供姓名。并能以现场的和远程的形式，提供临床扫描、图像处理和相应业务拓展的专业支持（费用另计）。</w:t>
            </w:r>
          </w:p>
        </w:tc>
      </w:tr>
      <w:tr w14:paraId="3CE36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266" w:type="pct"/>
            <w:tcBorders>
              <w:top w:val="single" w:color="000000" w:sz="4" w:space="0"/>
              <w:left w:val="single" w:color="000000" w:sz="4" w:space="0"/>
              <w:bottom w:val="single" w:color="000000" w:sz="4" w:space="0"/>
              <w:right w:val="single" w:color="000000" w:sz="4" w:space="0"/>
            </w:tcBorders>
            <w:noWrap/>
            <w:vAlign w:val="center"/>
          </w:tcPr>
          <w:p w14:paraId="07B85B6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4733" w:type="pct"/>
            <w:tcBorders>
              <w:top w:val="single" w:color="000000" w:sz="4" w:space="0"/>
              <w:left w:val="single" w:color="000000" w:sz="4" w:space="0"/>
              <w:bottom w:val="single" w:color="000000" w:sz="4" w:space="0"/>
              <w:right w:val="single" w:color="000000" w:sz="4" w:space="0"/>
            </w:tcBorders>
            <w:noWrap w:val="0"/>
            <w:vAlign w:val="center"/>
          </w:tcPr>
          <w:p w14:paraId="6CE9E8C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零备件供应：所有更换的零部件必须为原厂认证/测试合格件；</w:t>
            </w:r>
          </w:p>
        </w:tc>
      </w:tr>
    </w:tbl>
    <w:p w14:paraId="0CFAEF41">
      <w:pPr>
        <w:spacing w:line="360" w:lineRule="auto"/>
        <w:ind w:firstLine="482" w:firstLineChars="200"/>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eastAsia="zh-CN"/>
        </w:rPr>
        <w:t>（</w:t>
      </w:r>
      <w:r>
        <w:rPr>
          <w:rFonts w:hint="eastAsia" w:ascii="宋体" w:hAnsi="宋体" w:eastAsia="宋体" w:cs="宋体"/>
          <w:b/>
          <w:bCs w:val="0"/>
          <w:sz w:val="24"/>
          <w:szCs w:val="24"/>
          <w:lang w:val="en-US" w:eastAsia="zh-CN"/>
        </w:rPr>
        <w:t>五</w:t>
      </w:r>
      <w:r>
        <w:rPr>
          <w:rFonts w:hint="eastAsia" w:ascii="宋体" w:hAnsi="宋体" w:eastAsia="宋体" w:cs="宋体"/>
          <w:b/>
          <w:bCs w:val="0"/>
          <w:sz w:val="24"/>
          <w:szCs w:val="24"/>
          <w:lang w:eastAsia="zh-CN"/>
        </w:rPr>
        <w:t>）</w:t>
      </w:r>
      <w:r>
        <w:rPr>
          <w:rFonts w:hint="eastAsia" w:ascii="宋体" w:hAnsi="宋体" w:eastAsia="宋体" w:cs="宋体"/>
          <w:b/>
          <w:bCs w:val="0"/>
          <w:sz w:val="24"/>
          <w:szCs w:val="24"/>
        </w:rPr>
        <w:t>服务</w:t>
      </w:r>
      <w:r>
        <w:rPr>
          <w:rFonts w:hint="eastAsia" w:ascii="宋体" w:hAnsi="宋体" w:eastAsia="宋体" w:cs="宋体"/>
          <w:b/>
          <w:bCs w:val="0"/>
          <w:sz w:val="24"/>
          <w:szCs w:val="24"/>
          <w:lang w:val="en-US" w:eastAsia="zh-CN"/>
        </w:rPr>
        <w:t>组织实施保障</w:t>
      </w:r>
    </w:p>
    <w:p w14:paraId="60D1AF57">
      <w:pPr>
        <w:spacing w:line="360" w:lineRule="auto"/>
        <w:ind w:firstLine="480"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（1）供应商提供工程师必须经过原厂严格培训并持有有效的认证资格证书，提供主要服务工程师的资质证明复印件。</w:t>
      </w:r>
    </w:p>
    <w:p w14:paraId="14FC30E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b w:val="0"/>
          <w:bCs/>
          <w:sz w:val="24"/>
          <w:szCs w:val="24"/>
          <w:highlight w:val="none"/>
          <w:lang w:val="en-US" w:eastAsia="zh-CN"/>
        </w:rPr>
        <w:t>（3）供应商的报价包含所有设备的日常巡检与保养费，人工费、维修（包括配件更换）费，培训费、配件费、安装费、验收费、交通费等服务的全部费用，采购人不再额外支付任何费用。</w:t>
      </w:r>
    </w:p>
    <w:p w14:paraId="6C5FE28C">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（六）</w:t>
      </w:r>
      <w:r>
        <w:rPr>
          <w:rFonts w:hint="eastAsia" w:ascii="宋体" w:hAnsi="宋体" w:eastAsia="宋体" w:cs="宋体"/>
          <w:b/>
          <w:sz w:val="24"/>
          <w:szCs w:val="24"/>
          <w:highlight w:val="none"/>
        </w:rPr>
        <w:t>服务质量</w:t>
      </w:r>
    </w:p>
    <w:p w14:paraId="012E5707">
      <w:pPr>
        <w:spacing w:line="360" w:lineRule="auto"/>
        <w:ind w:firstLine="480"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使用原厂或同等质量合格配件，严禁使用假冒伪劣配件。</w:t>
      </w:r>
    </w:p>
    <w:p w14:paraId="595D3640">
      <w:pPr>
        <w:spacing w:line="360" w:lineRule="auto"/>
        <w:ind w:firstLine="480"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维修后设备性能指标达到出厂标准，通过测试方可交付。</w:t>
      </w:r>
    </w:p>
    <w:p w14:paraId="4D1B367A">
      <w:pPr>
        <w:spacing w:line="360" w:lineRule="auto"/>
        <w:ind w:firstLine="480"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保修期内重复故障免费返修。</w:t>
      </w:r>
    </w:p>
    <w:p w14:paraId="40A7C731">
      <w:pPr>
        <w:spacing w:line="360" w:lineRule="auto"/>
        <w:ind w:firstLine="480"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维修过程安全规范，不造成二次损坏或安全隐患。</w:t>
      </w:r>
    </w:p>
    <w:p w14:paraId="5C75F6F9">
      <w:pPr>
        <w:spacing w:line="360" w:lineRule="auto"/>
        <w:ind w:firstLine="480"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保证设备正常运行、性能达标、安全合规，满足临床使用要求。</w:t>
      </w:r>
    </w:p>
    <w:p w14:paraId="0A5BCFBB">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五、技术资料</w:t>
      </w:r>
    </w:p>
    <w:p w14:paraId="231B388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1.</w:t>
      </w:r>
      <w:bookmarkStart w:id="3" w:name="_Hlk73203142"/>
      <w:r>
        <w:rPr>
          <w:rFonts w:hint="eastAsia" w:ascii="宋体" w:hAnsi="宋体" w:cs="宋体"/>
          <w:kern w:val="0"/>
          <w:sz w:val="24"/>
          <w:szCs w:val="21"/>
        </w:rPr>
        <w:t>供应商</w:t>
      </w:r>
      <w:bookmarkEnd w:id="3"/>
      <w:r>
        <w:rPr>
          <w:rFonts w:hint="eastAsia" w:ascii="宋体" w:hAnsi="宋体" w:cs="宋体"/>
          <w:kern w:val="0"/>
          <w:sz w:val="24"/>
          <w:szCs w:val="21"/>
        </w:rPr>
        <w:t>应按磋商文件规定的时间向采购人提供完成项目的有关服务资料。</w:t>
      </w:r>
    </w:p>
    <w:p w14:paraId="4F77248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2.没有采购人事先书面同意，供应商不得将由采购人提供的有关合同或任何合同条文、规格、计划或资料提供给与履行本合同无关的任何其他人。即使向履行本合同有关的人员提供，也应注意保密并限于履行合同的必需范围。</w:t>
      </w:r>
    </w:p>
    <w:p w14:paraId="7FCCE944">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kern w:val="0"/>
          <w:sz w:val="24"/>
          <w:szCs w:val="21"/>
        </w:rPr>
      </w:pPr>
      <w:r>
        <w:rPr>
          <w:rFonts w:hint="eastAsia" w:ascii="宋体" w:hAnsi="宋体" w:cs="宋体"/>
          <w:b/>
          <w:kern w:val="0"/>
          <w:sz w:val="24"/>
          <w:szCs w:val="21"/>
        </w:rPr>
        <w:t>六、技术情报的保密</w:t>
      </w:r>
    </w:p>
    <w:p w14:paraId="741EB44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rPr>
      </w:pPr>
      <w:r>
        <w:rPr>
          <w:rFonts w:hint="eastAsia" w:ascii="宋体" w:hAnsi="宋体" w:cs="宋体"/>
          <w:kern w:val="0"/>
          <w:sz w:val="24"/>
          <w:szCs w:val="21"/>
        </w:rPr>
        <w:t>1.采购人、供应商双方商定，供应商取得的所有原始技术资料在工作结束后交还采购人，供应商不得对外泄露。</w:t>
      </w:r>
    </w:p>
    <w:p w14:paraId="39EE2F48">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rPr>
      </w:pPr>
      <w:r>
        <w:rPr>
          <w:rFonts w:hint="eastAsia" w:ascii="宋体" w:hAnsi="宋体" w:cs="宋体"/>
          <w:kern w:val="0"/>
          <w:sz w:val="24"/>
          <w:szCs w:val="21"/>
        </w:rPr>
        <w:t>2.</w:t>
      </w:r>
      <w:r>
        <w:rPr>
          <w:rFonts w:hint="eastAsia" w:ascii="宋体" w:hAnsi="宋体" w:cs="宋体"/>
          <w:kern w:val="0"/>
          <w:sz w:val="24"/>
          <w:szCs w:val="21"/>
          <w:lang w:val="en-US" w:eastAsia="zh-CN"/>
        </w:rPr>
        <w:t>相关资料</w:t>
      </w:r>
      <w:r>
        <w:rPr>
          <w:rFonts w:hint="eastAsia" w:ascii="宋体" w:hAnsi="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9F879BD">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七、转让或分包</w:t>
      </w:r>
    </w:p>
    <w:p w14:paraId="755E412F">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1.本合同范围的项目服务内容，应由供应商直接服务，不得转让他人；</w:t>
      </w:r>
    </w:p>
    <w:p w14:paraId="24945A4F">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2.如有转让和未经采购人同意的分包行为，采购人有权解除合同，并追究供应商的违约责任。</w:t>
      </w:r>
    </w:p>
    <w:p w14:paraId="5A399C67">
      <w:pPr>
        <w:widowControl/>
        <w:tabs>
          <w:tab w:val="left" w:pos="0"/>
          <w:tab w:val="left" w:pos="437"/>
          <w:tab w:val="left" w:pos="1311"/>
        </w:tabs>
        <w:adjustRightInd w:val="0"/>
        <w:snapToGrid w:val="0"/>
        <w:spacing w:line="360" w:lineRule="auto"/>
        <w:ind w:firstLine="482" w:firstLineChars="200"/>
        <w:jc w:val="left"/>
        <w:rPr>
          <w:rFonts w:ascii="宋体" w:hAnsi="宋体" w:cs="宋体"/>
          <w:b/>
          <w:kern w:val="0"/>
          <w:sz w:val="24"/>
          <w:szCs w:val="21"/>
        </w:rPr>
      </w:pPr>
      <w:bookmarkStart w:id="4" w:name="_Toc28452"/>
      <w:r>
        <w:rPr>
          <w:rFonts w:hint="eastAsia" w:ascii="宋体" w:hAnsi="宋体" w:cs="宋体"/>
          <w:b/>
          <w:kern w:val="0"/>
          <w:sz w:val="24"/>
          <w:szCs w:val="21"/>
        </w:rPr>
        <w:t>八、采购人的权利及义务</w:t>
      </w:r>
      <w:bookmarkEnd w:id="4"/>
    </w:p>
    <w:p w14:paraId="1099F131">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（一）采购人的权利</w:t>
      </w:r>
    </w:p>
    <w:p w14:paraId="0C6D5CEB">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1</w:t>
      </w:r>
      <w:r>
        <w:rPr>
          <w:rFonts w:hint="eastAsia" w:ascii="宋体" w:hAnsi="宋体" w:cs="宋体"/>
          <w:kern w:val="0"/>
          <w:sz w:val="24"/>
          <w:szCs w:val="21"/>
        </w:rPr>
        <w:t>．采购人有权向供应商询问工作进展情况及相关的内容。</w:t>
      </w:r>
    </w:p>
    <w:p w14:paraId="22292563">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2</w:t>
      </w:r>
      <w:r>
        <w:rPr>
          <w:rFonts w:hint="eastAsia" w:ascii="宋体" w:hAnsi="宋体" w:cs="宋体"/>
          <w:kern w:val="0"/>
          <w:sz w:val="24"/>
          <w:szCs w:val="21"/>
        </w:rPr>
        <w:t>．采购人有权阐述对具体问题的意见和建议。</w:t>
      </w:r>
    </w:p>
    <w:p w14:paraId="6894042E">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 xml:space="preserve">3. </w:t>
      </w:r>
      <w:r>
        <w:rPr>
          <w:rFonts w:hint="eastAsia" w:ascii="宋体" w:hAnsi="宋体" w:cs="宋体"/>
          <w:kern w:val="0"/>
          <w:sz w:val="24"/>
          <w:szCs w:val="21"/>
        </w:rPr>
        <w:t>采购人有权根据项目的具体情况，要求供应商按期到项目现场勘探解决争议。</w:t>
      </w:r>
    </w:p>
    <w:p w14:paraId="0B8FFF45">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4</w:t>
      </w:r>
      <w:r>
        <w:rPr>
          <w:rFonts w:hint="eastAsia" w:ascii="宋体" w:hAnsi="宋体" w:cs="宋体"/>
          <w:kern w:val="0"/>
          <w:sz w:val="24"/>
          <w:szCs w:val="21"/>
        </w:rPr>
        <w:t>．当采购人认定供应商专业人员不按合同履行其职责，或与第三人串通给采购人造成损失的，采购人有权要求更换专业人员，直至终止合同并要求供应商承担相应的赔偿责任。</w:t>
      </w:r>
    </w:p>
    <w:p w14:paraId="5FFD992F">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（二）采购人的义务</w:t>
      </w:r>
    </w:p>
    <w:p w14:paraId="0524E85E">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1</w:t>
      </w:r>
      <w:r>
        <w:rPr>
          <w:rFonts w:hint="eastAsia" w:ascii="宋体" w:hAnsi="宋体" w:cs="宋体"/>
          <w:kern w:val="0"/>
          <w:sz w:val="24"/>
          <w:szCs w:val="21"/>
        </w:rPr>
        <w:t>．采购人应当在约定的时间内，向供应商提供与本项目实施有关的资料。</w:t>
      </w:r>
    </w:p>
    <w:p w14:paraId="02370C9A">
      <w:pPr>
        <w:widowControl/>
        <w:tabs>
          <w:tab w:val="left" w:pos="0"/>
          <w:tab w:val="left" w:pos="437"/>
          <w:tab w:val="left" w:pos="1311"/>
        </w:tabs>
        <w:adjustRightInd w:val="0"/>
        <w:snapToGrid w:val="0"/>
        <w:spacing w:line="360" w:lineRule="auto"/>
        <w:ind w:firstLine="482" w:firstLineChars="200"/>
        <w:jc w:val="left"/>
        <w:rPr>
          <w:rFonts w:ascii="宋体" w:hAnsi="宋体" w:cs="宋体"/>
          <w:b/>
          <w:kern w:val="0"/>
          <w:sz w:val="24"/>
          <w:szCs w:val="21"/>
        </w:rPr>
      </w:pPr>
      <w:bookmarkStart w:id="5" w:name="_Toc14300"/>
      <w:r>
        <w:rPr>
          <w:rFonts w:hint="eastAsia" w:ascii="宋体" w:hAnsi="宋体" w:cs="宋体"/>
          <w:b/>
          <w:kern w:val="0"/>
          <w:sz w:val="24"/>
          <w:szCs w:val="21"/>
        </w:rPr>
        <w:t>九、供应商的权利及义务</w:t>
      </w:r>
      <w:bookmarkEnd w:id="5"/>
    </w:p>
    <w:p w14:paraId="24E0A229">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（一）供应商的权利</w:t>
      </w:r>
    </w:p>
    <w:p w14:paraId="250D1E1E">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1.</w:t>
      </w:r>
      <w:r>
        <w:rPr>
          <w:rFonts w:hint="eastAsia" w:ascii="宋体" w:hAnsi="宋体" w:cs="宋体"/>
          <w:kern w:val="0"/>
          <w:sz w:val="24"/>
          <w:szCs w:val="21"/>
        </w:rPr>
        <w:t>供应商在项目实施过程中，如采购人提供的资料不明确时可向采购人提出书面报告。</w:t>
      </w:r>
    </w:p>
    <w:p w14:paraId="4B7AD301">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2</w:t>
      </w:r>
      <w:r>
        <w:rPr>
          <w:rFonts w:hint="eastAsia" w:ascii="宋体" w:hAnsi="宋体" w:cs="宋体"/>
          <w:kern w:val="0"/>
          <w:sz w:val="24"/>
          <w:szCs w:val="21"/>
        </w:rPr>
        <w:t>.供应商在项目实施过程中，有到项目现场勘察的权利。</w:t>
      </w:r>
    </w:p>
    <w:p w14:paraId="110B42C6">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（二）供应商的义务</w:t>
      </w:r>
    </w:p>
    <w:p w14:paraId="43C83070">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bookmarkStart w:id="6" w:name="_Toc534"/>
      <w:r>
        <w:rPr>
          <w:rFonts w:hint="eastAsia" w:ascii="宋体" w:hAnsi="宋体" w:cs="宋体"/>
          <w:b w:val="0"/>
          <w:bCs/>
          <w:kern w:val="0"/>
          <w:sz w:val="24"/>
          <w:szCs w:val="21"/>
        </w:rPr>
        <w:t>1、服务组织实施保障</w:t>
      </w:r>
    </w:p>
    <w:p w14:paraId="2F5204CB">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rPr>
        <w:t>（1）供应商提供工程师必须经过原厂严格培训并持有有效的认证资格证书，提供主要服务工程师的资质证明复印件。</w:t>
      </w:r>
    </w:p>
    <w:p w14:paraId="1BF09132">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rPr>
        <w:t>（3）供应商的报价包含所有设备的日常巡检与保养费，人工费、维修（包括配件更换）费，培训费、配件费、安装费、验收费、交通费等服务的全部费用，采购人不再额外支付任何费用。</w:t>
      </w:r>
    </w:p>
    <w:p w14:paraId="1AD2D96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rPr>
        <w:t>2、服务质量</w:t>
      </w:r>
    </w:p>
    <w:p w14:paraId="0B003228">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rPr>
        <w:t>使用原厂或同等质量合格配件，严禁使用假冒伪劣配件。</w:t>
      </w:r>
    </w:p>
    <w:p w14:paraId="37A615C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rPr>
        <w:t>维修后设备性能指标达到出厂标准，通过测试方可交付。</w:t>
      </w:r>
    </w:p>
    <w:p w14:paraId="2C33EB9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rPr>
        <w:t>保修期内重复故障免费返修。</w:t>
      </w:r>
    </w:p>
    <w:p w14:paraId="0E1FCE87">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rPr>
        <w:t>维修过程安全规范，不造成二次损坏或安全隐患。</w:t>
      </w:r>
    </w:p>
    <w:p w14:paraId="6E125CCF">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rPr>
        <w:t>保证设备正常运行、性能达标、安全合规，满足临床使用要求。</w:t>
      </w:r>
    </w:p>
    <w:p w14:paraId="6D988469">
      <w:pPr>
        <w:widowControl/>
        <w:tabs>
          <w:tab w:val="left" w:pos="0"/>
          <w:tab w:val="left" w:pos="437"/>
          <w:tab w:val="left" w:pos="1311"/>
        </w:tabs>
        <w:adjustRightInd w:val="0"/>
        <w:snapToGrid w:val="0"/>
        <w:spacing w:line="360" w:lineRule="auto"/>
        <w:ind w:firstLine="482" w:firstLineChars="200"/>
        <w:jc w:val="left"/>
        <w:rPr>
          <w:rFonts w:ascii="宋体" w:hAnsi="宋体" w:cs="宋体"/>
          <w:b/>
          <w:kern w:val="0"/>
          <w:sz w:val="24"/>
          <w:szCs w:val="21"/>
        </w:rPr>
      </w:pPr>
      <w:r>
        <w:rPr>
          <w:rFonts w:hint="eastAsia" w:ascii="宋体" w:hAnsi="宋体" w:cs="宋体"/>
          <w:b/>
          <w:kern w:val="0"/>
          <w:sz w:val="24"/>
          <w:szCs w:val="21"/>
        </w:rPr>
        <w:t>十、服务保证</w:t>
      </w:r>
      <w:bookmarkEnd w:id="6"/>
    </w:p>
    <w:p w14:paraId="392AAA71">
      <w:pPr>
        <w:spacing w:line="360" w:lineRule="auto"/>
        <w:ind w:firstLine="480" w:firstLineChars="200"/>
        <w:outlineLvl w:val="1"/>
        <w:rPr>
          <w:rFonts w:hint="eastAsia" w:ascii="宋体" w:hAnsi="宋体" w:cs="宋体"/>
          <w:b w:val="0"/>
          <w:bCs/>
          <w:sz w:val="24"/>
        </w:rPr>
      </w:pPr>
      <w:bookmarkStart w:id="7" w:name="_Toc26949"/>
      <w:r>
        <w:rPr>
          <w:rFonts w:hint="eastAsia" w:ascii="宋体" w:hAnsi="宋体" w:cs="宋体"/>
          <w:b w:val="0"/>
          <w:bCs/>
          <w:sz w:val="24"/>
        </w:rPr>
        <w:t>1.符合国家相关行业规范、规程和有关技术规定；</w:t>
      </w:r>
    </w:p>
    <w:p w14:paraId="25D5B1C0">
      <w:pPr>
        <w:spacing w:line="360" w:lineRule="auto"/>
        <w:ind w:firstLine="480" w:firstLineChars="200"/>
        <w:outlineLvl w:val="1"/>
        <w:rPr>
          <w:rFonts w:hint="eastAsia" w:ascii="宋体" w:hAnsi="宋体" w:cs="宋体"/>
          <w:b w:val="0"/>
          <w:bCs/>
          <w:sz w:val="24"/>
        </w:rPr>
      </w:pPr>
      <w:r>
        <w:rPr>
          <w:rFonts w:hint="eastAsia" w:ascii="宋体" w:hAnsi="宋体" w:cs="宋体"/>
          <w:b w:val="0"/>
          <w:bCs/>
          <w:sz w:val="24"/>
          <w:lang w:val="en-US" w:eastAsia="zh-CN"/>
        </w:rPr>
        <w:t>2</w:t>
      </w:r>
      <w:r>
        <w:rPr>
          <w:rFonts w:hint="eastAsia" w:ascii="宋体" w:hAnsi="宋体" w:cs="宋体"/>
          <w:b w:val="0"/>
          <w:bCs/>
          <w:sz w:val="24"/>
        </w:rPr>
        <w:t>.所供服务能力的规格、数量符合采购文件投标人承诺及采购合同约定的要求。</w:t>
      </w:r>
    </w:p>
    <w:p w14:paraId="23302B34">
      <w:pPr>
        <w:spacing w:line="360" w:lineRule="auto"/>
        <w:ind w:firstLine="482" w:firstLineChars="200"/>
        <w:outlineLvl w:val="1"/>
        <w:rPr>
          <w:rFonts w:ascii="宋体" w:cs="宋体"/>
          <w:b/>
          <w:sz w:val="24"/>
        </w:rPr>
      </w:pPr>
      <w:r>
        <w:rPr>
          <w:rFonts w:hint="eastAsia" w:ascii="宋体" w:hAnsi="宋体" w:cs="宋体"/>
          <w:b/>
          <w:sz w:val="24"/>
        </w:rPr>
        <w:t>十一、违约责任</w:t>
      </w:r>
      <w:bookmarkEnd w:id="7"/>
    </w:p>
    <w:p w14:paraId="27F003D2">
      <w:pPr>
        <w:autoSpaceDE w:val="0"/>
        <w:autoSpaceDN w:val="0"/>
        <w:adjustRightInd w:val="0"/>
        <w:snapToGrid w:val="0"/>
        <w:spacing w:line="360" w:lineRule="auto"/>
        <w:ind w:firstLine="480" w:firstLineChars="200"/>
        <w:rPr>
          <w:rFonts w:ascii="宋体" w:cs="宋体"/>
          <w:bCs/>
          <w:sz w:val="24"/>
        </w:rPr>
      </w:pPr>
      <w:r>
        <w:rPr>
          <w:rFonts w:hint="eastAsia" w:ascii="宋体" w:hAnsi="宋体" w:cs="宋体"/>
          <w:bCs/>
          <w:sz w:val="24"/>
        </w:rPr>
        <w:t>（一）采购人因未及时向供应商提供项目启动所需资料、协调地方关系造成工期延误，每延误</w:t>
      </w:r>
      <w:r>
        <w:rPr>
          <w:rFonts w:ascii="宋体" w:hAnsi="宋体" w:cs="宋体"/>
          <w:bCs/>
          <w:sz w:val="24"/>
        </w:rPr>
        <w:t>1</w:t>
      </w:r>
      <w:r>
        <w:rPr>
          <w:rFonts w:hint="eastAsia" w:ascii="宋体" w:hAnsi="宋体" w:cs="宋体"/>
          <w:bCs/>
          <w:sz w:val="24"/>
        </w:rPr>
        <w:t>日则本合同服务期限延长</w:t>
      </w:r>
      <w:r>
        <w:rPr>
          <w:rFonts w:ascii="宋体" w:hAnsi="宋体" w:cs="宋体"/>
          <w:bCs/>
          <w:sz w:val="24"/>
        </w:rPr>
        <w:t>1</w:t>
      </w:r>
      <w:r>
        <w:rPr>
          <w:rFonts w:hint="eastAsia" w:ascii="宋体" w:hAnsi="宋体" w:cs="宋体"/>
          <w:bCs/>
          <w:sz w:val="24"/>
        </w:rPr>
        <w:t>日，以此类推。</w:t>
      </w:r>
    </w:p>
    <w:p w14:paraId="14296D72">
      <w:pPr>
        <w:autoSpaceDE w:val="0"/>
        <w:autoSpaceDN w:val="0"/>
        <w:adjustRightInd w:val="0"/>
        <w:snapToGrid w:val="0"/>
        <w:spacing w:line="360" w:lineRule="auto"/>
        <w:ind w:firstLine="480" w:firstLineChars="200"/>
        <w:rPr>
          <w:rFonts w:ascii="宋体" w:cs="宋体"/>
          <w:bCs/>
          <w:sz w:val="24"/>
        </w:rPr>
      </w:pPr>
      <w:r>
        <w:rPr>
          <w:rFonts w:hint="eastAsia" w:ascii="宋体" w:hAnsi="宋体" w:cs="宋体"/>
          <w:bCs/>
          <w:sz w:val="24"/>
        </w:rPr>
        <w:t>（二）因供应商原因造成</w:t>
      </w:r>
      <w:r>
        <w:rPr>
          <w:rFonts w:hint="eastAsia" w:ascii="宋体" w:hAnsi="宋体" w:cs="宋体"/>
          <w:bCs/>
          <w:sz w:val="24"/>
          <w:lang w:val="en-US" w:eastAsia="zh-CN"/>
        </w:rPr>
        <w:t>服务</w:t>
      </w:r>
      <w:r>
        <w:rPr>
          <w:rFonts w:hint="eastAsia" w:ascii="宋体" w:hAnsi="宋体" w:cs="宋体"/>
          <w:bCs/>
          <w:sz w:val="24"/>
        </w:rPr>
        <w:t>期延误（自然灾害等不可抗力除外），采购人有权从未付款项中按每日</w:t>
      </w:r>
      <w:r>
        <w:rPr>
          <w:rFonts w:ascii="宋体" w:hAnsi="宋体" w:cs="宋体"/>
          <w:bCs/>
          <w:sz w:val="24"/>
        </w:rPr>
        <w:t>3</w:t>
      </w:r>
      <w:r>
        <w:rPr>
          <w:rFonts w:hint="eastAsia" w:ascii="宋体" w:hAnsi="宋体" w:cs="宋体"/>
          <w:bCs/>
          <w:sz w:val="24"/>
        </w:rPr>
        <w:t>‰合同价款扣除违约金，此违约以</w:t>
      </w:r>
      <w:r>
        <w:rPr>
          <w:rFonts w:ascii="宋体" w:hAnsi="宋体" w:cs="宋体"/>
          <w:bCs/>
          <w:sz w:val="24"/>
        </w:rPr>
        <w:t>30</w:t>
      </w:r>
      <w:r>
        <w:rPr>
          <w:rFonts w:hint="eastAsia" w:ascii="宋体" w:hAnsi="宋体" w:cs="宋体"/>
          <w:bCs/>
          <w:sz w:val="24"/>
        </w:rPr>
        <w:t>日为限；若采购人未按约定时间付款，则供应商有权按每日</w:t>
      </w:r>
      <w:r>
        <w:rPr>
          <w:rFonts w:ascii="宋体" w:hAnsi="宋体" w:cs="宋体"/>
          <w:bCs/>
          <w:sz w:val="24"/>
        </w:rPr>
        <w:t>3</w:t>
      </w:r>
      <w:r>
        <w:rPr>
          <w:rFonts w:hint="eastAsia" w:ascii="宋体" w:hAnsi="宋体" w:cs="宋体"/>
          <w:bCs/>
          <w:sz w:val="24"/>
        </w:rPr>
        <w:t>‰合同价款收取违约金。</w:t>
      </w:r>
    </w:p>
    <w:p w14:paraId="3F4BBD6A">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十二、不可抗力事件处理</w:t>
      </w:r>
    </w:p>
    <w:p w14:paraId="2D47BD64">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1. 在合同有效期内，任何一方因不可抗力事件导致不能履行合同，则合同履行期可延长，其延长期与不可抗力影响期相同。</w:t>
      </w:r>
    </w:p>
    <w:p w14:paraId="5E60849D">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2. 不可抗力事件发生后，应立即通知对方，并寄送有关权威机构出具的证明。</w:t>
      </w:r>
    </w:p>
    <w:p w14:paraId="512BB925">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3. 不可抗力事件延续120天以上，双方应通过友好协商，确定是否继续履行合同。</w:t>
      </w:r>
    </w:p>
    <w:p w14:paraId="027096C1">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十三、诉讼</w:t>
      </w:r>
    </w:p>
    <w:p w14:paraId="46C1D6A6">
      <w:pPr>
        <w:widowControl/>
        <w:tabs>
          <w:tab w:val="left" w:pos="0"/>
          <w:tab w:val="left" w:pos="437"/>
          <w:tab w:val="left" w:pos="1311"/>
        </w:tabs>
        <w:adjustRightInd w:val="0"/>
        <w:snapToGrid w:val="0"/>
        <w:spacing w:line="360" w:lineRule="auto"/>
        <w:ind w:firstLine="448" w:firstLineChars="200"/>
        <w:jc w:val="left"/>
        <w:rPr>
          <w:rFonts w:hint="eastAsia" w:ascii="宋体" w:hAnsi="宋体" w:cs="宋体"/>
          <w:spacing w:val="-8"/>
          <w:kern w:val="0"/>
          <w:sz w:val="24"/>
          <w:szCs w:val="21"/>
        </w:rPr>
      </w:pPr>
      <w:r>
        <w:rPr>
          <w:rFonts w:hint="eastAsia" w:ascii="宋体" w:hAnsi="宋体" w:cs="宋体"/>
          <w:spacing w:val="-8"/>
          <w:kern w:val="0"/>
          <w:sz w:val="24"/>
          <w:szCs w:val="21"/>
        </w:rPr>
        <w:t>双方在执行合同中所发生的一切争议，应通过协商解决。如协商不成，可向采购人所在地法院起诉。</w:t>
      </w:r>
    </w:p>
    <w:p w14:paraId="0687E155">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十四、合同生效及其它</w:t>
      </w:r>
    </w:p>
    <w:p w14:paraId="3690C75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1、本合同经采购人、供应商法定代表人或其委托人签字并加盖公章后生效。</w:t>
      </w:r>
    </w:p>
    <w:p w14:paraId="7CA9E5A7">
      <w:pPr>
        <w:widowControl/>
        <w:tabs>
          <w:tab w:val="left" w:pos="0"/>
          <w:tab w:val="left" w:pos="437"/>
          <w:tab w:val="left" w:pos="1311"/>
        </w:tabs>
        <w:adjustRightInd w:val="0"/>
        <w:snapToGrid w:val="0"/>
        <w:spacing w:line="360" w:lineRule="auto"/>
        <w:ind w:firstLine="448" w:firstLineChars="200"/>
        <w:jc w:val="left"/>
        <w:rPr>
          <w:rFonts w:hint="eastAsia" w:ascii="宋体" w:hAnsi="宋体" w:cs="宋体"/>
          <w:kern w:val="0"/>
          <w:szCs w:val="21"/>
        </w:rPr>
      </w:pPr>
      <w:r>
        <w:rPr>
          <w:rFonts w:hint="eastAsia" w:ascii="宋体" w:hAnsi="宋体" w:cs="宋体"/>
          <w:spacing w:val="-8"/>
          <w:kern w:val="0"/>
          <w:sz w:val="24"/>
          <w:szCs w:val="21"/>
        </w:rPr>
        <w:t>2、本合同一式</w:t>
      </w:r>
      <w:r>
        <w:rPr>
          <w:rFonts w:hint="eastAsia" w:ascii="宋体" w:hAnsi="宋体" w:cs="宋体"/>
          <w:spacing w:val="-8"/>
          <w:kern w:val="0"/>
          <w:sz w:val="24"/>
          <w:szCs w:val="21"/>
          <w:u w:val="single"/>
          <w:lang w:val="en-US" w:eastAsia="zh-CN"/>
        </w:rPr>
        <w:t>陆</w:t>
      </w:r>
      <w:r>
        <w:rPr>
          <w:rFonts w:hint="eastAsia" w:ascii="宋体" w:hAnsi="宋体" w:cs="宋体"/>
          <w:spacing w:val="-8"/>
          <w:kern w:val="0"/>
          <w:sz w:val="24"/>
          <w:szCs w:val="21"/>
        </w:rPr>
        <w:t>份，采购人、供应商各执</w:t>
      </w:r>
      <w:r>
        <w:rPr>
          <w:rFonts w:hint="eastAsia" w:ascii="宋体" w:hAnsi="宋体" w:cs="宋体"/>
          <w:spacing w:val="-8"/>
          <w:kern w:val="0"/>
          <w:sz w:val="24"/>
          <w:szCs w:val="21"/>
          <w:u w:val="single"/>
          <w:lang w:val="en-US" w:eastAsia="zh-CN"/>
        </w:rPr>
        <w:t>贰</w:t>
      </w:r>
      <w:r>
        <w:rPr>
          <w:rFonts w:hint="eastAsia" w:ascii="宋体" w:hAnsi="宋体" w:cs="宋体"/>
          <w:spacing w:val="-8"/>
          <w:kern w:val="0"/>
          <w:sz w:val="24"/>
          <w:szCs w:val="21"/>
        </w:rPr>
        <w:t>份，其余相关部门各</w:t>
      </w:r>
      <w:r>
        <w:rPr>
          <w:rFonts w:hint="eastAsia" w:ascii="宋体" w:hAnsi="宋体" w:cs="宋体"/>
          <w:spacing w:val="-8"/>
          <w:kern w:val="0"/>
          <w:sz w:val="24"/>
          <w:szCs w:val="21"/>
          <w:u w:val="single"/>
          <w:lang w:val="en-US" w:eastAsia="zh-CN"/>
        </w:rPr>
        <w:t>壹</w:t>
      </w:r>
      <w:r>
        <w:rPr>
          <w:rFonts w:hint="eastAsia" w:ascii="宋体" w:hAnsi="宋体" w:cs="宋体"/>
          <w:spacing w:val="-8"/>
          <w:kern w:val="0"/>
          <w:sz w:val="24"/>
          <w:szCs w:val="21"/>
        </w:rPr>
        <w:t>份。</w:t>
      </w:r>
    </w:p>
    <w:p w14:paraId="5CA041E4">
      <w:pPr>
        <w:pStyle w:val="4"/>
        <w:spacing w:line="360" w:lineRule="auto"/>
        <w:ind w:firstLine="240" w:firstLineChars="100"/>
        <w:rPr>
          <w:rFonts w:hint="eastAsia" w:ascii="宋体" w:hAnsi="宋体" w:cs="宋体"/>
          <w:color w:val="auto"/>
          <w:kern w:val="0"/>
          <w:szCs w:val="21"/>
        </w:rPr>
      </w:pPr>
    </w:p>
    <w:p w14:paraId="2BBA613D">
      <w:pPr>
        <w:pStyle w:val="4"/>
        <w:spacing w:line="360" w:lineRule="auto"/>
        <w:ind w:firstLine="240" w:firstLineChars="100"/>
        <w:rPr>
          <w:rFonts w:ascii="宋体" w:hAnsi="宋体" w:cs="宋体"/>
          <w:color w:val="auto"/>
          <w:kern w:val="0"/>
          <w:szCs w:val="21"/>
        </w:rPr>
      </w:pPr>
      <w:r>
        <w:rPr>
          <w:rFonts w:hint="eastAsia" w:ascii="宋体" w:hAnsi="宋体" w:cs="宋体"/>
          <w:color w:val="auto"/>
          <w:kern w:val="0"/>
          <w:szCs w:val="21"/>
        </w:rPr>
        <w:t xml:space="preserve">采购人（章）：                     </w:t>
      </w:r>
      <w:r>
        <w:rPr>
          <w:rFonts w:ascii="宋体" w:hAnsi="宋体" w:cs="宋体"/>
          <w:color w:val="auto"/>
          <w:kern w:val="0"/>
          <w:szCs w:val="21"/>
        </w:rPr>
        <w:t xml:space="preserve"> </w:t>
      </w:r>
      <w:r>
        <w:rPr>
          <w:rFonts w:hint="eastAsia" w:ascii="宋体" w:hAnsi="宋体" w:cs="宋体"/>
          <w:color w:val="auto"/>
          <w:kern w:val="0"/>
          <w:szCs w:val="21"/>
        </w:rPr>
        <w:t xml:space="preserve">    供应商（章）：         </w:t>
      </w:r>
    </w:p>
    <w:p w14:paraId="3DA72B14">
      <w:pPr>
        <w:pStyle w:val="4"/>
        <w:spacing w:line="360" w:lineRule="auto"/>
        <w:ind w:firstLine="240" w:firstLineChars="100"/>
        <w:rPr>
          <w:rFonts w:hint="eastAsia" w:ascii="宋体" w:hAnsi="宋体" w:cs="宋体"/>
          <w:color w:val="auto"/>
          <w:kern w:val="0"/>
          <w:szCs w:val="21"/>
        </w:rPr>
      </w:pPr>
      <w:r>
        <w:rPr>
          <w:rFonts w:hint="eastAsia" w:ascii="宋体" w:hAnsi="宋体" w:cs="宋体"/>
          <w:color w:val="auto"/>
          <w:kern w:val="0"/>
          <w:szCs w:val="21"/>
        </w:rPr>
        <w:t xml:space="preserve">法定代表人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法定代表人</w:t>
      </w:r>
    </w:p>
    <w:p w14:paraId="35E5EC0F">
      <w:pPr>
        <w:pStyle w:val="4"/>
        <w:spacing w:line="360" w:lineRule="auto"/>
        <w:ind w:firstLine="240" w:firstLineChars="100"/>
        <w:rPr>
          <w:rFonts w:hint="eastAsia" w:ascii="宋体" w:hAnsi="宋体" w:cs="宋体"/>
          <w:color w:val="auto"/>
          <w:kern w:val="0"/>
          <w:szCs w:val="21"/>
        </w:rPr>
      </w:pPr>
      <w:r>
        <w:rPr>
          <w:rFonts w:hint="eastAsia" w:ascii="宋体" w:hAnsi="宋体" w:cs="宋体"/>
          <w:color w:val="auto"/>
          <w:kern w:val="0"/>
          <w:szCs w:val="21"/>
        </w:rPr>
        <w:t>或委托代理人</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签字或盖章</w:t>
      </w:r>
      <w:r>
        <w:rPr>
          <w:rFonts w:hint="eastAsia" w:ascii="宋体" w:hAnsi="宋体" w:cs="宋体"/>
          <w:color w:val="auto"/>
          <w:kern w:val="0"/>
          <w:szCs w:val="21"/>
          <w:lang w:eastAsia="zh-CN"/>
        </w:rPr>
        <w:t>）</w:t>
      </w:r>
      <w:r>
        <w:rPr>
          <w:rFonts w:hint="eastAsia" w:ascii="宋体" w:hAnsi="宋体" w:cs="宋体"/>
          <w:color w:val="auto"/>
          <w:kern w:val="0"/>
          <w:szCs w:val="21"/>
        </w:rPr>
        <w:t xml:space="preserve">：          </w:t>
      </w:r>
      <w:r>
        <w:rPr>
          <w:rFonts w:ascii="宋体" w:hAnsi="宋体" w:cs="宋体"/>
          <w:color w:val="auto"/>
          <w:kern w:val="0"/>
          <w:szCs w:val="21"/>
        </w:rPr>
        <w:t xml:space="preserve">  </w:t>
      </w:r>
      <w:r>
        <w:rPr>
          <w:rFonts w:hint="eastAsia" w:ascii="宋体" w:hAnsi="宋体" w:cs="宋体"/>
          <w:color w:val="auto"/>
          <w:kern w:val="0"/>
          <w:szCs w:val="21"/>
        </w:rPr>
        <w:t>或委托代理人</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签字或盖章</w:t>
      </w:r>
      <w:r>
        <w:rPr>
          <w:rFonts w:hint="eastAsia" w:ascii="宋体" w:hAnsi="宋体" w:cs="宋体"/>
          <w:color w:val="auto"/>
          <w:kern w:val="0"/>
          <w:szCs w:val="21"/>
          <w:lang w:eastAsia="zh-CN"/>
        </w:rPr>
        <w:t>）</w:t>
      </w:r>
      <w:r>
        <w:rPr>
          <w:rFonts w:hint="eastAsia" w:ascii="宋体" w:hAnsi="宋体" w:cs="宋体"/>
          <w:color w:val="auto"/>
          <w:kern w:val="0"/>
          <w:szCs w:val="21"/>
        </w:rPr>
        <w:t xml:space="preserve">：  </w:t>
      </w:r>
    </w:p>
    <w:p w14:paraId="39B3CD14">
      <w:pPr>
        <w:spacing w:line="360" w:lineRule="auto"/>
        <w:jc w:val="center"/>
        <w:rPr>
          <w:rFonts w:hint="eastAsia" w:ascii="宋体" w:hAnsi="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 xml:space="preserve">年   月   日                                 年   月   </w:t>
      </w:r>
      <w:r>
        <w:rPr>
          <w:rFonts w:hint="eastAsia" w:ascii="宋体" w:hAnsi="宋体" w:cs="宋体"/>
          <w:color w:val="auto"/>
          <w:kern w:val="0"/>
          <w:sz w:val="24"/>
          <w:szCs w:val="21"/>
          <w:lang w:val="en-US" w:eastAsia="zh-CN" w:bidi="ar-SA"/>
        </w:rPr>
        <w:t>日</w:t>
      </w:r>
    </w:p>
    <w:p w14:paraId="73E4D961">
      <w:pPr>
        <w:spacing w:line="360" w:lineRule="auto"/>
        <w:jc w:val="center"/>
        <w:rPr>
          <w:rFonts w:hint="eastAsia" w:ascii="宋体" w:hAnsi="宋体" w:cs="宋体"/>
          <w:color w:val="auto"/>
          <w:kern w:val="0"/>
          <w:sz w:val="24"/>
          <w:szCs w:val="21"/>
          <w:lang w:val="en-US" w:eastAsia="zh-CN" w:bidi="ar-SA"/>
        </w:rPr>
      </w:pPr>
    </w:p>
    <w:p w14:paraId="4788E0E6">
      <w:pPr>
        <w:spacing w:line="360" w:lineRule="auto"/>
        <w:jc w:val="center"/>
        <w:rPr>
          <w:rFonts w:hint="eastAsia" w:ascii="宋体" w:hAnsi="宋体" w:cs="宋体"/>
          <w:color w:val="auto"/>
          <w:kern w:val="0"/>
          <w:sz w:val="24"/>
          <w:szCs w:val="21"/>
          <w:lang w:val="en-US" w:eastAsia="zh-CN" w:bidi="ar-SA"/>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4E59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169B7D">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169B7D">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847876"/>
    <w:multiLevelType w:val="singleLevel"/>
    <w:tmpl w:val="B884787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F90E5F"/>
    <w:rsid w:val="001424C8"/>
    <w:rsid w:val="09E4459E"/>
    <w:rsid w:val="11200E70"/>
    <w:rsid w:val="17F90E5F"/>
    <w:rsid w:val="1A380C99"/>
    <w:rsid w:val="24EF4C44"/>
    <w:rsid w:val="2D0D6607"/>
    <w:rsid w:val="3C502C8E"/>
    <w:rsid w:val="50FC3F5A"/>
    <w:rsid w:val="561D7743"/>
    <w:rsid w:val="5A43662F"/>
    <w:rsid w:val="603D1B14"/>
    <w:rsid w:val="628478CC"/>
    <w:rsid w:val="63CD5F9C"/>
    <w:rsid w:val="654D58AF"/>
    <w:rsid w:val="726D3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sz w:val="18"/>
    </w:r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w:basedOn w:val="1"/>
    <w:next w:val="1"/>
    <w:qFormat/>
    <w:uiPriority w:val="99"/>
    <w:rPr>
      <w:color w:val="993300"/>
      <w:sz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able of figures"/>
    <w:basedOn w:val="1"/>
    <w:next w:val="1"/>
    <w:qFormat/>
    <w:uiPriority w:val="0"/>
    <w:pPr>
      <w:spacing w:line="360" w:lineRule="auto"/>
      <w:ind w:hanging="200"/>
    </w:pPr>
    <w:rPr>
      <w:rFonts w:ascii="宋体"/>
      <w:kern w:val="0"/>
      <w:sz w:val="20"/>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3116</Words>
  <Characters>3186</Characters>
  <Lines>0</Lines>
  <Paragraphs>0</Paragraphs>
  <TotalTime>0</TotalTime>
  <ScaleCrop>false</ScaleCrop>
  <LinksUpToDate>false</LinksUpToDate>
  <CharactersWithSpaces>3441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2025-04-23T02:12:00Z</dcterms:created>
  <dc:creator>有点甜</dc:creator>
  <cp:lastModifiedBy>WPS_1730446345</cp:lastModifiedBy>
  <dcterms:modified xsi:type="dcterms:W3CDTF">2026-08-20T06:32:44Z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01878B576BA146A4B444EF82C15BADB0_13</vt:lpwstr>
  </property>
  <property fmtid="{D5CDD505-2E9C-101B-9397-08002B2CF9AE}" pid="4" name="KSOTemplateDocerSaveRecord">
    <vt:lpwstr>eyJoZGlkIjoiNzRmYTc3NGRiZGYyYzEyMDJmNGQwMjAyYmI3NjZiYWUiLCJ1c2VySWQiOiIxNjUwNzU2NTAyIn0=</vt:lpwstr>
  </property>
</Properties>
</file>