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521E3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西安市</w:t>
      </w: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公安局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碑林分局</w:t>
      </w:r>
    </w:p>
    <w:p w14:paraId="534DBE6E">
      <w:pPr>
        <w:keepNext w:val="0"/>
        <w:keepLines w:val="0"/>
        <w:widowControl/>
        <w:suppressLineNumbers w:val="0"/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办公耗材、配件维修及司法鉴定中心耗材项目</w:t>
      </w:r>
      <w:r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采购合同</w:t>
      </w:r>
    </w:p>
    <w:p w14:paraId="42F8F926">
      <w:pPr>
        <w:keepNext w:val="0"/>
        <w:keepLines w:val="0"/>
        <w:widowControl/>
        <w:suppressLineNumbers w:val="0"/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（模板）</w:t>
      </w:r>
    </w:p>
    <w:p w14:paraId="2C83BF86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合同编号：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________________________</w:t>
      </w:r>
    </w:p>
    <w:p w14:paraId="7E3E2CCA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项目名称：</w:t>
      </w:r>
      <w:r>
        <w:rPr>
          <w:rStyle w:val="6"/>
          <w:rFonts w:hint="eastAsia"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西安市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公安局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碑林分局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办公耗材、办公用品、设备配件及司法鉴定中心专用耗材、设备维修服务采购项目</w:t>
      </w:r>
    </w:p>
    <w:p w14:paraId="3A54C3FD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签订地点：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________________________</w:t>
      </w:r>
    </w:p>
    <w:p w14:paraId="78E8A6EC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签订日期：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______年____月____日</w:t>
      </w:r>
    </w:p>
    <w:p w14:paraId="24CA0DCA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0EA7C04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根据《中华人民共和国民法典》《中华人民共和国政府采购法》《政府采购货物和服务招标投标管理办法》《司法鉴定程序通则》等相关法律法规，本项目经公开招标（竞争性磋商/询价）确定中标供应商。甲乙双方本着平等自愿、公平公正、诚实信用、合规高效、严谨规范的原则，就甲方公安局机关办公、下属司法鉴定中心专用耗材采购、设备配件供应及设备维修服务等相关事宜，订立本合同，以资共同信守。</w:t>
      </w:r>
    </w:p>
    <w:p w14:paraId="7312E3D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27EAC998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甲方（采购方）：</w:t>
      </w:r>
      <w:r>
        <w:rPr>
          <w:rStyle w:val="6"/>
          <w:rFonts w:hint="eastAsia"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西安市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公安局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碑林分局</w:t>
      </w:r>
    </w:p>
    <w:p w14:paraId="4F08648D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地址：________________________</w:t>
      </w:r>
    </w:p>
    <w:p w14:paraId="47FD539E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法定代表人/授权代表人：________________________</w:t>
      </w:r>
    </w:p>
    <w:p w14:paraId="70A897E7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联系电话：________________________</w:t>
      </w:r>
    </w:p>
    <w:p w14:paraId="74FAA21F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60A4B335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乙方（供应方）：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________________________</w:t>
      </w:r>
    </w:p>
    <w:p w14:paraId="13DDCF00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统一社会信用代码：________________________</w:t>
      </w:r>
    </w:p>
    <w:p w14:paraId="2DA9F73F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地址：________________________</w:t>
      </w:r>
    </w:p>
    <w:p w14:paraId="06850DAE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法定代表人/授权代表人：________________________</w:t>
      </w:r>
    </w:p>
    <w:p w14:paraId="0DBB9011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联系电话：________________________</w:t>
      </w:r>
    </w:p>
    <w:p w14:paraId="5B233A9A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2C868B6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资质说明：乙方为本项目合法中标供应商，具备本合同项下普通办公物资、司法鉴定专用耗材供应、设备配件更换、专业维修服务的全部合法资质、行业准入资格及售后保障能力，可完全满足公安办公及司法鉴定合规执业要求。</w:t>
      </w:r>
    </w:p>
    <w:p w14:paraId="78A300B6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第一条 采购标的、服务范围及技术标准</w:t>
      </w:r>
    </w:p>
    <w:p w14:paraId="54BD3F1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1.1 本合同采购及服务范围涵盖甲方两大板块业务需求：一是公安局机关日常办公物资及设备配套服务；二是下属司法鉴定中心执业专用耗材、设备配件及专业维修服务。具体品类、规格型号、材质、参数、数量、单价、品牌、生产厂家、服务标准等详见附件一《采购明细、配件清单及维修服务标准》，附件为本合同不可分割部分，与本合同具有同等法律效力。</w:t>
      </w:r>
    </w:p>
    <w:p w14:paraId="05C45FC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1.2 </w:t>
      </w: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通用办公耗材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：包含打印复印纸、硒鼓、墨盒、碳粉、色带、热敏纸、胶片、墨粉盒、废粉盒等办公打印复印全系列耗材，满足机关日常办公、文书制作、档案整理使用需求。</w:t>
      </w:r>
    </w:p>
    <w:p w14:paraId="658B157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1.3 </w:t>
      </w: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通用办公用品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：包含文具耗材、档案用品、装订用品、清洁用品、劳保用品、办公日用品、标识标牌、文件夹具、数码小配件等通用办公物资。</w:t>
      </w:r>
    </w:p>
    <w:p w14:paraId="7BBF5C7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1.4 </w:t>
      </w: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办公及办案设备配件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：包含电脑、打印机、复印机、扫描仪、一体机、监控设备、执法办案设备的维修配件、替换零件、备用组件、易损配件等。</w:t>
      </w:r>
    </w:p>
    <w:p w14:paraId="59B98BC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1.5 </w:t>
      </w: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司法鉴定中心专用耗材（新增专项）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包含法医物证、法医病理、法医临床、痕迹检验、文书检验、毒物检测等司法鉴定业务所需专用耗材、试剂、取样器材、检测耗材、实验耗材、封存耗材、标识耗材、防护耗材等所有配套物资。所有司法耗材必须符合《司法鉴定程序通则》及国家司法鉴定行业规范、实验室检测标准，具备合规溯源、质量稳定、可存档备查的特性，满足司法鉴定取证、检测、实验、存档全流程执业要求。</w:t>
      </w:r>
    </w:p>
    <w:p w14:paraId="58B08DA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1.6 </w:t>
      </w: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设备维修服务（新增专项）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：包含甲方办公设备、办案设备、司法鉴定专用实验设备、检测设备的故障维修、保养调试、故障排查、零部件更换、校准调试、日常维保等配套服务。</w:t>
      </w:r>
    </w:p>
    <w:p w14:paraId="4FCF320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1.7 所有通用办公物资必须符合国家现行质量标准、行业标准、环保标准；所有司法鉴定专用耗材、实验设备配件及维修服务，除满足国家标准外，还需严格符合司法鉴定行业执业规范、实验室质控标准、取证溯源标准，全新未使用、无瑕疵、无翻新、无假冒伪劣，适配公安办公办案及司法鉴定合规执业场景。</w:t>
      </w:r>
    </w:p>
    <w:p w14:paraId="73F82AD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1.8 若招标文件、投标文件、本合同约定标准、行业规范存在不一致的，按</w:t>
      </w: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最严格标准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执行，优先保障甲方办案合规、司法鉴定公正、精准、可溯源的核心需求。</w:t>
      </w:r>
    </w:p>
    <w:p w14:paraId="3AD0C5C5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第二条 合同价款及结算方式</w:t>
      </w:r>
    </w:p>
    <w:p w14:paraId="2E6EDB5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2.1 本合同总价款（含税包干价）：人民币________元（大写：________________________元整），包含所有办公耗材、办公用品、设备配件、司法鉴定专用耗材的材料费、生产、包装、运输、装卸、送货上门、安装调试，以及设备维修、维保、校准、税费、质保、售后、备品备件、伴随服务、溯源资料提供等全部费用，甲方无需额外支付任何其他费用。</w:t>
      </w:r>
    </w:p>
    <w:p w14:paraId="3275B1C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2.2 本合同所有物资单价、维修服务单价为固定包干价，合同履行期间，不受市场原材料、物流、人工、耗材价格波动影响，乙方不得擅自调价、变相涨价。</w:t>
      </w:r>
    </w:p>
    <w:p w14:paraId="0ECCF152">
      <w:pPr>
        <w:pStyle w:val="7"/>
        <w:spacing w:line="360" w:lineRule="auto"/>
        <w:ind w:firstLine="480" w:firstLineChars="200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2.3 结算方式：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>根据实际供货情况据实结算 ，达到付款条件起 30 日内，支付合同总金额的 100.00%。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乙方按甲方供货及维修指令完成物资交付、设备维修并验收合格后，按甲方财务及司法鉴定财务规范要求，提供合法有效足额增值税发票、供货清单、维修工单、溯源台账及完整结算资料，甲方审核无误后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个工作日内完成付款。</w:t>
      </w:r>
    </w:p>
    <w:p w14:paraId="44C125B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2.4 结算依据：以甲方实际验收合格的供货清单、入库单、设备维修验收单、溯源台账、正规发票为最终结算依据，据实结算，多退少补。司法鉴定专项耗材结算需附带完整批次溯源资料，无合规资料不予结算。</w:t>
      </w:r>
    </w:p>
    <w:p w14:paraId="755ECBF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2.5 付款账户信息以双方书面确认的对公账户为准，严禁私户收款，乙方账户变更需提前3个工作日书面告知甲方并备案。</w:t>
      </w:r>
    </w:p>
    <w:p w14:paraId="7BDC5E20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第三条 供货及维修服务期限、响应方式及交付地点</w:t>
      </w:r>
    </w:p>
    <w:p w14:paraId="7BA1252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3.1 合同服务期限：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一年（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______年____月____日至______年____月____日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。</w:t>
      </w:r>
    </w:p>
    <w:p w14:paraId="1345FB9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3.2 供货及维修响应时效：甲方根据日常办公、应急办案、司法鉴定紧急检测需求下发指令（书面、微信、工作群通知均可）。常规办公物资____小时内送达；办案应急物资____小时内加急送达；司法鉴定常规耗材____小时内送达；司法鉴定紧急实验、取证应急耗材及设备故障维修，需在____小时内到场响应、____小时内完成处置，保障司法鉴定业务不间断、取证不延误。</w:t>
      </w:r>
    </w:p>
    <w:p w14:paraId="3416748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3.3 交付及服务方式：乙方负责所有物资免费送货上门、卸货、搬运、清点入库；设备维修提供上门检修、故障排查、配件更换、调试校准、清洁维保全流程服务，无需甲方承担任何人力、物力成本。</w:t>
      </w:r>
    </w:p>
    <w:p w14:paraId="4856ABF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3.4 交付及服务地点：甲方公安局机关办公区域、库房、下属科室、基层派出所、司法鉴定中心实验室及指定执业点位（甲方可根据工作需求随时调整）。</w:t>
      </w:r>
    </w:p>
    <w:p w14:paraId="21ECA52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3.5 履约模式：本项目为常态化按需供货、按需维保服务模式，甲方分批次下单、按需派发维修工单，乙方按需履约，单次供货品类、数量、服务内容以甲方实时指令为准。</w:t>
      </w:r>
    </w:p>
    <w:p w14:paraId="008AEEA3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第四条 包装、运输、溯源及风险承担</w:t>
      </w:r>
    </w:p>
    <w:p w14:paraId="2CC86A6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4.1 乙方需对所有物资采用标准防潮、防震、防破损、防污染包装，司法鉴定专用耗材需采用无菌、密封、防变质、防污染专用包装，包装完好、标识清晰、批次可查，符合存储、运输及实验室执业要求。</w:t>
      </w:r>
    </w:p>
    <w:p w14:paraId="6FEF1CC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4.2 货物运输、装卸、设备拆装维修过程中产生的一切费用、损耗、污染、损坏、安全事故责任及风险，全部由乙方自行承担。司法耗材运输需全程保障合规，杜绝变质、失效、污染，否则甲方有权全额拒收。</w:t>
      </w:r>
    </w:p>
    <w:p w14:paraId="113B4A2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4.3 所有物资正式交付甲方并完成验收入库、司法耗材溯源登记、设备维修验收合格前，所有损毁、灭失、变质、失效、短缺风险由乙方承担；验收合格、登记存档后，风险转移至甲方。</w:t>
      </w:r>
    </w:p>
    <w:p w14:paraId="3C6EFBC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4.4 司法鉴定专用耗材必须提供完整批次溯源信息、出厂检验报告、资质证书，做到一批一档、可查可溯，满足司法存档、质检核查要求。</w:t>
      </w:r>
    </w:p>
    <w:p w14:paraId="23DA7E06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第五条 验收标准及流程</w:t>
      </w:r>
    </w:p>
    <w:p w14:paraId="6EF2DA6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5.1 验收标准：通用物资按照本合同约定、招标文件、国家行业及环保标准执行；司法鉴定耗材及配套服务严格按照《司法鉴定程序通则》、行业质控标准、实验室检测规范、取证溯源标准执行，所有物资及服务必须满足司法执业合规要求。</w:t>
      </w:r>
    </w:p>
    <w:p w14:paraId="1FBA353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5.2 验收内容：甲方核查物资外观、包装、数量、规格型号、品牌、资质文件、合格证明；司法耗材重点核查批次、有效期、溯源信息、无菌状态、合规资质；维修服务核查故障修复效果、设备运行状态、校准精度、维保质量。</w:t>
      </w:r>
    </w:p>
    <w:p w14:paraId="6F72AAF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5.3 验收流程：乙方完成供货或维修服务后，提交对应清单、工单、溯源资料及验收申请，甲方在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个工作日内组织验收。验收合格的，签署验收单、入库单、维修确认单；验收不合格、司法耗材不合规、溯源资料不全、维修未达标的，甲方有权当场拒收或不予验收，乙方需无条件更换、补齐、返修，产生的所有费用由乙方承担，不计入甲方结算价款。</w:t>
      </w:r>
    </w:p>
    <w:p w14:paraId="0658A33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5.4 所有办公涉密物资、办案专用配件、司法鉴定取证耗材、实验涉密物资，甲方有权开展专项核验、涉密核查、合规审查，乙方需无条件配合，严禁私自留存、复制、记录、泄露相关物资信息、实验信息及办案取证信息。</w:t>
      </w:r>
    </w:p>
    <w:p w14:paraId="2A9F85FB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第六条 质量保证及售后服务</w:t>
      </w:r>
    </w:p>
    <w:p w14:paraId="5752C4F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6.1 乙方承诺所有货物为全新正品、原厂原装，无假冒、翻新、二手、残次品。通用物资最短质保期不低于12个月；司法鉴定专用耗材质保期严格遵循行业标准及厂家最高标准，确保有效期充足、性能稳定、合规可用；维修服务质保期不低于____个月，质保期内同一故障免费返修、免费更换配件。</w:t>
      </w:r>
    </w:p>
    <w:p w14:paraId="03BF01F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6.2 质保期内，物资出现质量问题、失效、变质、无法正常使用，设备出现故障、维修质量不达标等问题，乙方需在接到甲方通知后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 xml:space="preserve"> 0.5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小时内响应，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"/>
        </w:rPr>
        <w:t>24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小时内完成免费更换、补货、返修、调试，全程零费用。</w:t>
      </w:r>
    </w:p>
    <w:p w14:paraId="041A2C7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6.3 乙方需建立双轨售后服务机制，分别对接甲方机关办公及司法鉴定中心业务，配备专属对接人员，7×24小时响应应急需求，保障日常办公、办案、司法鉴定业务不间断开展。</w:t>
      </w:r>
    </w:p>
    <w:p w14:paraId="37CF65B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6.4 质保期结束后，乙方需持续提供优惠维保、耗材补给、配件更换服务，优先保障甲方采购及服务需求，价格不高于同期市场公允价，且售后标准不降级。</w:t>
      </w:r>
    </w:p>
    <w:p w14:paraId="1D9F0FBC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第七条 保密义务（公安+司法专项条款）</w:t>
      </w:r>
    </w:p>
    <w:p w14:paraId="148E4F6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7.1 乙方充分知晓甲方为公安执法及司法鉴定执业单位，办公物资信息、办案物资信息、司法鉴定耗材使用信息、实验数据、取证信息、设备运维信息均属于内部涉密信息及司法执业秘密，乙方承担终身严格保密责任。</w:t>
      </w:r>
    </w:p>
    <w:p w14:paraId="6E1CFE6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7.2 乙方严禁以任何形式泄露、传播、复制、售卖甲方采购清单、物资用途、办公布局、办案物资、司法鉴定耗材品类、实验流程、取证信息、设备运维数据等内部资料。</w:t>
      </w:r>
    </w:p>
    <w:p w14:paraId="7BC9BE8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7.3 乙方工作人员进入甲方办公区域、库房、司法鉴定实验室、涉密执业区域，需严格遵守甲方安保、保密、司法执业管理规定，服从甲方管理，严禁私自拍照、录像、记录、拷贝数据、打探内部工作及司法鉴定信息。</w:t>
      </w:r>
    </w:p>
    <w:p w14:paraId="376AF5E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7.4 本保密义务不因本合同终止、解除、到期而失效，永久有效。若乙方违反保密约定，泄露警务秘密、司法执业秘密，需承担由此造成的一切法律责任、经济损失、执业违规后果，甲方有权单方终止合同、追究违约责任，并上报政府采购监管部门、司法行业主管部门列入不良名单。</w:t>
      </w:r>
    </w:p>
    <w:p w14:paraId="32D35839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第八条 双方权利与义务</w:t>
      </w:r>
    </w:p>
    <w:p w14:paraId="559CAD65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8.1 甲方权利义务</w:t>
      </w:r>
    </w:p>
    <w:p w14:paraId="1212BBA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（1）有权对乙方供货质量、时效、服务、资质、司法耗材合规性、维修服务质量进行全程监督、核查、抽检、溯源审查，对不合格物资、违规耗材、劣质服务有权拒收、追责、不予结算；</w:t>
      </w:r>
    </w:p>
    <w:p w14:paraId="5ABFFE9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（2）按照合同约定及时办理验收、结算、付款手续；</w:t>
      </w:r>
    </w:p>
    <w:p w14:paraId="3D653F0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（3）向乙方提供必要的供货对接信息、交付点位、维修需求信息，配合乙方正常履约；</w:t>
      </w:r>
    </w:p>
    <w:p w14:paraId="76BCDE8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（4）严格遵守合同约定，无正当理由不得无故拒付、拖延付款。</w:t>
      </w:r>
    </w:p>
    <w:p w14:paraId="0782F0F5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8.2 乙方权利义务</w:t>
      </w:r>
    </w:p>
    <w:p w14:paraId="393A881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（1）严格按照招标文件、投标承诺、本合同约定及司法行业规范，保质保量、按时完成物资供货、设备维修、售后保障服务；</w:t>
      </w:r>
    </w:p>
    <w:p w14:paraId="174C377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（2）保证所有物资、耗材、配件合规合法，具备完整资质、检验合格证明、司法溯源资料，无侵权、无伪劣、无违规产品，杜绝不合格司法耗材流入执业环节；</w:t>
      </w:r>
    </w:p>
    <w:p w14:paraId="69088AE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（3）主动配合甲方验收、溯源核查、审计、督查、司法质检工作，及时提供完整资质文件、票据、台账、溯源档案资料；</w:t>
      </w:r>
    </w:p>
    <w:p w14:paraId="4B9402B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（4）不得转包、分包本项目，不得擅自更换物资品牌、规格、材质、耗材批次，不得降低供货及维修服务标准；</w:t>
      </w:r>
    </w:p>
    <w:p w14:paraId="2E92103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（5）负责供货、维修全过程的安全管理，工作人员进入甲方区域需遵守公安及司法实验室规章制度，杜绝安全事故、污染事故、违规事件发生，若发生相关问题，由乙方全权负责并承担全部损失。</w:t>
      </w:r>
    </w:p>
    <w:p w14:paraId="6089D8CE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第九条 违约责任</w:t>
      </w:r>
    </w:p>
    <w:p w14:paraId="72E1672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9.1 乙方逾期供货、逾期上门维修的，每逾期1日，按当期批次供货/服务价款的1%向甲方支付违约金，逾期超过3日的，甲方有权单方解除本合同，扣除全部履约保证金，同时乙方需赔偿甲方办公停滞、办案延误、司法鉴定延期等全部经济损失及执业风险损失。</w:t>
      </w:r>
    </w:p>
    <w:p w14:paraId="6CF3327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9.2 乙方供货质量不合格、规格不符、以次充好、提供假冒伪劣产品，或司法鉴定耗材不合规、无溯源、过期、变质、不符合执业标准的，甲方有权无条件拒收、退换货、拒付费用，乙方需按该批次货款/服务费的2倍向甲方支付违约金，同时承担甲方应急采购、设备损坏、司法鉴定返工、执业违规追责等全部损失，情节严重的，甲方有权终止合同并上报监管部门追责。</w:t>
      </w:r>
    </w:p>
    <w:p w14:paraId="154CD4E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9.3 乙方擅自调价、转包、分包、更换供货及服务标准、删减司法耗材溯源资料的，甲方有权单方解除合同，扣除履约保证金，乙方承担合同总价款20%的违约金。</w:t>
      </w:r>
    </w:p>
    <w:p w14:paraId="34EB7C3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甲方无正当理由逾期付款的，按当期应付未付款项的同期银行活期利率支付违约金。</w:t>
      </w:r>
    </w:p>
    <w:p w14:paraId="300460A1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第十条 合同变更、解除与终止</w:t>
      </w:r>
    </w:p>
    <w:p w14:paraId="0E5EF8A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.1 本合同未尽事宜，双方可协商签订补充协议，补充协议与本合同具有同等法律效力。</w:t>
      </w:r>
    </w:p>
    <w:p w14:paraId="40ED408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.2 因国家政策、政府采购规定、司法鉴定行业规范调整或不可抗力导致合同无法继续履行的，双方互不承担违约责任，据实结算已履约部分货款及服务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费。</w:t>
      </w:r>
    </w:p>
    <w:p w14:paraId="4772271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.3 乙方出现本合同约定严重违约情形、司法耗材合规不达标、被列入政府采购失信名单、丧失履约及行业服务资质的，甲方有权单方无条件解除合同，无需承担任何责任。</w:t>
      </w:r>
    </w:p>
    <w:p w14:paraId="28372DF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.4 合同期满自动终止，终止后乙方仍需继续履行未到期的质保义务、维修维保义务及永久保密义务。</w:t>
      </w:r>
    </w:p>
    <w:p w14:paraId="3600E0D3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第十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sz w:val="24"/>
          <w:szCs w:val="24"/>
        </w:rPr>
        <w:t>条 不可抗力</w:t>
      </w:r>
    </w:p>
    <w:p w14:paraId="38613FF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.1 不可抗力是指不能预见、不能避免、不能克服的客观情况，包括自然灾害、政府重大政策调整、法定公共突发事件、司法行业专项管控政策调整等。</w:t>
      </w:r>
    </w:p>
    <w:p w14:paraId="67474F0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.2 遭遇不可抗力一方需在24小时内书面通知对方，并在3日内提供有效证明，双方根据不可抗力影响程度协商延期履约、部分履约或解除合同，互不追责。</w:t>
      </w:r>
    </w:p>
    <w:p w14:paraId="7755F9CE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第十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sz w:val="24"/>
          <w:szCs w:val="24"/>
        </w:rPr>
        <w:t>条 争议解决</w:t>
      </w:r>
    </w:p>
    <w:p w14:paraId="6A5C1B2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.1 本合同订立、履行、解释及争议解决均适用中华人民共和国法律。</w:t>
      </w:r>
    </w:p>
    <w:p w14:paraId="44B6993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.2 双方履行合同发生争议的，优先友好协商解决；协商不成的，任何一方均有权向</w:t>
      </w: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甲方所在地人民法院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提起诉讼。</w:t>
      </w:r>
    </w:p>
    <w:p w14:paraId="29004A71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第十</w:t>
      </w:r>
      <w:r>
        <w:rPr>
          <w:rFonts w:hint="eastAsia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条 其他约定</w:t>
      </w:r>
    </w:p>
    <w:p w14:paraId="1847686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.1 本项目招标文件、乙方投标文件、中标通知书、答疑纪要、承诺函、司法耗材合规承诺书均为本合同组成部分，与本合同具有同等法律效力。</w:t>
      </w:r>
    </w:p>
    <w:p w14:paraId="3D966DE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.2 乙方需配合甲方完成政府采购备案、台账登记、审计检查、绩效评价、司法鉴定耗材质检、溯源存档等相关工作。</w:t>
      </w:r>
    </w:p>
    <w:p w14:paraId="0AE2F60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.3 本合同一式【肆】份，甲方执【贰】份，乙方执【壹】份，政府采购监管部门备案【壹】份，自双方签字盖章之日起生效，具有同等法律效力。</w:t>
      </w:r>
    </w:p>
    <w:p w14:paraId="7A270DA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.4 本合同附件为本合同不可分割的组成部分，与本合同正文法律效力一致。</w:t>
      </w:r>
    </w:p>
    <w:p w14:paraId="40AE1790">
      <w:pPr>
        <w:keepNext w:val="0"/>
        <w:keepLines w:val="0"/>
        <w:widowControl/>
        <w:suppressLineNumbers w:val="0"/>
        <w:spacing w:line="360" w:lineRule="auto"/>
        <w:ind w:firstLine="482" w:firstLineChars="200"/>
        <w:jc w:val="left"/>
        <w:rPr>
          <w:sz w:val="24"/>
          <w:szCs w:val="24"/>
        </w:rPr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附件一：《采购明细、配件清单及维修服务标准》（含办公物资、司法鉴定专用耗材、设备配件、维修服务明细）</w:t>
      </w:r>
    </w:p>
    <w:p w14:paraId="0C430177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（以下无正文，为签字盖章页）</w:t>
      </w:r>
    </w:p>
    <w:p w14:paraId="40EB1B37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甲方（采购方）：</w:t>
      </w:r>
      <w:r>
        <w:rPr>
          <w:rStyle w:val="6"/>
          <w:rFonts w:hint="eastAsia"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西安市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公安局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u w:val="single"/>
          <w:lang w:val="en-US" w:eastAsia="zh-CN" w:bidi="ar"/>
        </w:rPr>
        <w:t>碑林分局</w:t>
      </w:r>
      <w:bookmarkStart w:id="0" w:name="_GoBack"/>
      <w:bookmarkEnd w:id="0"/>
      <w:r>
        <w:rPr>
          <w:sz w:val="24"/>
          <w:szCs w:val="24"/>
        </w:rPr>
        <w:t>（盖章）</w:t>
      </w:r>
    </w:p>
    <w:p w14:paraId="05A17BC8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法定代表人/授权代表人（签字）：________________________</w:t>
      </w:r>
    </w:p>
    <w:p w14:paraId="5416C86C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经办人：________________________</w:t>
      </w:r>
    </w:p>
    <w:p w14:paraId="00A7627D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日期：______年____月____日</w:t>
      </w:r>
    </w:p>
    <w:p w14:paraId="2564777B">
      <w:pPr>
        <w:keepNext w:val="0"/>
        <w:keepLines w:val="0"/>
        <w:widowControl/>
        <w:suppressLineNumbers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4DB29A28">
      <w:pPr>
        <w:pStyle w:val="2"/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乙方（供应方）：________________________（盖章）</w:t>
      </w:r>
    </w:p>
    <w:p w14:paraId="55841BF7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法定代表人/授权代表人（签字）：________________________</w:t>
      </w:r>
    </w:p>
    <w:p w14:paraId="7121A763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经办人：________________________</w:t>
      </w:r>
    </w:p>
    <w:p w14:paraId="46563DA7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日期：______年____月____日</w:t>
      </w:r>
    </w:p>
    <w:p w14:paraId="6F4B0C7E"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B791F"/>
    <w:rsid w:val="152159AB"/>
    <w:rsid w:val="58226E39"/>
    <w:rsid w:val="5C611B9B"/>
    <w:rsid w:val="662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5596</Words>
  <Characters>6222</Characters>
  <Lines>0</Lines>
  <Paragraphs>0</Paragraphs>
  <TotalTime>6</TotalTime>
  <ScaleCrop>false</ScaleCrop>
  <LinksUpToDate>false</LinksUpToDate>
  <CharactersWithSpaces>6295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2026-06-09T07:48:00Z</dcterms:created>
  <dc:creator>lenovo</dc:creator>
  <cp:lastModifiedBy>大黄。</cp:lastModifiedBy>
  <dcterms:modified xsi:type="dcterms:W3CDTF">2026-06-10T02:43:36Z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eyJoZGlkIjoiNGZkNWE4ZDNlNTE2MjNkNmNkMThlYmFmY2NlMmY2MjYiLCJ1c2VySWQiOiI2ODYzMDg4MjQifQ==</vt:lpwstr>
  </property>
  <property fmtid="{D5CDD505-2E9C-101B-9397-08002B2CF9AE}" pid="4" name="ICV">
    <vt:lpwstr>609DE309BCE448329B2A8A44B33474E7_13</vt:lpwstr>
  </property>
</Properties>
</file>