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A5729">
      <w:pPr>
        <w:pStyle w:val="7"/>
        <w:ind w:firstLine="210" w:firstLineChars="100"/>
        <w:rPr>
          <w:rFonts w:hint="eastAsia" w:ascii="仿宋" w:hAnsi="仿宋" w:eastAsia="仿宋" w:cs="仿宋"/>
        </w:rPr>
      </w:pPr>
      <w:r>
        <w:rPr>
          <w:rFonts w:hint="eastAsia" w:ascii="仿宋" w:hAnsi="仿宋" w:eastAsia="仿宋" w:cs="仿宋"/>
        </w:rPr>
        <w:t>合同编号：</w:t>
      </w:r>
    </w:p>
    <w:p w14:paraId="44361D01">
      <w:pPr>
        <w:jc w:val="center"/>
        <w:rPr>
          <w:rFonts w:hint="eastAsia" w:ascii="仿宋" w:hAnsi="仿宋" w:eastAsia="仿宋" w:cs="仿宋"/>
          <w:sz w:val="36"/>
          <w:szCs w:val="36"/>
        </w:rPr>
      </w:pPr>
    </w:p>
    <w:p w14:paraId="739F1E78">
      <w:pPr>
        <w:jc w:val="center"/>
        <w:rPr>
          <w:rFonts w:hint="eastAsia" w:ascii="仿宋" w:hAnsi="仿宋" w:eastAsia="仿宋" w:cs="仿宋"/>
          <w:b/>
          <w:bCs/>
          <w:sz w:val="36"/>
          <w:szCs w:val="36"/>
        </w:rPr>
      </w:pPr>
    </w:p>
    <w:p w14:paraId="7EF62721">
      <w:pPr>
        <w:jc w:val="center"/>
        <w:rPr>
          <w:rFonts w:hint="eastAsia" w:ascii="仿宋" w:hAnsi="仿宋" w:eastAsia="仿宋" w:cs="仿宋"/>
          <w:b/>
          <w:bCs/>
          <w:sz w:val="36"/>
          <w:szCs w:val="36"/>
        </w:rPr>
      </w:pPr>
      <w:r>
        <w:rPr>
          <w:rFonts w:hint="eastAsia" w:ascii="仿宋" w:hAnsi="仿宋" w:eastAsia="仿宋" w:cs="仿宋"/>
          <w:b/>
          <w:bCs/>
          <w:sz w:val="36"/>
          <w:szCs w:val="36"/>
        </w:rPr>
        <w:t>陕西</w:t>
      </w:r>
      <w:bookmarkStart w:id="0" w:name="OLE_LINK1"/>
      <w:r>
        <w:rPr>
          <w:rFonts w:hint="eastAsia" w:ascii="仿宋" w:hAnsi="仿宋" w:eastAsia="仿宋" w:cs="仿宋"/>
          <w:b/>
          <w:bCs/>
          <w:sz w:val="36"/>
          <w:szCs w:val="36"/>
        </w:rPr>
        <w:t>省地质环境监测总站</w:t>
      </w:r>
      <w:bookmarkEnd w:id="0"/>
      <w:r>
        <w:rPr>
          <w:rFonts w:hint="eastAsia" w:ascii="仿宋" w:hAnsi="仿宋" w:eastAsia="仿宋" w:cs="仿宋"/>
          <w:b/>
          <w:bCs/>
          <w:sz w:val="36"/>
          <w:szCs w:val="36"/>
        </w:rPr>
        <w:t>（陕西省地质灾害中心）</w:t>
      </w:r>
    </w:p>
    <w:p w14:paraId="1323B818">
      <w:pPr>
        <w:jc w:val="center"/>
        <w:rPr>
          <w:rFonts w:hint="eastAsia" w:ascii="仿宋" w:hAnsi="仿宋" w:eastAsia="仿宋" w:cs="仿宋"/>
          <w:b/>
          <w:bCs/>
          <w:sz w:val="56"/>
          <w:szCs w:val="56"/>
        </w:rPr>
      </w:pPr>
    </w:p>
    <w:p w14:paraId="39E945F2">
      <w:pPr>
        <w:jc w:val="center"/>
        <w:rPr>
          <w:rFonts w:hint="eastAsia" w:ascii="仿宋" w:hAnsi="仿宋" w:eastAsia="仿宋" w:cs="仿宋"/>
          <w:b/>
          <w:bCs/>
          <w:sz w:val="72"/>
          <w:szCs w:val="72"/>
        </w:rPr>
      </w:pPr>
      <w:r>
        <w:rPr>
          <w:rFonts w:hint="eastAsia" w:ascii="仿宋" w:hAnsi="仿宋" w:eastAsia="仿宋" w:cs="仿宋"/>
          <w:b/>
          <w:bCs/>
          <w:sz w:val="56"/>
          <w:szCs w:val="56"/>
        </w:rPr>
        <w:t>委托业务合同书</w:t>
      </w:r>
    </w:p>
    <w:p w14:paraId="4FE57E02">
      <w:pPr>
        <w:pStyle w:val="5"/>
        <w:ind w:firstLine="1440"/>
        <w:rPr>
          <w:rFonts w:hint="eastAsia" w:ascii="仿宋" w:hAnsi="仿宋" w:eastAsia="仿宋" w:cs="仿宋"/>
          <w:sz w:val="72"/>
          <w:szCs w:val="72"/>
        </w:rPr>
      </w:pPr>
    </w:p>
    <w:p w14:paraId="7DA9EC0C">
      <w:pPr>
        <w:pStyle w:val="5"/>
        <w:ind w:firstLine="1040"/>
        <w:rPr>
          <w:rFonts w:hint="eastAsia" w:ascii="仿宋" w:hAnsi="仿宋" w:eastAsia="仿宋" w:cs="仿宋"/>
          <w:sz w:val="52"/>
          <w:szCs w:val="52"/>
        </w:rPr>
      </w:pPr>
    </w:p>
    <w:p w14:paraId="25130BBF">
      <w:pPr>
        <w:pStyle w:val="5"/>
        <w:ind w:firstLine="1440"/>
        <w:rPr>
          <w:rFonts w:hint="eastAsia" w:ascii="仿宋" w:hAnsi="仿宋" w:eastAsia="仿宋" w:cs="仿宋"/>
          <w:sz w:val="72"/>
          <w:szCs w:val="72"/>
        </w:rPr>
      </w:pPr>
    </w:p>
    <w:p w14:paraId="1E526BDE">
      <w:pPr>
        <w:pStyle w:val="5"/>
        <w:ind w:firstLine="1440"/>
        <w:rPr>
          <w:rFonts w:hint="eastAsia" w:ascii="仿宋" w:hAnsi="仿宋" w:eastAsia="仿宋" w:cs="仿宋"/>
          <w:sz w:val="72"/>
          <w:szCs w:val="72"/>
        </w:rPr>
      </w:pPr>
    </w:p>
    <w:tbl>
      <w:tblPr>
        <w:tblStyle w:val="14"/>
        <w:tblpPr w:leftFromText="180" w:rightFromText="180" w:vertAnchor="text" w:horzAnchor="page" w:tblpX="2270" w:tblpY="357"/>
        <w:tblOverlap w:val="never"/>
        <w:tblW w:w="81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46"/>
        <w:gridCol w:w="414"/>
        <w:gridCol w:w="6318"/>
      </w:tblGrid>
      <w:tr w14:paraId="51A0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46" w:type="dxa"/>
            <w:vAlign w:val="center"/>
          </w:tcPr>
          <w:p w14:paraId="10E53217">
            <w:pPr>
              <w:pStyle w:val="5"/>
              <w:ind w:firstLine="0" w:firstLineChars="0"/>
              <w:jc w:val="distribute"/>
              <w:rPr>
                <w:rFonts w:hint="eastAsia" w:ascii="仿宋" w:hAnsi="仿宋" w:eastAsia="仿宋" w:cs="仿宋"/>
                <w:b/>
                <w:bCs/>
                <w:sz w:val="30"/>
                <w:szCs w:val="30"/>
              </w:rPr>
            </w:pPr>
            <w:r>
              <w:rPr>
                <w:rFonts w:hint="eastAsia" w:ascii="仿宋" w:hAnsi="仿宋" w:eastAsia="仿宋" w:cs="仿宋"/>
                <w:b/>
                <w:bCs/>
                <w:sz w:val="30"/>
                <w:szCs w:val="30"/>
              </w:rPr>
              <w:t>项目名称</w:t>
            </w:r>
          </w:p>
        </w:tc>
        <w:tc>
          <w:tcPr>
            <w:tcW w:w="414" w:type="dxa"/>
            <w:vAlign w:val="center"/>
          </w:tcPr>
          <w:p w14:paraId="494CEF5E">
            <w:pPr>
              <w:pStyle w:val="5"/>
              <w:ind w:firstLine="0" w:firstLineChars="0"/>
              <w:jc w:val="center"/>
              <w:rPr>
                <w:rFonts w:hint="eastAsia" w:ascii="仿宋" w:hAnsi="仿宋" w:eastAsia="仿宋" w:cs="仿宋"/>
                <w:b/>
                <w:bCs/>
                <w:sz w:val="30"/>
                <w:szCs w:val="30"/>
              </w:rPr>
            </w:pPr>
            <w:r>
              <w:rPr>
                <w:rFonts w:hint="eastAsia" w:ascii="仿宋" w:hAnsi="仿宋" w:eastAsia="仿宋" w:cs="仿宋"/>
                <w:b/>
                <w:bCs/>
                <w:sz w:val="28"/>
                <w:szCs w:val="28"/>
              </w:rPr>
              <w:t>：</w:t>
            </w:r>
          </w:p>
        </w:tc>
        <w:tc>
          <w:tcPr>
            <w:tcW w:w="6318" w:type="dxa"/>
            <w:vAlign w:val="center"/>
          </w:tcPr>
          <w:p w14:paraId="36D0825F">
            <w:pPr>
              <w:pStyle w:val="5"/>
              <w:ind w:firstLine="0" w:firstLineChars="0"/>
              <w:jc w:val="center"/>
              <w:rPr>
                <w:rFonts w:hint="eastAsia" w:ascii="仿宋" w:hAnsi="仿宋" w:eastAsia="仿宋" w:cs="仿宋"/>
                <w:sz w:val="28"/>
                <w:szCs w:val="28"/>
              </w:rPr>
            </w:pPr>
          </w:p>
        </w:tc>
      </w:tr>
      <w:tr w14:paraId="2CF84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46" w:type="dxa"/>
            <w:vAlign w:val="center"/>
          </w:tcPr>
          <w:p w14:paraId="5DADF5F9">
            <w:pPr>
              <w:pStyle w:val="5"/>
              <w:ind w:firstLine="0" w:firstLineChars="0"/>
              <w:jc w:val="distribute"/>
              <w:rPr>
                <w:rFonts w:hint="eastAsia" w:ascii="仿宋" w:hAnsi="仿宋" w:eastAsia="仿宋" w:cs="仿宋"/>
                <w:b/>
                <w:bCs/>
                <w:sz w:val="30"/>
                <w:szCs w:val="30"/>
              </w:rPr>
            </w:pPr>
            <w:r>
              <w:rPr>
                <w:rFonts w:hint="eastAsia" w:ascii="仿宋" w:hAnsi="仿宋" w:eastAsia="仿宋" w:cs="仿宋"/>
                <w:b/>
                <w:bCs/>
                <w:sz w:val="30"/>
                <w:szCs w:val="30"/>
              </w:rPr>
              <w:t>合同名称</w:t>
            </w:r>
          </w:p>
        </w:tc>
        <w:tc>
          <w:tcPr>
            <w:tcW w:w="414" w:type="dxa"/>
            <w:vAlign w:val="center"/>
          </w:tcPr>
          <w:p w14:paraId="4F0A4E38">
            <w:pPr>
              <w:pStyle w:val="5"/>
              <w:ind w:firstLine="0" w:firstLineChars="0"/>
              <w:jc w:val="center"/>
              <w:rPr>
                <w:rFonts w:hint="eastAsia" w:ascii="仿宋" w:hAnsi="仿宋" w:eastAsia="仿宋" w:cs="仿宋"/>
                <w:b/>
                <w:bCs/>
                <w:sz w:val="30"/>
                <w:szCs w:val="30"/>
              </w:rPr>
            </w:pPr>
            <w:r>
              <w:rPr>
                <w:rFonts w:hint="eastAsia" w:ascii="仿宋" w:hAnsi="仿宋" w:eastAsia="仿宋" w:cs="仿宋"/>
                <w:b/>
                <w:bCs/>
                <w:sz w:val="28"/>
                <w:szCs w:val="28"/>
              </w:rPr>
              <w:t>：</w:t>
            </w:r>
          </w:p>
        </w:tc>
        <w:tc>
          <w:tcPr>
            <w:tcW w:w="6318" w:type="dxa"/>
            <w:vAlign w:val="center"/>
          </w:tcPr>
          <w:p w14:paraId="7116BDCF">
            <w:pPr>
              <w:pStyle w:val="5"/>
              <w:ind w:firstLine="0" w:firstLineChars="0"/>
              <w:jc w:val="center"/>
              <w:rPr>
                <w:rFonts w:hint="eastAsia" w:ascii="仿宋" w:hAnsi="仿宋" w:eastAsia="仿宋" w:cs="仿宋"/>
                <w:sz w:val="28"/>
                <w:szCs w:val="28"/>
              </w:rPr>
            </w:pPr>
          </w:p>
        </w:tc>
      </w:tr>
      <w:tr w14:paraId="3511C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46" w:type="dxa"/>
            <w:vAlign w:val="center"/>
          </w:tcPr>
          <w:p w14:paraId="6A24A83E">
            <w:pPr>
              <w:pStyle w:val="5"/>
              <w:ind w:firstLine="0" w:firstLineChars="0"/>
              <w:jc w:val="distribute"/>
              <w:rPr>
                <w:rFonts w:hint="eastAsia" w:ascii="仿宋" w:hAnsi="仿宋" w:eastAsia="仿宋" w:cs="仿宋"/>
                <w:b/>
                <w:bCs/>
                <w:sz w:val="30"/>
                <w:szCs w:val="30"/>
              </w:rPr>
            </w:pPr>
            <w:r>
              <w:rPr>
                <w:rFonts w:hint="eastAsia" w:ascii="仿宋" w:hAnsi="仿宋" w:eastAsia="仿宋" w:cs="仿宋"/>
                <w:b/>
                <w:bCs/>
                <w:sz w:val="30"/>
                <w:szCs w:val="30"/>
              </w:rPr>
              <w:t>甲   方</w:t>
            </w:r>
          </w:p>
        </w:tc>
        <w:tc>
          <w:tcPr>
            <w:tcW w:w="414" w:type="dxa"/>
            <w:vAlign w:val="center"/>
          </w:tcPr>
          <w:p w14:paraId="1A6D3882">
            <w:pPr>
              <w:pStyle w:val="5"/>
              <w:ind w:firstLine="0" w:firstLineChars="0"/>
              <w:jc w:val="center"/>
              <w:rPr>
                <w:rFonts w:hint="eastAsia" w:ascii="仿宋" w:hAnsi="仿宋" w:eastAsia="仿宋" w:cs="仿宋"/>
                <w:b/>
                <w:bCs/>
                <w:sz w:val="30"/>
                <w:szCs w:val="30"/>
              </w:rPr>
            </w:pPr>
            <w:r>
              <w:rPr>
                <w:rFonts w:hint="eastAsia" w:ascii="仿宋" w:hAnsi="仿宋" w:eastAsia="仿宋" w:cs="仿宋"/>
                <w:b/>
                <w:bCs/>
                <w:sz w:val="30"/>
                <w:szCs w:val="30"/>
              </w:rPr>
              <w:t>：</w:t>
            </w:r>
          </w:p>
        </w:tc>
        <w:tc>
          <w:tcPr>
            <w:tcW w:w="6318" w:type="dxa"/>
            <w:vAlign w:val="center"/>
          </w:tcPr>
          <w:p w14:paraId="02E7322F">
            <w:pPr>
              <w:pStyle w:val="5"/>
              <w:ind w:firstLine="0" w:firstLineChars="0"/>
              <w:jc w:val="center"/>
              <w:rPr>
                <w:rFonts w:hint="eastAsia" w:ascii="仿宋" w:hAnsi="仿宋" w:eastAsia="仿宋" w:cs="仿宋"/>
                <w:sz w:val="28"/>
                <w:szCs w:val="28"/>
              </w:rPr>
            </w:pPr>
            <w:r>
              <w:rPr>
                <w:rFonts w:hint="eastAsia" w:ascii="仿宋" w:hAnsi="仿宋" w:eastAsia="仿宋" w:cs="仿宋"/>
                <w:sz w:val="28"/>
                <w:szCs w:val="28"/>
              </w:rPr>
              <w:t>陕西省地质环境监测总站（陕西省地质灾害中心）</w:t>
            </w:r>
          </w:p>
        </w:tc>
      </w:tr>
      <w:tr w14:paraId="4AFDA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46" w:type="dxa"/>
            <w:vAlign w:val="center"/>
          </w:tcPr>
          <w:p w14:paraId="0AF37227">
            <w:pPr>
              <w:pStyle w:val="5"/>
              <w:ind w:firstLine="0" w:firstLineChars="0"/>
              <w:jc w:val="distribute"/>
              <w:rPr>
                <w:rFonts w:hint="eastAsia" w:ascii="仿宋" w:hAnsi="仿宋" w:eastAsia="仿宋" w:cs="仿宋"/>
                <w:b/>
                <w:bCs/>
                <w:sz w:val="30"/>
                <w:szCs w:val="30"/>
              </w:rPr>
            </w:pPr>
            <w:r>
              <w:rPr>
                <w:rFonts w:hint="eastAsia" w:ascii="仿宋" w:hAnsi="仿宋" w:eastAsia="仿宋" w:cs="仿宋"/>
                <w:b/>
                <w:bCs/>
                <w:sz w:val="30"/>
                <w:szCs w:val="30"/>
              </w:rPr>
              <w:t>乙    方</w:t>
            </w:r>
          </w:p>
        </w:tc>
        <w:tc>
          <w:tcPr>
            <w:tcW w:w="414" w:type="dxa"/>
            <w:vAlign w:val="center"/>
          </w:tcPr>
          <w:p w14:paraId="0A8FC277">
            <w:pPr>
              <w:pStyle w:val="5"/>
              <w:ind w:firstLine="0" w:firstLineChars="0"/>
              <w:jc w:val="center"/>
              <w:rPr>
                <w:rFonts w:hint="eastAsia" w:ascii="仿宋" w:hAnsi="仿宋" w:eastAsia="仿宋" w:cs="仿宋"/>
                <w:b/>
                <w:bCs/>
                <w:sz w:val="30"/>
                <w:szCs w:val="30"/>
              </w:rPr>
            </w:pPr>
            <w:r>
              <w:rPr>
                <w:rFonts w:hint="eastAsia" w:ascii="仿宋" w:hAnsi="仿宋" w:eastAsia="仿宋" w:cs="仿宋"/>
                <w:b/>
                <w:bCs/>
                <w:sz w:val="30"/>
                <w:szCs w:val="30"/>
              </w:rPr>
              <w:t>：</w:t>
            </w:r>
          </w:p>
        </w:tc>
        <w:tc>
          <w:tcPr>
            <w:tcW w:w="6318" w:type="dxa"/>
            <w:vAlign w:val="center"/>
          </w:tcPr>
          <w:p w14:paraId="389DF472">
            <w:pPr>
              <w:pStyle w:val="5"/>
              <w:ind w:firstLine="0" w:firstLineChars="0"/>
              <w:jc w:val="center"/>
              <w:rPr>
                <w:rFonts w:hint="eastAsia" w:ascii="仿宋" w:hAnsi="仿宋" w:eastAsia="仿宋" w:cs="仿宋"/>
                <w:sz w:val="28"/>
                <w:szCs w:val="28"/>
              </w:rPr>
            </w:pPr>
          </w:p>
        </w:tc>
      </w:tr>
      <w:tr w14:paraId="3C2D2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446" w:type="dxa"/>
            <w:vAlign w:val="center"/>
          </w:tcPr>
          <w:p w14:paraId="4764BB1A">
            <w:pPr>
              <w:pStyle w:val="5"/>
              <w:ind w:firstLine="0" w:firstLineChars="0"/>
              <w:jc w:val="distribute"/>
              <w:rPr>
                <w:rFonts w:hint="eastAsia" w:ascii="仿宋" w:hAnsi="仿宋" w:eastAsia="仿宋" w:cs="仿宋"/>
                <w:b/>
                <w:bCs/>
                <w:sz w:val="30"/>
                <w:szCs w:val="30"/>
              </w:rPr>
            </w:pPr>
            <w:r>
              <w:rPr>
                <w:rFonts w:hint="eastAsia" w:ascii="仿宋" w:hAnsi="仿宋" w:eastAsia="仿宋" w:cs="仿宋"/>
                <w:b/>
                <w:bCs/>
                <w:sz w:val="30"/>
                <w:szCs w:val="30"/>
              </w:rPr>
              <w:t>签订时间</w:t>
            </w:r>
          </w:p>
        </w:tc>
        <w:tc>
          <w:tcPr>
            <w:tcW w:w="414" w:type="dxa"/>
            <w:vAlign w:val="center"/>
          </w:tcPr>
          <w:p w14:paraId="5A17B11F">
            <w:pPr>
              <w:pStyle w:val="5"/>
              <w:ind w:firstLine="0" w:firstLineChars="0"/>
              <w:jc w:val="center"/>
              <w:rPr>
                <w:rFonts w:hint="eastAsia" w:ascii="仿宋" w:hAnsi="仿宋" w:eastAsia="仿宋" w:cs="仿宋"/>
                <w:b/>
                <w:bCs/>
                <w:sz w:val="30"/>
                <w:szCs w:val="30"/>
              </w:rPr>
            </w:pPr>
            <w:r>
              <w:rPr>
                <w:rFonts w:hint="eastAsia" w:ascii="仿宋" w:hAnsi="仿宋" w:eastAsia="仿宋" w:cs="仿宋"/>
                <w:b/>
                <w:bCs/>
                <w:sz w:val="30"/>
                <w:szCs w:val="30"/>
              </w:rPr>
              <w:t>：</w:t>
            </w:r>
          </w:p>
        </w:tc>
        <w:tc>
          <w:tcPr>
            <w:tcW w:w="6318" w:type="dxa"/>
            <w:vAlign w:val="center"/>
          </w:tcPr>
          <w:p w14:paraId="38862473">
            <w:pPr>
              <w:pStyle w:val="5"/>
              <w:ind w:firstLine="0" w:firstLineChars="0"/>
              <w:jc w:val="center"/>
              <w:rPr>
                <w:rFonts w:hint="eastAsia" w:ascii="仿宋" w:hAnsi="仿宋" w:eastAsia="仿宋" w:cs="仿宋"/>
                <w:sz w:val="28"/>
                <w:szCs w:val="28"/>
              </w:rPr>
            </w:pPr>
          </w:p>
        </w:tc>
      </w:tr>
    </w:tbl>
    <w:p w14:paraId="75A3C950">
      <w:pPr>
        <w:pStyle w:val="5"/>
        <w:ind w:firstLine="1440"/>
        <w:rPr>
          <w:rFonts w:hint="eastAsia" w:ascii="仿宋" w:hAnsi="仿宋" w:eastAsia="仿宋" w:cs="仿宋"/>
          <w:sz w:val="72"/>
          <w:szCs w:val="72"/>
        </w:rPr>
      </w:pPr>
    </w:p>
    <w:p w14:paraId="7E561DAE">
      <w:pPr>
        <w:pStyle w:val="5"/>
        <w:ind w:firstLine="1440"/>
        <w:rPr>
          <w:rFonts w:hint="eastAsia" w:ascii="仿宋" w:hAnsi="仿宋" w:eastAsia="仿宋" w:cs="仿宋"/>
          <w:sz w:val="72"/>
          <w:szCs w:val="72"/>
        </w:rPr>
        <w:sectPr>
          <w:footerReference r:id="rId3" w:type="default"/>
          <w:pgSz w:w="11906" w:h="16838"/>
          <w:pgMar w:top="1418" w:right="1701" w:bottom="1418" w:left="1701" w:header="1134" w:footer="992" w:gutter="0"/>
          <w:pgBorders>
            <w:top w:val="none" w:sz="0" w:space="0"/>
            <w:left w:val="none" w:sz="0" w:space="0"/>
            <w:bottom w:val="none" w:sz="0" w:space="0"/>
            <w:right w:val="none" w:sz="0" w:space="0"/>
          </w:pgBorders>
          <w:cols w:space="720" w:num="1"/>
          <w:docGrid w:type="lines" w:linePitch="312" w:charSpace="0"/>
        </w:sectPr>
      </w:pPr>
    </w:p>
    <w:p w14:paraId="571CE39A">
      <w:pPr>
        <w:spacing w:line="560" w:lineRule="exact"/>
        <w:ind w:firstLine="480" w:firstLineChars="200"/>
        <w:rPr>
          <w:rFonts w:hint="eastAsia" w:ascii="仿宋" w:hAnsi="仿宋" w:eastAsia="仿宋" w:cs="仿宋"/>
          <w:sz w:val="24"/>
        </w:rPr>
      </w:pPr>
      <w:r>
        <w:rPr>
          <w:rFonts w:hint="eastAsia" w:ascii="仿宋" w:hAnsi="仿宋" w:eastAsia="仿宋" w:cs="仿宋"/>
          <w:sz w:val="24"/>
        </w:rPr>
        <w:t>陕西省地质环境监测总站（陕西省地质灾害中心）（以下称甲方）为做好</w:t>
      </w:r>
      <w:r>
        <w:rPr>
          <w:rFonts w:hint="eastAsia" w:ascii="仿宋" w:hAnsi="仿宋" w:eastAsia="仿宋" w:cs="仿宋"/>
          <w:sz w:val="24"/>
          <w:u w:val="single"/>
          <w:lang w:val="en-US" w:eastAsia="zh-CN"/>
        </w:rPr>
        <w:t xml:space="preserve"> 监测设备数据服务与安装服务</w:t>
      </w:r>
      <w:r>
        <w:rPr>
          <w:rFonts w:hint="eastAsia" w:ascii="仿宋" w:hAnsi="仿宋" w:eastAsia="仿宋" w:cs="仿宋"/>
          <w:sz w:val="24"/>
        </w:rPr>
        <w:t>，通过公开招标的方式，确定</w:t>
      </w:r>
      <w:r>
        <w:rPr>
          <w:rFonts w:hint="eastAsia" w:ascii="仿宋" w:hAnsi="仿宋" w:eastAsia="仿宋" w:cs="仿宋"/>
          <w:sz w:val="24"/>
          <w:u w:val="single"/>
          <w:lang w:val="en-US" w:eastAsia="zh-CN"/>
        </w:rPr>
        <w:t xml:space="preserve">     </w:t>
      </w:r>
      <w:r>
        <w:rPr>
          <w:rFonts w:hint="eastAsia" w:ascii="仿宋" w:hAnsi="仿宋" w:eastAsia="仿宋" w:cs="仿宋"/>
          <w:sz w:val="24"/>
        </w:rPr>
        <w:t>（以下称乙方）承担该项目的委托业务：</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。根据《中华人民共和国民法典》等法律有关规定，双方遵循平等、自愿、公平和诚实守信的原则，就开展此委托业务服务工作及有关事项协商一致，共同达成如下协议：  </w:t>
      </w:r>
    </w:p>
    <w:p w14:paraId="16DA1B59">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第一条 委托业务名称及服务期限</w:t>
      </w:r>
    </w:p>
    <w:p w14:paraId="55585630">
      <w:pPr>
        <w:pStyle w:val="5"/>
        <w:spacing w:line="560" w:lineRule="exact"/>
        <w:ind w:firstLine="489"/>
        <w:rPr>
          <w:rFonts w:hint="eastAsia" w:ascii="仿宋" w:hAnsi="仿宋" w:eastAsia="仿宋" w:cs="仿宋"/>
          <w:b/>
          <w:bCs/>
          <w:sz w:val="24"/>
        </w:rPr>
      </w:pPr>
      <w:r>
        <w:rPr>
          <w:rFonts w:hint="eastAsia" w:ascii="仿宋" w:hAnsi="仿宋" w:eastAsia="仿宋" w:cs="仿宋"/>
          <w:b/>
          <w:bCs/>
          <w:sz w:val="24"/>
        </w:rPr>
        <w:t>1.1 委托业务名称</w:t>
      </w:r>
    </w:p>
    <w:p w14:paraId="0006F73C">
      <w:pPr>
        <w:pStyle w:val="5"/>
        <w:spacing w:line="560" w:lineRule="exact"/>
        <w:ind w:firstLine="480"/>
        <w:rPr>
          <w:rFonts w:hint="eastAsia" w:ascii="仿宋" w:hAnsi="仿宋" w:eastAsia="仿宋" w:cs="仿宋"/>
          <w:sz w:val="24"/>
          <w:u w:val="single"/>
          <w:lang w:val="en-US" w:eastAsia="zh-CN"/>
        </w:rPr>
      </w:pPr>
      <w:r>
        <w:rPr>
          <w:rFonts w:hint="eastAsia" w:ascii="仿宋" w:hAnsi="仿宋" w:eastAsia="仿宋" w:cs="仿宋"/>
          <w:sz w:val="24"/>
          <w:u w:val="single"/>
          <w:lang w:val="en-US" w:eastAsia="zh-CN"/>
        </w:rPr>
        <w:t xml:space="preserve">                                       </w:t>
      </w:r>
    </w:p>
    <w:p w14:paraId="48DADF7B">
      <w:pPr>
        <w:pStyle w:val="5"/>
        <w:spacing w:line="560" w:lineRule="exact"/>
        <w:ind w:firstLine="489"/>
        <w:rPr>
          <w:rFonts w:hint="eastAsia" w:ascii="仿宋" w:hAnsi="仿宋" w:eastAsia="仿宋" w:cs="仿宋"/>
          <w:b/>
          <w:bCs/>
          <w:sz w:val="24"/>
        </w:rPr>
      </w:pPr>
      <w:r>
        <w:rPr>
          <w:rFonts w:hint="eastAsia" w:ascii="仿宋" w:hAnsi="仿宋" w:eastAsia="仿宋" w:cs="仿宋"/>
          <w:b/>
          <w:bCs/>
          <w:sz w:val="24"/>
        </w:rPr>
        <w:t>1.2 服务期限</w:t>
      </w:r>
    </w:p>
    <w:p w14:paraId="17B2BC1A">
      <w:pPr>
        <w:pStyle w:val="5"/>
        <w:spacing w:line="560" w:lineRule="exact"/>
        <w:ind w:firstLine="480"/>
        <w:rPr>
          <w:rFonts w:hint="eastAsia" w:ascii="仿宋" w:hAnsi="仿宋" w:eastAsia="仿宋" w:cs="仿宋"/>
          <w:sz w:val="24"/>
          <w:u w:val="single"/>
          <w:lang w:val="en-US"/>
        </w:rPr>
      </w:pPr>
      <w:r>
        <w:rPr>
          <w:rFonts w:hint="eastAsia" w:ascii="仿宋" w:hAnsi="仿宋" w:eastAsia="仿宋" w:cs="仿宋"/>
          <w:sz w:val="24"/>
          <w:u w:val="single"/>
          <w:lang w:val="en-US" w:eastAsia="zh-CN"/>
        </w:rPr>
        <w:t xml:space="preserve">                                       </w:t>
      </w:r>
    </w:p>
    <w:p w14:paraId="5B9589F7">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第二条 工作内容和技术要求</w:t>
      </w:r>
    </w:p>
    <w:p w14:paraId="0B2E7258">
      <w:pPr>
        <w:pStyle w:val="5"/>
        <w:spacing w:line="560" w:lineRule="exact"/>
        <w:ind w:firstLine="489"/>
        <w:outlineLvl w:val="0"/>
        <w:rPr>
          <w:rFonts w:hint="eastAsia" w:ascii="仿宋" w:hAnsi="仿宋" w:eastAsia="仿宋" w:cs="仿宋"/>
          <w:b/>
          <w:bCs/>
          <w:sz w:val="24"/>
        </w:rPr>
      </w:pPr>
      <w:r>
        <w:rPr>
          <w:rFonts w:hint="eastAsia" w:ascii="仿宋" w:hAnsi="仿宋" w:eastAsia="仿宋" w:cs="仿宋"/>
          <w:b/>
          <w:bCs/>
          <w:sz w:val="24"/>
        </w:rPr>
        <w:t>2.1工作内容</w:t>
      </w:r>
    </w:p>
    <w:p w14:paraId="54B1975B">
      <w:pPr>
        <w:pStyle w:val="5"/>
        <w:spacing w:line="560" w:lineRule="exact"/>
        <w:ind w:firstLine="480"/>
        <w:rPr>
          <w:rFonts w:hint="eastAsia" w:ascii="仿宋" w:hAnsi="仿宋" w:eastAsia="仿宋" w:cs="仿宋"/>
          <w:sz w:val="24"/>
        </w:rPr>
      </w:pPr>
      <w:r>
        <w:rPr>
          <w:rFonts w:hint="eastAsia" w:ascii="仿宋" w:hAnsi="仿宋" w:eastAsia="仿宋" w:cs="仿宋"/>
          <w:sz w:val="24"/>
          <w:u w:val="single"/>
          <w:lang w:val="en-US" w:eastAsia="zh-CN"/>
        </w:rPr>
        <w:t xml:space="preserve">                                       </w:t>
      </w:r>
    </w:p>
    <w:p w14:paraId="19E38749">
      <w:pPr>
        <w:pStyle w:val="5"/>
        <w:spacing w:line="560" w:lineRule="exact"/>
        <w:ind w:firstLine="489"/>
        <w:outlineLvl w:val="0"/>
        <w:rPr>
          <w:rFonts w:hint="eastAsia" w:ascii="仿宋" w:hAnsi="仿宋" w:eastAsia="仿宋" w:cs="仿宋"/>
          <w:b/>
          <w:bCs/>
          <w:sz w:val="24"/>
        </w:rPr>
      </w:pPr>
      <w:r>
        <w:rPr>
          <w:rFonts w:hint="eastAsia" w:ascii="仿宋" w:hAnsi="仿宋" w:eastAsia="仿宋" w:cs="仿宋"/>
          <w:b/>
          <w:bCs/>
          <w:sz w:val="24"/>
        </w:rPr>
        <w:t>2.2设备及安装要求</w:t>
      </w:r>
    </w:p>
    <w:p w14:paraId="123B9319">
      <w:pPr>
        <w:pStyle w:val="5"/>
        <w:spacing w:line="560" w:lineRule="exact"/>
        <w:ind w:firstLine="489"/>
        <w:outlineLvl w:val="0"/>
        <w:rPr>
          <w:rFonts w:hint="eastAsia" w:ascii="仿宋" w:hAnsi="仿宋" w:eastAsia="仿宋" w:cs="仿宋"/>
          <w:sz w:val="24"/>
        </w:rPr>
      </w:pPr>
      <w:r>
        <w:rPr>
          <w:rFonts w:hint="eastAsia" w:ascii="仿宋" w:hAnsi="仿宋" w:eastAsia="仿宋" w:cs="仿宋"/>
          <w:sz w:val="24"/>
        </w:rPr>
        <w:t>安装调试按照相关规范执行。</w:t>
      </w:r>
    </w:p>
    <w:p w14:paraId="4F6F598E">
      <w:pPr>
        <w:pStyle w:val="5"/>
        <w:spacing w:line="560" w:lineRule="exact"/>
        <w:ind w:firstLine="489"/>
        <w:outlineLvl w:val="0"/>
        <w:rPr>
          <w:rFonts w:hint="eastAsia" w:ascii="仿宋" w:hAnsi="仿宋" w:eastAsia="仿宋" w:cs="仿宋"/>
          <w:b/>
          <w:bCs/>
          <w:sz w:val="24"/>
        </w:rPr>
      </w:pPr>
      <w:r>
        <w:rPr>
          <w:rFonts w:hint="eastAsia" w:ascii="仿宋" w:hAnsi="仿宋" w:eastAsia="仿宋" w:cs="仿宋"/>
          <w:b/>
          <w:bCs/>
          <w:sz w:val="24"/>
        </w:rPr>
        <w:t>2.3运行维护要求</w:t>
      </w:r>
    </w:p>
    <w:p w14:paraId="7B0B5B6F">
      <w:pPr>
        <w:pStyle w:val="5"/>
        <w:spacing w:line="560" w:lineRule="exact"/>
        <w:ind w:right="-313" w:rightChars="-149" w:firstLine="480"/>
        <w:rPr>
          <w:rFonts w:hint="eastAsia" w:ascii="仿宋" w:hAnsi="仿宋" w:eastAsia="仿宋" w:cs="仿宋"/>
          <w:sz w:val="24"/>
        </w:rPr>
      </w:pPr>
      <w:r>
        <w:rPr>
          <w:rFonts w:hint="eastAsia" w:ascii="仿宋" w:hAnsi="仿宋" w:eastAsia="仿宋" w:cs="仿宋"/>
          <w:sz w:val="24"/>
        </w:rPr>
        <w:t>2.3.1乙方应配备专职监测预警值班人员，配合甲方以及自然资源主管部门核实处置预报预警和信息报送，专职监测预警值班人员应提供7*24小时响应服务。</w:t>
      </w:r>
    </w:p>
    <w:p w14:paraId="3709C6DF">
      <w:pPr>
        <w:pStyle w:val="5"/>
        <w:spacing w:line="560" w:lineRule="exact"/>
        <w:ind w:firstLine="480"/>
        <w:rPr>
          <w:rFonts w:hint="eastAsia" w:ascii="仿宋" w:hAnsi="仿宋" w:eastAsia="仿宋" w:cs="仿宋"/>
          <w:sz w:val="24"/>
        </w:rPr>
      </w:pPr>
      <w:r>
        <w:rPr>
          <w:rFonts w:hint="eastAsia" w:ascii="仿宋" w:hAnsi="仿宋" w:eastAsia="仿宋" w:cs="仿宋"/>
          <w:sz w:val="24"/>
        </w:rPr>
        <w:t>专职监测预警值班人员联系方式</w:t>
      </w:r>
      <w:r>
        <w:rPr>
          <w:rFonts w:hint="eastAsia" w:ascii="仿宋" w:hAnsi="仿宋" w:eastAsia="仿宋" w:cs="仿宋"/>
          <w:sz w:val="24"/>
          <w:lang w:val="en-US" w:eastAsia="zh-CN"/>
        </w:rPr>
        <w:t>:</w:t>
      </w:r>
      <w:r>
        <w:rPr>
          <w:rFonts w:hint="eastAsia" w:ascii="仿宋" w:hAnsi="仿宋" w:eastAsia="仿宋" w:cs="仿宋"/>
          <w:sz w:val="24"/>
          <w:u w:val="single"/>
          <w:lang w:val="en-US" w:eastAsia="zh-CN"/>
        </w:rPr>
        <w:t xml:space="preserve">              </w:t>
      </w:r>
    </w:p>
    <w:p w14:paraId="7068ABA0">
      <w:pPr>
        <w:pStyle w:val="5"/>
        <w:spacing w:line="560" w:lineRule="exact"/>
        <w:ind w:firstLine="480"/>
        <w:rPr>
          <w:rFonts w:hint="eastAsia" w:ascii="仿宋" w:hAnsi="仿宋" w:eastAsia="仿宋" w:cs="仿宋"/>
          <w:sz w:val="24"/>
        </w:rPr>
      </w:pPr>
      <w:r>
        <w:rPr>
          <w:rFonts w:hint="eastAsia" w:ascii="仿宋" w:hAnsi="仿宋" w:eastAsia="仿宋" w:cs="仿宋"/>
          <w:sz w:val="24"/>
          <w:lang w:val="en-US" w:eastAsia="zh-CN"/>
        </w:rPr>
        <w:t xml:space="preserve"> </w:t>
      </w:r>
      <w:r>
        <w:rPr>
          <w:rFonts w:hint="eastAsia" w:ascii="仿宋" w:hAnsi="仿宋" w:eastAsia="仿宋" w:cs="仿宋"/>
          <w:sz w:val="24"/>
        </w:rPr>
        <w:t>2.3.2乙方负责监测预警设备的运行维护工作，运行维护</w:t>
      </w:r>
      <w:r>
        <w:rPr>
          <w:rFonts w:hint="eastAsia" w:ascii="仿宋" w:hAnsi="仿宋" w:eastAsia="仿宋" w:cs="仿宋"/>
          <w:sz w:val="24"/>
          <w:lang w:val="en-US" w:eastAsia="zh-CN"/>
        </w:rPr>
        <w:t>至2029年12月31日</w:t>
      </w:r>
      <w:r>
        <w:rPr>
          <w:rFonts w:hint="eastAsia" w:ascii="仿宋" w:hAnsi="仿宋" w:eastAsia="仿宋" w:cs="仿宋"/>
          <w:sz w:val="24"/>
        </w:rPr>
        <w:t>，对影响设备运行的不良因素进行</w:t>
      </w:r>
      <w:bookmarkStart w:id="1" w:name="_GoBack"/>
      <w:bookmarkEnd w:id="1"/>
      <w:r>
        <w:rPr>
          <w:rFonts w:hint="eastAsia" w:ascii="仿宋" w:hAnsi="仿宋" w:eastAsia="仿宋" w:cs="仿宋"/>
          <w:sz w:val="24"/>
        </w:rPr>
        <w:t>处置，如修剪设备周边树木等事项；负责监测预警阈值设定和数据的导入、修订、维护与分发等，确保监测预警信息及时准确发送到相关责任人;每年至少开展3次设备运行情况巡查检查，汛前巡检（具体以当年汛期情况为准，不晚于</w:t>
      </w:r>
      <w:r>
        <w:rPr>
          <w:rFonts w:hint="eastAsia" w:ascii="仿宋" w:hAnsi="仿宋" w:eastAsia="仿宋" w:cs="仿宋"/>
          <w:sz w:val="24"/>
          <w:lang w:val="en-US" w:eastAsia="zh-CN"/>
        </w:rPr>
        <w:t>每年4月30日</w:t>
      </w:r>
      <w:r>
        <w:rPr>
          <w:rFonts w:hint="eastAsia" w:ascii="仿宋" w:hAnsi="仿宋" w:eastAsia="仿宋" w:cs="仿宋"/>
          <w:sz w:val="24"/>
        </w:rPr>
        <w:t>）一次，汛中巡检一次，汛后巡检一次（具体以当年汛期情况为准，不晚于</w:t>
      </w:r>
      <w:r>
        <w:rPr>
          <w:rFonts w:hint="eastAsia" w:ascii="仿宋" w:hAnsi="仿宋" w:eastAsia="仿宋" w:cs="仿宋"/>
          <w:sz w:val="24"/>
          <w:lang w:val="en-US" w:eastAsia="zh-CN"/>
        </w:rPr>
        <w:t>每年11月30日</w:t>
      </w:r>
      <w:r>
        <w:rPr>
          <w:rFonts w:hint="eastAsia" w:ascii="仿宋" w:hAnsi="仿宋" w:eastAsia="仿宋" w:cs="仿宋"/>
          <w:sz w:val="24"/>
        </w:rPr>
        <w:t>），并按照《地质灾害专群结合监测预警技术规范》填写巡检记录。对不正常工作的设备，包括但不限于数据异常、损坏、丢失、功能缺陷等，进行及时处置、维修或更换（免费），</w:t>
      </w:r>
      <w:r>
        <w:rPr>
          <w:rFonts w:hint="eastAsia" w:ascii="仿宋" w:hAnsi="仿宋" w:eastAsia="仿宋" w:cs="仿宋"/>
          <w:sz w:val="24"/>
          <w:lang w:val="en-US" w:eastAsia="zh-CN"/>
        </w:rPr>
        <w:t>原则上应</w:t>
      </w:r>
      <w:r>
        <w:rPr>
          <w:rFonts w:hint="eastAsia" w:ascii="仿宋" w:hAnsi="仿宋" w:eastAsia="仿宋" w:cs="仿宋"/>
          <w:sz w:val="24"/>
        </w:rPr>
        <w:t>保证设备在线率</w:t>
      </w:r>
      <w:r>
        <w:rPr>
          <w:rFonts w:hint="eastAsia" w:ascii="仿宋" w:hAnsi="仿宋" w:eastAsia="仿宋" w:cs="仿宋"/>
          <w:sz w:val="24"/>
          <w:lang w:val="en-US" w:eastAsia="zh-CN"/>
        </w:rPr>
        <w:t>达到100%</w:t>
      </w:r>
      <w:r>
        <w:rPr>
          <w:rFonts w:hint="eastAsia" w:ascii="仿宋" w:hAnsi="仿宋" w:eastAsia="仿宋" w:cs="仿宋"/>
          <w:sz w:val="24"/>
          <w:lang w:eastAsia="zh-CN"/>
        </w:rPr>
        <w:t>，</w:t>
      </w:r>
      <w:r>
        <w:rPr>
          <w:rFonts w:hint="eastAsia" w:ascii="仿宋" w:hAnsi="仿宋" w:eastAsia="仿宋" w:cs="仿宋"/>
          <w:sz w:val="24"/>
          <w:lang w:val="en-US" w:eastAsia="zh-CN"/>
        </w:rPr>
        <w:t>如有设备维修、更换等不可抗力情况年平均在线率应</w:t>
      </w:r>
      <w:r>
        <w:rPr>
          <w:rFonts w:hint="eastAsia" w:ascii="仿宋" w:hAnsi="仿宋" w:eastAsia="仿宋" w:cs="仿宋"/>
          <w:sz w:val="24"/>
        </w:rPr>
        <w:t>不低于</w:t>
      </w:r>
      <w:r>
        <w:rPr>
          <w:rFonts w:hint="eastAsia" w:ascii="仿宋" w:hAnsi="仿宋" w:eastAsia="仿宋" w:cs="仿宋"/>
          <w:sz w:val="24"/>
          <w:lang w:val="en-US" w:eastAsia="zh-CN"/>
        </w:rPr>
        <w:t>95</w:t>
      </w:r>
      <w:r>
        <w:rPr>
          <w:rFonts w:hint="eastAsia" w:ascii="仿宋" w:hAnsi="仿宋" w:eastAsia="仿宋" w:cs="仿宋"/>
          <w:sz w:val="24"/>
        </w:rPr>
        <w:t>%。乙方接到甲方的运行维护相关要求后，应在2小时内远程响应，12小时内给出解决方案，若远程无法解决问题应在48小时内安排专人到达现场处理。</w:t>
      </w:r>
    </w:p>
    <w:p w14:paraId="11E22703">
      <w:pPr>
        <w:pStyle w:val="5"/>
        <w:spacing w:line="560" w:lineRule="exact"/>
        <w:ind w:firstLine="480"/>
        <w:rPr>
          <w:rFonts w:hint="eastAsia" w:ascii="仿宋" w:hAnsi="仿宋" w:eastAsia="仿宋" w:cs="仿宋"/>
          <w:sz w:val="24"/>
          <w:u w:val="single"/>
          <w:lang w:val="en-US" w:eastAsia="zh-CN"/>
        </w:rPr>
      </w:pPr>
      <w:r>
        <w:rPr>
          <w:rFonts w:hint="eastAsia" w:ascii="仿宋" w:hAnsi="仿宋" w:eastAsia="仿宋" w:cs="仿宋"/>
          <w:sz w:val="24"/>
        </w:rPr>
        <w:t>乙方维护联系方式为：</w:t>
      </w:r>
      <w:r>
        <w:rPr>
          <w:rFonts w:hint="eastAsia" w:ascii="仿宋" w:hAnsi="仿宋" w:eastAsia="仿宋" w:cs="仿宋"/>
          <w:sz w:val="24"/>
          <w:u w:val="single"/>
          <w:lang w:val="en-US" w:eastAsia="zh-CN"/>
        </w:rPr>
        <w:t xml:space="preserve">              </w:t>
      </w:r>
    </w:p>
    <w:p w14:paraId="5016EE22">
      <w:pPr>
        <w:pStyle w:val="5"/>
        <w:spacing w:line="560" w:lineRule="exact"/>
        <w:ind w:firstLine="480"/>
        <w:rPr>
          <w:rFonts w:hint="eastAsia" w:ascii="仿宋" w:hAnsi="仿宋" w:eastAsia="仿宋" w:cs="仿宋"/>
          <w:sz w:val="24"/>
        </w:rPr>
      </w:pPr>
      <w:r>
        <w:rPr>
          <w:rFonts w:hint="eastAsia" w:ascii="仿宋" w:hAnsi="仿宋" w:eastAsia="仿宋" w:cs="仿宋"/>
          <w:sz w:val="24"/>
        </w:rPr>
        <w:t>2.3.3上述联系方式变更，乙方应书面通知甲方。</w:t>
      </w:r>
    </w:p>
    <w:p w14:paraId="15A33307">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第三条 双方权利与义务</w:t>
      </w:r>
    </w:p>
    <w:p w14:paraId="20560EA8">
      <w:pPr>
        <w:pStyle w:val="5"/>
        <w:spacing w:line="560" w:lineRule="exact"/>
        <w:ind w:firstLine="489"/>
        <w:outlineLvl w:val="0"/>
        <w:rPr>
          <w:rFonts w:hint="eastAsia" w:ascii="仿宋" w:hAnsi="仿宋" w:eastAsia="仿宋" w:cs="仿宋"/>
          <w:b/>
          <w:bCs/>
          <w:sz w:val="24"/>
        </w:rPr>
      </w:pPr>
      <w:r>
        <w:rPr>
          <w:rFonts w:hint="eastAsia" w:ascii="仿宋" w:hAnsi="仿宋" w:eastAsia="仿宋" w:cs="仿宋"/>
          <w:b/>
          <w:bCs/>
          <w:sz w:val="24"/>
        </w:rPr>
        <w:t>3.1 甲方权利和义务</w:t>
      </w:r>
    </w:p>
    <w:p w14:paraId="7ABE9C6E">
      <w:pPr>
        <w:spacing w:line="560" w:lineRule="exact"/>
        <w:ind w:firstLine="480" w:firstLineChars="200"/>
        <w:rPr>
          <w:rFonts w:hint="eastAsia" w:ascii="仿宋" w:hAnsi="仿宋" w:eastAsia="仿宋" w:cs="仿宋"/>
          <w:sz w:val="24"/>
        </w:rPr>
      </w:pPr>
      <w:r>
        <w:rPr>
          <w:rFonts w:hint="eastAsia" w:ascii="仿宋" w:hAnsi="仿宋" w:eastAsia="仿宋" w:cs="仿宋"/>
          <w:sz w:val="24"/>
        </w:rPr>
        <w:t>（1）甲方应按本合同约定向乙方支付费用；</w:t>
      </w:r>
    </w:p>
    <w:p w14:paraId="0D0644BE">
      <w:pPr>
        <w:spacing w:line="560" w:lineRule="exact"/>
        <w:ind w:firstLine="480" w:firstLineChars="200"/>
        <w:rPr>
          <w:rFonts w:hint="eastAsia" w:ascii="仿宋" w:hAnsi="仿宋" w:eastAsia="仿宋" w:cs="仿宋"/>
          <w:sz w:val="24"/>
        </w:rPr>
      </w:pPr>
      <w:r>
        <w:rPr>
          <w:rFonts w:hint="eastAsia" w:ascii="仿宋" w:hAnsi="仿宋" w:eastAsia="仿宋" w:cs="仿宋"/>
          <w:sz w:val="24"/>
        </w:rPr>
        <w:t>（2）甲方有权随时监督检查乙方的工作进度、质量等情况；</w:t>
      </w:r>
    </w:p>
    <w:p w14:paraId="4487EC30">
      <w:pPr>
        <w:spacing w:line="560" w:lineRule="exact"/>
        <w:ind w:firstLine="480" w:firstLineChars="200"/>
        <w:rPr>
          <w:rFonts w:hint="eastAsia" w:ascii="仿宋" w:hAnsi="仿宋" w:eastAsia="仿宋" w:cs="仿宋"/>
          <w:sz w:val="24"/>
        </w:rPr>
      </w:pPr>
      <w:r>
        <w:rPr>
          <w:rFonts w:hint="eastAsia" w:ascii="仿宋" w:hAnsi="仿宋" w:eastAsia="仿宋" w:cs="仿宋"/>
          <w:sz w:val="24"/>
        </w:rPr>
        <w:t>（3）甲方有权对项目实施中的安全、保密工作开展抽查；</w:t>
      </w:r>
    </w:p>
    <w:p w14:paraId="7F8333DE">
      <w:pPr>
        <w:spacing w:line="560" w:lineRule="exact"/>
        <w:ind w:firstLine="480" w:firstLineChars="200"/>
        <w:rPr>
          <w:rFonts w:hint="eastAsia" w:ascii="仿宋" w:hAnsi="仿宋" w:eastAsia="仿宋" w:cs="仿宋"/>
          <w:sz w:val="24"/>
        </w:rPr>
      </w:pPr>
      <w:r>
        <w:rPr>
          <w:rFonts w:hint="eastAsia" w:ascii="仿宋" w:hAnsi="仿宋" w:eastAsia="仿宋" w:cs="仿宋"/>
          <w:sz w:val="24"/>
        </w:rPr>
        <w:t>（4）甲方根据乙方申请组织项目建设方案审查、成果验收、运维验收等；</w:t>
      </w:r>
    </w:p>
    <w:p w14:paraId="263EC88E">
      <w:pPr>
        <w:spacing w:line="560" w:lineRule="exact"/>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5</w:t>
      </w:r>
      <w:r>
        <w:rPr>
          <w:rFonts w:hint="eastAsia" w:ascii="仿宋" w:hAnsi="仿宋" w:eastAsia="仿宋" w:cs="仿宋"/>
          <w:sz w:val="24"/>
        </w:rPr>
        <w:t>）甲方及时向乙方进行技术交底。</w:t>
      </w:r>
    </w:p>
    <w:p w14:paraId="2B12A538">
      <w:pPr>
        <w:pStyle w:val="5"/>
        <w:spacing w:line="560" w:lineRule="exact"/>
        <w:ind w:firstLine="489"/>
        <w:outlineLvl w:val="0"/>
        <w:rPr>
          <w:rFonts w:hint="eastAsia" w:ascii="仿宋" w:hAnsi="仿宋" w:eastAsia="仿宋" w:cs="仿宋"/>
          <w:b/>
          <w:bCs/>
          <w:sz w:val="24"/>
        </w:rPr>
      </w:pPr>
      <w:r>
        <w:rPr>
          <w:rFonts w:hint="eastAsia" w:ascii="仿宋" w:hAnsi="仿宋" w:eastAsia="仿宋" w:cs="仿宋"/>
          <w:b/>
          <w:bCs/>
          <w:sz w:val="24"/>
        </w:rPr>
        <w:t>3.2 乙方权利和义务</w:t>
      </w:r>
    </w:p>
    <w:p w14:paraId="35BD55F3">
      <w:pPr>
        <w:snapToGrid w:val="0"/>
        <w:spacing w:line="560" w:lineRule="exact"/>
        <w:ind w:firstLine="480" w:firstLineChars="200"/>
        <w:rPr>
          <w:rFonts w:hint="eastAsia" w:ascii="仿宋" w:hAnsi="仿宋" w:eastAsia="仿宋" w:cs="仿宋"/>
          <w:sz w:val="24"/>
        </w:rPr>
      </w:pPr>
      <w:r>
        <w:rPr>
          <w:rFonts w:hint="eastAsia" w:ascii="仿宋" w:hAnsi="仿宋" w:eastAsia="仿宋" w:cs="仿宋"/>
          <w:sz w:val="24"/>
        </w:rPr>
        <w:t>（1）乙方负责所有设备和配件的材料费用，以及基础建造、CORS基准站网使用、共享数据使用、设备的安装调试标定通信、青苗补偿、协调费用等一切费用；</w:t>
      </w:r>
    </w:p>
    <w:p w14:paraId="66FDD24F">
      <w:pPr>
        <w:snapToGrid w:val="0"/>
        <w:spacing w:line="560" w:lineRule="exact"/>
        <w:ind w:firstLine="480" w:firstLineChars="200"/>
        <w:rPr>
          <w:rFonts w:hint="eastAsia" w:ascii="仿宋" w:hAnsi="仿宋" w:eastAsia="仿宋" w:cs="仿宋"/>
          <w:sz w:val="24"/>
        </w:rPr>
      </w:pPr>
      <w:r>
        <w:rPr>
          <w:rFonts w:hint="eastAsia" w:ascii="仿宋" w:hAnsi="仿宋" w:eastAsia="仿宋" w:cs="仿宋"/>
          <w:sz w:val="24"/>
        </w:rPr>
        <w:t>（2）乙方按照合同标的约定，按时按要求全面完成项目工作目标、各项工作手段的足额实物工作量；</w:t>
      </w:r>
    </w:p>
    <w:p w14:paraId="3242A6FD">
      <w:pPr>
        <w:snapToGrid w:val="0"/>
        <w:spacing w:line="560" w:lineRule="exact"/>
        <w:ind w:firstLine="480" w:firstLineChars="200"/>
        <w:rPr>
          <w:rFonts w:hint="eastAsia" w:ascii="仿宋" w:hAnsi="仿宋" w:eastAsia="仿宋" w:cs="仿宋"/>
          <w:sz w:val="24"/>
        </w:rPr>
      </w:pPr>
      <w:r>
        <w:rPr>
          <w:rFonts w:hint="eastAsia" w:ascii="仿宋" w:hAnsi="仿宋" w:eastAsia="仿宋" w:cs="仿宋"/>
          <w:sz w:val="24"/>
        </w:rPr>
        <w:t>（3）乙方负责本项目设备供货、技术服务、质量安全保密管理；</w:t>
      </w:r>
    </w:p>
    <w:p w14:paraId="27E7470E">
      <w:pPr>
        <w:snapToGrid w:val="0"/>
        <w:spacing w:line="560" w:lineRule="exact"/>
        <w:ind w:firstLine="480" w:firstLineChars="200"/>
        <w:rPr>
          <w:rFonts w:hint="eastAsia" w:ascii="仿宋" w:hAnsi="仿宋" w:eastAsia="仿宋" w:cs="仿宋"/>
          <w:sz w:val="24"/>
        </w:rPr>
      </w:pPr>
      <w:r>
        <w:rPr>
          <w:rFonts w:hint="eastAsia" w:ascii="仿宋" w:hAnsi="仿宋" w:eastAsia="仿宋" w:cs="仿宋"/>
          <w:sz w:val="24"/>
        </w:rPr>
        <w:t>（4）乙方应接受甲方的质量、安全、保密等督查检查，并为之提供必要的工作条件，按照甲方检查中提出的要求进行及时整改；</w:t>
      </w:r>
    </w:p>
    <w:p w14:paraId="7F264666">
      <w:pPr>
        <w:snapToGrid w:val="0"/>
        <w:spacing w:line="560" w:lineRule="exact"/>
        <w:ind w:firstLine="480" w:firstLineChars="200"/>
        <w:rPr>
          <w:rFonts w:hint="eastAsia" w:ascii="仿宋" w:hAnsi="仿宋" w:eastAsia="仿宋" w:cs="仿宋"/>
          <w:sz w:val="24"/>
        </w:rPr>
      </w:pPr>
      <w:r>
        <w:rPr>
          <w:rFonts w:hint="eastAsia" w:ascii="仿宋" w:hAnsi="仿宋" w:eastAsia="仿宋" w:cs="仿宋"/>
          <w:sz w:val="24"/>
        </w:rPr>
        <w:t>（5）乙方有义务解答甲方提出的与项目有关的询问，并按甲方有关项目管理要求如实报告项目进展情况，接受甲方的监督检查、验收；</w:t>
      </w:r>
    </w:p>
    <w:p w14:paraId="6176699A">
      <w:pPr>
        <w:spacing w:line="560" w:lineRule="exact"/>
        <w:ind w:firstLine="480" w:firstLineChars="200"/>
        <w:rPr>
          <w:rFonts w:hint="eastAsia" w:ascii="仿宋" w:hAnsi="仿宋" w:eastAsia="仿宋" w:cs="仿宋"/>
          <w:sz w:val="24"/>
        </w:rPr>
      </w:pPr>
      <w:r>
        <w:rPr>
          <w:rFonts w:hint="eastAsia" w:ascii="仿宋" w:hAnsi="仿宋" w:eastAsia="仿宋" w:cs="仿宋"/>
          <w:sz w:val="24"/>
        </w:rPr>
        <w:t>（6）合同履行期间，乙方负责乙方及其聘用人员在本项目中的安全问题；</w:t>
      </w:r>
    </w:p>
    <w:p w14:paraId="0938FC40">
      <w:pPr>
        <w:pStyle w:val="5"/>
        <w:spacing w:line="560" w:lineRule="exact"/>
        <w:ind w:firstLine="48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7</w:t>
      </w:r>
      <w:r>
        <w:rPr>
          <w:rFonts w:hint="eastAsia" w:ascii="仿宋" w:hAnsi="仿宋" w:eastAsia="仿宋" w:cs="仿宋"/>
          <w:sz w:val="24"/>
        </w:rPr>
        <w:t>）</w:t>
      </w:r>
      <w:r>
        <w:rPr>
          <w:rFonts w:hint="eastAsia" w:ascii="仿宋" w:hAnsi="仿宋" w:eastAsia="仿宋" w:cs="仿宋"/>
          <w:sz w:val="24"/>
          <w:lang w:val="en-US" w:eastAsia="zh-CN"/>
        </w:rPr>
        <w:t>因协调、监测点变更等问题需要更换设备安装位置时，乙方应经过甲方同意后进行位置调整，该情形下，如遇设备增加或调整，所产生的相关费用由乙方自行承担，甲方不再另行支付</w:t>
      </w:r>
      <w:r>
        <w:rPr>
          <w:rFonts w:hint="eastAsia" w:ascii="仿宋" w:hAnsi="仿宋" w:eastAsia="仿宋" w:cs="仿宋"/>
          <w:sz w:val="24"/>
        </w:rPr>
        <w:t>；</w:t>
      </w:r>
    </w:p>
    <w:p w14:paraId="16F9E1B2">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第四条 提交成果与项目验收</w:t>
      </w:r>
    </w:p>
    <w:p w14:paraId="5BAA09DF">
      <w:pPr>
        <w:pStyle w:val="5"/>
        <w:spacing w:line="560" w:lineRule="exact"/>
        <w:ind w:firstLine="480"/>
        <w:rPr>
          <w:rFonts w:hint="eastAsia" w:ascii="仿宋" w:hAnsi="仿宋" w:eastAsia="仿宋" w:cs="仿宋"/>
          <w:sz w:val="24"/>
        </w:rPr>
      </w:pPr>
      <w:r>
        <w:rPr>
          <w:rFonts w:hint="eastAsia" w:ascii="仿宋" w:hAnsi="仿宋" w:eastAsia="仿宋" w:cs="仿宋"/>
          <w:sz w:val="24"/>
        </w:rPr>
        <w:t>4.1提交成果</w:t>
      </w:r>
    </w:p>
    <w:p w14:paraId="5F77D118">
      <w:pPr>
        <w:pStyle w:val="12"/>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sz w:val="24"/>
        </w:rPr>
      </w:pPr>
      <w:r>
        <w:rPr>
          <w:rFonts w:hint="eastAsia" w:ascii="仿宋" w:hAnsi="仿宋" w:eastAsia="仿宋" w:cs="仿宋"/>
          <w:sz w:val="24"/>
        </w:rPr>
        <w:t>在在充分分析建设目的和技术要求的基础上，结合实际情况，编制施工方案、施工报告、运行维护总结报告等。提交的报告、图件、数据库及其附件（纸质版和电子版不少于3套）。包括但不限于：</w:t>
      </w:r>
    </w:p>
    <w:p w14:paraId="6DAD8AE2">
      <w:pPr>
        <w:pStyle w:val="5"/>
        <w:numPr>
          <w:ilvl w:val="0"/>
          <w:numId w:val="2"/>
        </w:numPr>
        <w:spacing w:line="560" w:lineRule="exact"/>
        <w:ind w:firstLine="480"/>
        <w:rPr>
          <w:rFonts w:hint="eastAsia" w:ascii="仿宋" w:hAnsi="仿宋" w:eastAsia="仿宋" w:cs="仿宋"/>
          <w:sz w:val="24"/>
          <w:u w:val="single"/>
          <w:lang w:val="en-US" w:eastAsia="zh-CN"/>
        </w:rPr>
      </w:pPr>
      <w:r>
        <w:rPr>
          <w:rFonts w:hint="eastAsia" w:ascii="仿宋" w:hAnsi="仿宋" w:eastAsia="仿宋" w:cs="仿宋"/>
          <w:sz w:val="24"/>
          <w:u w:val="single"/>
          <w:lang w:val="en-US" w:eastAsia="zh-CN"/>
        </w:rPr>
        <w:t xml:space="preserve">                                  </w:t>
      </w:r>
    </w:p>
    <w:p w14:paraId="244CCB35">
      <w:pPr>
        <w:pStyle w:val="5"/>
        <w:numPr>
          <w:ilvl w:val="0"/>
          <w:numId w:val="0"/>
        </w:numPr>
        <w:spacing w:line="560" w:lineRule="exact"/>
        <w:ind w:firstLine="480" w:firstLineChars="200"/>
        <w:rPr>
          <w:rFonts w:hint="eastAsia" w:ascii="仿宋" w:hAnsi="仿宋" w:eastAsia="仿宋" w:cs="仿宋"/>
          <w:sz w:val="24"/>
          <w:u w:val="single"/>
          <w:lang w:val="en-US" w:eastAsia="zh-CN"/>
        </w:rPr>
      </w:pPr>
      <w:r>
        <w:rPr>
          <w:rFonts w:hint="eastAsia" w:ascii="仿宋" w:hAnsi="仿宋" w:eastAsia="仿宋" w:cs="仿宋"/>
          <w:kern w:val="2"/>
          <w:sz w:val="24"/>
          <w:lang w:val="en-US" w:eastAsia="zh-CN" w:bidi="ar-SA"/>
        </w:rPr>
        <w:t>（2）</w:t>
      </w:r>
      <w:r>
        <w:rPr>
          <w:rFonts w:hint="eastAsia" w:ascii="仿宋" w:hAnsi="仿宋" w:eastAsia="仿宋" w:cs="仿宋"/>
          <w:sz w:val="24"/>
          <w:u w:val="single"/>
          <w:lang w:val="en-US" w:eastAsia="zh-CN"/>
        </w:rPr>
        <w:t xml:space="preserve">                                  </w:t>
      </w:r>
    </w:p>
    <w:p w14:paraId="26C88D2C">
      <w:pPr>
        <w:pStyle w:val="5"/>
        <w:spacing w:line="560" w:lineRule="exact"/>
        <w:ind w:firstLine="480"/>
        <w:rPr>
          <w:rFonts w:hint="eastAsia" w:ascii="仿宋" w:hAnsi="仿宋" w:eastAsia="仿宋" w:cs="仿宋"/>
          <w:sz w:val="24"/>
          <w:u w:val="single"/>
          <w:lang w:val="en-US" w:eastAsia="zh-CN"/>
        </w:rPr>
      </w:pPr>
      <w:r>
        <w:rPr>
          <w:rFonts w:hint="eastAsia" w:ascii="仿宋" w:hAnsi="仿宋" w:eastAsia="仿宋" w:cs="仿宋"/>
          <w:sz w:val="24"/>
          <w:u w:val="none"/>
          <w:lang w:val="en-US" w:eastAsia="zh-CN"/>
        </w:rPr>
        <w:t>（3）</w:t>
      </w:r>
      <w:r>
        <w:rPr>
          <w:rFonts w:hint="eastAsia" w:ascii="仿宋" w:hAnsi="仿宋" w:eastAsia="仿宋" w:cs="仿宋"/>
          <w:sz w:val="24"/>
          <w:u w:val="single"/>
          <w:lang w:val="en-US" w:eastAsia="zh-CN"/>
        </w:rPr>
        <w:t xml:space="preserve">                                   </w:t>
      </w:r>
    </w:p>
    <w:p w14:paraId="0E145E31">
      <w:pPr>
        <w:pStyle w:val="5"/>
        <w:spacing w:line="560" w:lineRule="exact"/>
        <w:ind w:firstLine="480"/>
        <w:rPr>
          <w:rFonts w:hint="eastAsia" w:ascii="仿宋" w:hAnsi="仿宋" w:eastAsia="仿宋" w:cs="仿宋"/>
          <w:sz w:val="24"/>
          <w:u w:val="single"/>
          <w:lang w:val="en-US" w:eastAsia="zh-CN"/>
        </w:rPr>
      </w:pPr>
      <w:r>
        <w:rPr>
          <w:rFonts w:hint="eastAsia" w:ascii="仿宋" w:hAnsi="仿宋" w:eastAsia="仿宋" w:cs="仿宋"/>
          <w:sz w:val="24"/>
          <w:u w:val="none"/>
          <w:lang w:val="en-US" w:eastAsia="zh-CN"/>
        </w:rPr>
        <w:t>（4）</w:t>
      </w:r>
      <w:r>
        <w:rPr>
          <w:rFonts w:hint="eastAsia" w:ascii="仿宋" w:hAnsi="仿宋" w:eastAsia="仿宋" w:cs="仿宋"/>
          <w:sz w:val="24"/>
          <w:u w:val="single"/>
          <w:lang w:val="en-US" w:eastAsia="zh-CN"/>
        </w:rPr>
        <w:t xml:space="preserve">                                   </w:t>
      </w:r>
    </w:p>
    <w:p w14:paraId="5D376365">
      <w:pPr>
        <w:pStyle w:val="5"/>
        <w:spacing w:line="560" w:lineRule="exact"/>
        <w:ind w:firstLine="480"/>
        <w:rPr>
          <w:rFonts w:hint="eastAsia" w:ascii="仿宋" w:hAnsi="仿宋" w:eastAsia="仿宋" w:cs="仿宋"/>
          <w:sz w:val="24"/>
          <w:u w:val="single"/>
          <w:lang w:val="en-US" w:eastAsia="zh-CN"/>
        </w:rPr>
      </w:pPr>
      <w:r>
        <w:rPr>
          <w:rFonts w:hint="eastAsia" w:ascii="仿宋" w:hAnsi="仿宋" w:eastAsia="仿宋" w:cs="仿宋"/>
          <w:sz w:val="24"/>
          <w:u w:val="none"/>
          <w:lang w:val="en-US" w:eastAsia="zh-CN"/>
        </w:rPr>
        <w:t>（5）</w:t>
      </w:r>
      <w:r>
        <w:rPr>
          <w:rFonts w:hint="eastAsia" w:ascii="仿宋" w:hAnsi="仿宋" w:eastAsia="仿宋" w:cs="仿宋"/>
          <w:sz w:val="24"/>
          <w:u w:val="single"/>
          <w:lang w:val="en-US" w:eastAsia="zh-CN"/>
        </w:rPr>
        <w:t xml:space="preserve">                                   </w:t>
      </w:r>
    </w:p>
    <w:p w14:paraId="7909D07E">
      <w:pPr>
        <w:pStyle w:val="5"/>
        <w:spacing w:line="560" w:lineRule="exact"/>
        <w:ind w:firstLine="480"/>
        <w:rPr>
          <w:rFonts w:hint="eastAsia" w:ascii="仿宋" w:hAnsi="仿宋" w:eastAsia="仿宋" w:cs="仿宋"/>
          <w:sz w:val="24"/>
        </w:rPr>
      </w:pPr>
      <w:r>
        <w:rPr>
          <w:rFonts w:hint="eastAsia" w:ascii="仿宋" w:hAnsi="仿宋" w:eastAsia="仿宋" w:cs="仿宋"/>
          <w:sz w:val="24"/>
        </w:rPr>
        <w:t>4.2项目验收</w:t>
      </w:r>
    </w:p>
    <w:p w14:paraId="72070C85">
      <w:pPr>
        <w:spacing w:line="560" w:lineRule="exact"/>
        <w:ind w:firstLine="480" w:firstLineChars="200"/>
        <w:rPr>
          <w:rFonts w:hint="eastAsia" w:ascii="仿宋" w:hAnsi="仿宋" w:eastAsia="仿宋" w:cs="仿宋"/>
          <w:sz w:val="24"/>
        </w:rPr>
      </w:pPr>
      <w:r>
        <w:rPr>
          <w:rFonts w:hint="eastAsia" w:ascii="仿宋" w:hAnsi="仿宋" w:eastAsia="仿宋" w:cs="仿宋"/>
          <w:sz w:val="24"/>
        </w:rPr>
        <w:t>（1）合同签订</w:t>
      </w:r>
      <w:r>
        <w:rPr>
          <w:rFonts w:hint="eastAsia" w:ascii="仿宋" w:hAnsi="仿宋" w:eastAsia="仿宋" w:cs="仿宋"/>
          <w:sz w:val="24"/>
          <w:lang w:val="en-US" w:eastAsia="zh-CN"/>
        </w:rPr>
        <w:t>10</w:t>
      </w:r>
      <w:r>
        <w:rPr>
          <w:rFonts w:hint="eastAsia" w:ascii="仿宋" w:hAnsi="仿宋" w:eastAsia="仿宋" w:cs="仿宋"/>
          <w:sz w:val="24"/>
        </w:rPr>
        <w:t>个工作日内，乙方应编制完成</w:t>
      </w:r>
      <w:r>
        <w:rPr>
          <w:rFonts w:hint="eastAsia" w:ascii="仿宋" w:hAnsi="仿宋" w:eastAsia="仿宋" w:cs="仿宋"/>
          <w:sz w:val="24"/>
          <w:lang w:val="en-US" w:eastAsia="zh-CN"/>
        </w:rPr>
        <w:t>施工</w:t>
      </w:r>
      <w:r>
        <w:rPr>
          <w:rFonts w:hint="eastAsia" w:ascii="仿宋" w:hAnsi="仿宋" w:eastAsia="仿宋" w:cs="仿宋"/>
          <w:sz w:val="24"/>
        </w:rPr>
        <w:t>方案，并向甲方提交审查，经甲方确认无误后执行；</w:t>
      </w:r>
    </w:p>
    <w:p w14:paraId="13784F64">
      <w:pPr>
        <w:spacing w:line="560" w:lineRule="exact"/>
        <w:ind w:firstLine="480" w:firstLineChars="200"/>
        <w:rPr>
          <w:rFonts w:hint="eastAsia" w:ascii="仿宋" w:hAnsi="仿宋" w:eastAsia="仿宋" w:cs="仿宋"/>
          <w:sz w:val="24"/>
        </w:rPr>
      </w:pPr>
      <w:r>
        <w:rPr>
          <w:rFonts w:hint="eastAsia" w:ascii="仿宋" w:hAnsi="仿宋" w:eastAsia="仿宋" w:cs="仿宋"/>
          <w:sz w:val="24"/>
        </w:rPr>
        <w:t>（2）设备安装上线完成</w:t>
      </w:r>
      <w:r>
        <w:rPr>
          <w:rFonts w:hint="eastAsia" w:ascii="仿宋" w:hAnsi="仿宋" w:eastAsia="仿宋" w:cs="仿宋"/>
          <w:sz w:val="24"/>
          <w:lang w:val="en-US" w:eastAsia="zh-CN"/>
        </w:rPr>
        <w:t>20</w:t>
      </w:r>
      <w:r>
        <w:rPr>
          <w:rFonts w:hint="eastAsia" w:ascii="仿宋" w:hAnsi="仿宋" w:eastAsia="仿宋" w:cs="仿宋"/>
          <w:sz w:val="24"/>
        </w:rPr>
        <w:t>个工作日内，乙方应向甲方提交设备安装验收申请，经甲方验收合格后进入维护期；</w:t>
      </w:r>
    </w:p>
    <w:p w14:paraId="098A7996">
      <w:pPr>
        <w:spacing w:line="560" w:lineRule="exact"/>
        <w:ind w:firstLine="480" w:firstLineChars="200"/>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val="en-US" w:eastAsia="zh-CN"/>
        </w:rPr>
        <w:t>合同履约期内，每年底</w:t>
      </w:r>
      <w:r>
        <w:rPr>
          <w:rFonts w:hint="eastAsia" w:ascii="仿宋" w:hAnsi="仿宋" w:eastAsia="仿宋" w:cs="仿宋"/>
          <w:sz w:val="24"/>
        </w:rPr>
        <w:t>乙方应向甲方</w:t>
      </w:r>
      <w:r>
        <w:rPr>
          <w:rFonts w:hint="eastAsia" w:ascii="仿宋" w:hAnsi="仿宋" w:eastAsia="仿宋" w:cs="仿宋"/>
          <w:sz w:val="24"/>
          <w:lang w:val="en-US" w:eastAsia="zh-CN"/>
        </w:rPr>
        <w:t>提交该年度维护报告。</w:t>
      </w:r>
      <w:r>
        <w:rPr>
          <w:rFonts w:hint="eastAsia" w:ascii="仿宋" w:hAnsi="仿宋" w:eastAsia="仿宋" w:cs="仿宋"/>
          <w:sz w:val="24"/>
        </w:rPr>
        <w:t>3年运行维护到期后5个工作日内，乙方应向甲方提交3年运维</w:t>
      </w:r>
      <w:r>
        <w:rPr>
          <w:rFonts w:hint="eastAsia" w:ascii="仿宋" w:hAnsi="仿宋" w:eastAsia="仿宋" w:cs="仿宋"/>
          <w:sz w:val="24"/>
          <w:lang w:val="en-US" w:eastAsia="zh-CN"/>
        </w:rPr>
        <w:t>总</w:t>
      </w:r>
      <w:r>
        <w:rPr>
          <w:rFonts w:hint="eastAsia" w:ascii="仿宋" w:hAnsi="仿宋" w:eastAsia="仿宋" w:cs="仿宋"/>
          <w:sz w:val="24"/>
        </w:rPr>
        <w:t>报告。</w:t>
      </w:r>
    </w:p>
    <w:p w14:paraId="4DB7B3C9">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4</w:t>
      </w:r>
      <w:r>
        <w:rPr>
          <w:rFonts w:hint="eastAsia" w:ascii="仿宋" w:hAnsi="仿宋" w:eastAsia="仿宋" w:cs="仿宋"/>
          <w:sz w:val="24"/>
        </w:rPr>
        <w:t>）履约保证金在</w:t>
      </w:r>
      <w:r>
        <w:rPr>
          <w:rFonts w:hint="eastAsia" w:ascii="仿宋" w:hAnsi="仿宋" w:eastAsia="仿宋" w:cs="仿宋"/>
          <w:sz w:val="24"/>
          <w:lang w:val="en-US" w:eastAsia="zh-CN"/>
        </w:rPr>
        <w:t>本项目</w:t>
      </w:r>
      <w:r>
        <w:rPr>
          <w:rFonts w:hint="eastAsia" w:ascii="仿宋" w:hAnsi="仿宋" w:eastAsia="仿宋" w:cs="仿宋"/>
          <w:sz w:val="24"/>
        </w:rPr>
        <w:t>服务期限完毕后30 日内无息退还，办理履约保证金需要的手续费（不限于银行手续费、担保费等）等由乙方自行承担；在合同履行中，乙方承担的全部违约责任，优先从履约保证金中扣除。</w:t>
      </w:r>
    </w:p>
    <w:p w14:paraId="46CC1C67">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5</w:t>
      </w:r>
      <w:r>
        <w:rPr>
          <w:rFonts w:hint="eastAsia" w:ascii="仿宋" w:hAnsi="仿宋" w:eastAsia="仿宋" w:cs="仿宋"/>
          <w:sz w:val="24"/>
        </w:rPr>
        <w:t>）每次支付费用前，乙方必须提供等额正式增值税普通发票。乙方未提供发票的，甲方有权不付款并不成为违约责任。</w:t>
      </w:r>
    </w:p>
    <w:p w14:paraId="07341DE7">
      <w:pPr>
        <w:pStyle w:val="12"/>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rPr>
        <w:t>甲方负责组织对乙方的相关工作完成情况进行验收，具体验收组人员和验收时间由甲方确定，验收产生的相关费用由乙方承担。</w:t>
      </w:r>
    </w:p>
    <w:p w14:paraId="38445BED">
      <w:pPr>
        <w:pStyle w:val="5"/>
        <w:spacing w:line="560" w:lineRule="exact"/>
        <w:outlineLvl w:val="0"/>
        <w:rPr>
          <w:rFonts w:hint="eastAsia" w:ascii="仿宋" w:hAnsi="仿宋" w:eastAsia="仿宋" w:cs="仿宋"/>
          <w:b/>
          <w:bCs/>
          <w:sz w:val="28"/>
          <w:szCs w:val="28"/>
        </w:rPr>
      </w:pPr>
      <w:r>
        <w:rPr>
          <w:rFonts w:hint="eastAsia" w:ascii="仿宋" w:hAnsi="仿宋" w:eastAsia="仿宋" w:cs="仿宋"/>
          <w:b/>
          <w:bCs/>
          <w:sz w:val="28"/>
          <w:szCs w:val="28"/>
        </w:rPr>
        <w:t>第五条 服务费用及付款方式</w:t>
      </w:r>
    </w:p>
    <w:p w14:paraId="507433AA">
      <w:pPr>
        <w:pStyle w:val="5"/>
        <w:keepNext w:val="0"/>
        <w:keepLines w:val="0"/>
        <w:pageBreakBefore w:val="0"/>
        <w:widowControl w:val="0"/>
        <w:kinsoku/>
        <w:wordWrap/>
        <w:overflowPunct/>
        <w:topLinePunct w:val="0"/>
        <w:autoSpaceDE/>
        <w:autoSpaceDN/>
        <w:bidi w:val="0"/>
        <w:adjustRightInd/>
        <w:snapToGrid/>
        <w:spacing w:line="560" w:lineRule="exact"/>
        <w:ind w:firstLine="489"/>
        <w:textAlignment w:val="auto"/>
        <w:rPr>
          <w:rFonts w:hint="eastAsia" w:ascii="仿宋" w:hAnsi="仿宋" w:eastAsia="仿宋" w:cs="仿宋"/>
          <w:b/>
          <w:bCs/>
          <w:sz w:val="24"/>
        </w:rPr>
      </w:pPr>
      <w:r>
        <w:rPr>
          <w:rFonts w:hint="eastAsia" w:ascii="仿宋" w:hAnsi="仿宋" w:eastAsia="仿宋" w:cs="仿宋"/>
          <w:b/>
          <w:bCs/>
          <w:sz w:val="24"/>
        </w:rPr>
        <w:t>5.1合同价款（含税价）</w:t>
      </w:r>
    </w:p>
    <w:p w14:paraId="621B3D37">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该合同为固定总价合同，合同总额为人民币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元</w:t>
      </w:r>
      <w:r>
        <w:rPr>
          <w:rFonts w:hint="eastAsia" w:ascii="仿宋" w:hAnsi="仿宋" w:eastAsia="仿宋" w:cs="仿宋"/>
          <w:sz w:val="24"/>
          <w:szCs w:val="24"/>
        </w:rPr>
        <w:t>（大写：人民币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元整</w:t>
      </w:r>
      <w:r>
        <w:rPr>
          <w:rFonts w:hint="eastAsia" w:ascii="仿宋" w:hAnsi="仿宋" w:eastAsia="仿宋" w:cs="仿宋"/>
          <w:sz w:val="24"/>
          <w:szCs w:val="24"/>
        </w:rPr>
        <w:t>）。</w:t>
      </w:r>
    </w:p>
    <w:p w14:paraId="5E440304">
      <w:pPr>
        <w:pStyle w:val="5"/>
        <w:keepNext w:val="0"/>
        <w:keepLines w:val="0"/>
        <w:pageBreakBefore w:val="0"/>
        <w:widowControl w:val="0"/>
        <w:kinsoku/>
        <w:wordWrap/>
        <w:overflowPunct/>
        <w:topLinePunct w:val="0"/>
        <w:autoSpaceDE/>
        <w:autoSpaceDN/>
        <w:bidi w:val="0"/>
        <w:adjustRightInd/>
        <w:snapToGrid/>
        <w:spacing w:line="560" w:lineRule="exact"/>
        <w:ind w:firstLine="489"/>
        <w:textAlignment w:val="auto"/>
        <w:rPr>
          <w:rFonts w:hint="eastAsia" w:ascii="仿宋" w:hAnsi="仿宋" w:eastAsia="仿宋" w:cs="仿宋"/>
          <w:b/>
          <w:bCs/>
          <w:sz w:val="24"/>
        </w:rPr>
      </w:pPr>
      <w:r>
        <w:rPr>
          <w:rFonts w:hint="eastAsia" w:ascii="仿宋" w:hAnsi="仿宋" w:eastAsia="仿宋" w:cs="仿宋"/>
          <w:b/>
          <w:bCs/>
          <w:sz w:val="24"/>
        </w:rPr>
        <w:t>5.2支付方法</w:t>
      </w:r>
    </w:p>
    <w:p w14:paraId="4D2464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kern w:val="2"/>
          <w:sz w:val="24"/>
          <w:lang w:val="en-US" w:eastAsia="zh-CN" w:bidi="ar-SA"/>
        </w:rPr>
        <w:t>（1）</w:t>
      </w:r>
      <w:r>
        <w:rPr>
          <w:rFonts w:hint="eastAsia" w:ascii="仿宋" w:hAnsi="仿宋" w:eastAsia="仿宋" w:cs="仿宋"/>
          <w:sz w:val="24"/>
          <w:highlight w:val="none"/>
        </w:rPr>
        <w:t>合同签订生效后，乙方须</w:t>
      </w:r>
      <w:r>
        <w:rPr>
          <w:rFonts w:hint="eastAsia" w:ascii="仿宋" w:hAnsi="仿宋" w:eastAsia="仿宋" w:cs="仿宋"/>
          <w:sz w:val="24"/>
          <w:highlight w:val="none"/>
          <w:lang w:val="en-US" w:eastAsia="zh-CN"/>
        </w:rPr>
        <w:t>在</w:t>
      </w:r>
      <w:r>
        <w:rPr>
          <w:rFonts w:hint="eastAsia" w:ascii="仿宋" w:hAnsi="仿宋" w:eastAsia="仿宋" w:cs="仿宋"/>
          <w:sz w:val="24"/>
          <w:highlight w:val="none"/>
        </w:rPr>
        <w:t>3工作日内向甲方缴纳合同</w:t>
      </w:r>
      <w:r>
        <w:rPr>
          <w:rFonts w:hint="eastAsia" w:ascii="仿宋" w:hAnsi="仿宋" w:eastAsia="仿宋" w:cs="仿宋"/>
          <w:sz w:val="24"/>
          <w:highlight w:val="none"/>
          <w:lang w:val="en-US" w:eastAsia="zh-CN"/>
        </w:rPr>
        <w:t>总金额</w:t>
      </w:r>
      <w:r>
        <w:rPr>
          <w:rFonts w:hint="eastAsia" w:ascii="仿宋" w:hAnsi="仿宋" w:eastAsia="仿宋" w:cs="仿宋"/>
          <w:sz w:val="24"/>
          <w:highlight w:val="none"/>
        </w:rPr>
        <w:t>5%的履约</w:t>
      </w:r>
      <w:r>
        <w:rPr>
          <w:rFonts w:hint="eastAsia" w:ascii="仿宋" w:hAnsi="仿宋" w:eastAsia="仿宋" w:cs="仿宋"/>
          <w:sz w:val="24"/>
          <w:highlight w:val="none"/>
          <w:lang w:val="en-US" w:eastAsia="zh-CN"/>
        </w:rPr>
        <w:t>保函（基本户银行保函）</w:t>
      </w:r>
      <w:r>
        <w:rPr>
          <w:rFonts w:hint="eastAsia" w:ascii="仿宋" w:hAnsi="仿宋" w:eastAsia="仿宋" w:cs="仿宋"/>
          <w:sz w:val="24"/>
          <w:highlight w:val="none"/>
        </w:rPr>
        <w:t>。</w:t>
      </w:r>
    </w:p>
    <w:p w14:paraId="2512F90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kern w:val="2"/>
          <w:sz w:val="24"/>
          <w:lang w:val="en-US" w:eastAsia="zh-CN" w:bidi="ar-SA"/>
        </w:rPr>
        <w:t>（2）支付方式</w:t>
      </w:r>
      <w:r>
        <w:rPr>
          <w:rFonts w:hint="eastAsia" w:ascii="仿宋" w:hAnsi="仿宋" w:eastAsia="仿宋" w:cs="仿宋"/>
          <w:sz w:val="24"/>
          <w:highlight w:val="none"/>
          <w:lang w:val="en-US" w:eastAsia="zh-CN"/>
        </w:rPr>
        <w:t>：</w:t>
      </w:r>
      <w:r>
        <w:rPr>
          <w:rFonts w:hint="eastAsia" w:ascii="仿宋" w:hAnsi="仿宋" w:eastAsia="仿宋" w:cs="仿宋"/>
          <w:sz w:val="24"/>
          <w:highlight w:val="none"/>
          <w:u w:val="single"/>
          <w:lang w:val="en-US" w:eastAsia="zh-CN"/>
        </w:rPr>
        <w:t xml:space="preserve"> 分期付款。</w:t>
      </w:r>
    </w:p>
    <w:p w14:paraId="0E9C49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①合同签订后，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向</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rPr>
        <w:t>开具相应额度增值税发票，</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rPr>
        <w:t>在收到</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的履约保函（合同总额5%）后 ，达到付款条件起 30 日内，支付合同总金额的 80.00%</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即</w:t>
      </w:r>
      <w:r>
        <w:rPr>
          <w:rFonts w:hint="eastAsia" w:ascii="仿宋" w:hAnsi="仿宋" w:eastAsia="仿宋" w:cs="仿宋"/>
          <w:sz w:val="24"/>
          <w:highlight w:val="none"/>
          <w:u w:val="single"/>
          <w:lang w:val="en-US" w:eastAsia="zh-CN"/>
        </w:rPr>
        <w:t xml:space="preserve"> 大写：   元（小写：  元 ）</w:t>
      </w:r>
      <w:r>
        <w:rPr>
          <w:rFonts w:hint="eastAsia" w:ascii="仿宋" w:hAnsi="仿宋" w:eastAsia="仿宋" w:cs="仿宋"/>
          <w:sz w:val="24"/>
          <w:highlight w:val="none"/>
        </w:rPr>
        <w:t>。</w:t>
      </w:r>
    </w:p>
    <w:p w14:paraId="35FAC7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②通过</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rPr>
        <w:t>验收合格后，</w:t>
      </w:r>
      <w:r>
        <w:rPr>
          <w:rFonts w:hint="eastAsia" w:ascii="仿宋" w:hAnsi="仿宋" w:eastAsia="仿宋" w:cs="仿宋"/>
          <w:sz w:val="24"/>
          <w:highlight w:val="none"/>
          <w:lang w:val="en-US" w:eastAsia="zh-CN"/>
        </w:rPr>
        <w:t>乙方</w:t>
      </w:r>
      <w:r>
        <w:rPr>
          <w:rFonts w:hint="eastAsia" w:ascii="仿宋" w:hAnsi="仿宋" w:eastAsia="仿宋" w:cs="仿宋"/>
          <w:sz w:val="24"/>
          <w:highlight w:val="none"/>
        </w:rPr>
        <w:t>向</w:t>
      </w:r>
      <w:r>
        <w:rPr>
          <w:rFonts w:hint="eastAsia" w:ascii="仿宋" w:hAnsi="仿宋" w:eastAsia="仿宋" w:cs="仿宋"/>
          <w:sz w:val="24"/>
          <w:highlight w:val="none"/>
          <w:lang w:val="en-US" w:eastAsia="zh-CN"/>
        </w:rPr>
        <w:t>甲方</w:t>
      </w:r>
      <w:r>
        <w:rPr>
          <w:rFonts w:hint="eastAsia" w:ascii="仿宋" w:hAnsi="仿宋" w:eastAsia="仿宋" w:cs="仿宋"/>
          <w:sz w:val="24"/>
          <w:highlight w:val="none"/>
        </w:rPr>
        <w:t>开具剩余相应额度的增值税发票，达到付款条件起 30 日内，支付合同总金额的20.00%</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即</w:t>
      </w:r>
      <w:r>
        <w:rPr>
          <w:rFonts w:hint="eastAsia" w:ascii="仿宋" w:hAnsi="仿宋" w:eastAsia="仿宋" w:cs="仿宋"/>
          <w:sz w:val="24"/>
          <w:highlight w:val="none"/>
          <w:u w:val="single"/>
          <w:lang w:val="en-US" w:eastAsia="zh-CN"/>
        </w:rPr>
        <w:t xml:space="preserve"> 大写：   元（小写：  元 ）</w:t>
      </w:r>
      <w:r>
        <w:rPr>
          <w:rFonts w:hint="eastAsia" w:ascii="仿宋" w:hAnsi="仿宋" w:eastAsia="仿宋" w:cs="仿宋"/>
          <w:sz w:val="24"/>
          <w:highlight w:val="none"/>
        </w:rPr>
        <w:t>。</w:t>
      </w:r>
    </w:p>
    <w:p w14:paraId="5F94D14D">
      <w:pPr>
        <w:pStyle w:val="12"/>
        <w:keepNext w:val="0"/>
        <w:keepLines w:val="0"/>
        <w:pageBreakBefore w:val="0"/>
        <w:widowControl w:val="0"/>
        <w:kinsoku/>
        <w:wordWrap/>
        <w:overflowPunct/>
        <w:topLinePunct w:val="0"/>
        <w:autoSpaceDE/>
        <w:autoSpaceDN/>
        <w:bidi w:val="0"/>
        <w:adjustRightInd/>
        <w:snapToGrid/>
        <w:spacing w:before="63" w:beforeLines="20" w:after="0" w:line="480" w:lineRule="exact"/>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（3）履约保证金在</w:t>
      </w:r>
      <w:r>
        <w:rPr>
          <w:rFonts w:hint="eastAsia" w:ascii="仿宋" w:hAnsi="仿宋" w:eastAsia="仿宋" w:cs="仿宋"/>
          <w:sz w:val="24"/>
          <w:lang w:val="en-US" w:eastAsia="zh-CN"/>
        </w:rPr>
        <w:t>本项目</w:t>
      </w:r>
      <w:r>
        <w:rPr>
          <w:rFonts w:hint="eastAsia" w:ascii="仿宋" w:hAnsi="仿宋" w:eastAsia="仿宋" w:cs="仿宋"/>
          <w:sz w:val="24"/>
        </w:rPr>
        <w:t>服务期限完毕后30 日内无息退还，办理履约保证金需要的手续费（不限于银行手续费、担保费等）等由乙方自行承担；在合同履行中，乙方承担的全部违约责任，优先从履约保证金中扣除。</w:t>
      </w:r>
    </w:p>
    <w:p w14:paraId="3D4E6047">
      <w:pPr>
        <w:pStyle w:val="12"/>
        <w:keepNext w:val="0"/>
        <w:keepLines w:val="0"/>
        <w:pageBreakBefore w:val="0"/>
        <w:widowControl w:val="0"/>
        <w:kinsoku/>
        <w:wordWrap/>
        <w:overflowPunct/>
        <w:topLinePunct w:val="0"/>
        <w:autoSpaceDE/>
        <w:autoSpaceDN/>
        <w:bidi w:val="0"/>
        <w:adjustRightInd/>
        <w:snapToGrid/>
        <w:spacing w:before="63" w:beforeLines="20" w:after="0" w:line="480" w:lineRule="exact"/>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（4）每次支付费用前，乙方必须提供等额正式增值税普通发票。乙方未提供发票的，甲方有权不付款并不成为违约责任。</w:t>
      </w:r>
    </w:p>
    <w:p w14:paraId="5BE7E0CF">
      <w:pPr>
        <w:pStyle w:val="5"/>
        <w:spacing w:line="560" w:lineRule="exact"/>
        <w:ind w:firstLine="489"/>
        <w:rPr>
          <w:rFonts w:hint="eastAsia" w:ascii="仿宋" w:hAnsi="仿宋" w:eastAsia="仿宋" w:cs="仿宋"/>
          <w:b/>
          <w:bCs/>
          <w:sz w:val="24"/>
        </w:rPr>
      </w:pPr>
      <w:r>
        <w:rPr>
          <w:rFonts w:hint="eastAsia" w:ascii="仿宋" w:hAnsi="仿宋" w:eastAsia="仿宋" w:cs="仿宋"/>
          <w:b/>
          <w:bCs/>
          <w:sz w:val="24"/>
        </w:rPr>
        <w:t>5.3支付方式</w:t>
      </w:r>
    </w:p>
    <w:p w14:paraId="563BB734">
      <w:pPr>
        <w:spacing w:line="560" w:lineRule="exact"/>
        <w:ind w:firstLine="480" w:firstLineChars="200"/>
        <w:rPr>
          <w:rFonts w:hint="eastAsia" w:ascii="仿宋" w:hAnsi="仿宋" w:eastAsia="仿宋" w:cs="仿宋"/>
          <w:sz w:val="24"/>
        </w:rPr>
      </w:pPr>
      <w:r>
        <w:rPr>
          <w:rFonts w:hint="eastAsia" w:ascii="仿宋" w:hAnsi="仿宋" w:eastAsia="仿宋" w:cs="仿宋"/>
          <w:sz w:val="24"/>
        </w:rPr>
        <w:t>以</w:t>
      </w:r>
      <w:r>
        <w:rPr>
          <w:rFonts w:hint="eastAsia" w:ascii="仿宋" w:hAnsi="仿宋" w:eastAsia="仿宋" w:cs="仿宋"/>
          <w:sz w:val="24"/>
          <w:u w:val="single"/>
        </w:rPr>
        <w:t xml:space="preserve"> 银行转账 </w:t>
      </w:r>
      <w:r>
        <w:rPr>
          <w:rFonts w:hint="eastAsia" w:ascii="仿宋" w:hAnsi="仿宋" w:eastAsia="仿宋" w:cs="仿宋"/>
          <w:sz w:val="24"/>
        </w:rPr>
        <w:t>方式支付。</w:t>
      </w:r>
    </w:p>
    <w:p w14:paraId="2AA427FE">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第六条 保密条款及知识产权</w:t>
      </w:r>
    </w:p>
    <w:p w14:paraId="4620A49F">
      <w:pPr>
        <w:spacing w:line="560" w:lineRule="exact"/>
        <w:ind w:firstLine="480" w:firstLineChars="200"/>
        <w:rPr>
          <w:rFonts w:hint="eastAsia" w:ascii="仿宋" w:hAnsi="仿宋" w:eastAsia="仿宋" w:cs="仿宋"/>
          <w:sz w:val="24"/>
        </w:rPr>
      </w:pPr>
      <w:r>
        <w:rPr>
          <w:rFonts w:hint="eastAsia" w:ascii="仿宋" w:hAnsi="仿宋" w:eastAsia="仿宋" w:cs="仿宋"/>
          <w:sz w:val="24"/>
        </w:rPr>
        <w:t>任何一方对其获知的本合同涉及的所有有形、无形的信息及资料（包括但不限于甲乙双方的往来书面文字、电子邮件及信息、软盘资料等）中另一方的商业秘密或国家秘密负有保密义务，保密义务不因本合同的终止而终止。</w:t>
      </w:r>
    </w:p>
    <w:p w14:paraId="03D4EEF5">
      <w:pPr>
        <w:spacing w:line="56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 xml:space="preserve">各方保证，就上述保密信息，未经甲方同意，各方不得使用对方提供的信息，不得向任何第三方泄露该信息的全部或部分内容。 </w:t>
      </w:r>
    </w:p>
    <w:p w14:paraId="6294539D">
      <w:pPr>
        <w:spacing w:line="56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乙方违反保密约定的，应赔偿甲方全部损失。本合同中的全部损失包括但不限于对甲方所造成的直接损失、可得利益损失、甲方支付给第三方的赔偿费用/违约金/罚款、调查取证费用/公证费/鉴定费用、诉讼仲裁费用、保全费用、律师费用、维权费用以及其他合理费用。</w:t>
      </w:r>
    </w:p>
    <w:p w14:paraId="02848E72">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第七条 违约责任</w:t>
      </w:r>
    </w:p>
    <w:p w14:paraId="5B927D62">
      <w:pPr>
        <w:spacing w:line="560" w:lineRule="exact"/>
        <w:ind w:firstLine="480" w:firstLineChars="200"/>
        <w:rPr>
          <w:rFonts w:hint="eastAsia" w:ascii="仿宋" w:hAnsi="仿宋" w:eastAsia="仿宋" w:cs="仿宋"/>
          <w:sz w:val="24"/>
        </w:rPr>
      </w:pPr>
      <w:r>
        <w:rPr>
          <w:rFonts w:hint="eastAsia" w:ascii="仿宋" w:hAnsi="仿宋" w:eastAsia="仿宋" w:cs="仿宋"/>
          <w:sz w:val="24"/>
        </w:rPr>
        <w:t>7.1 因甲方原因导致合同终止，甲方应向乙方支付已完成工作所发生的实际成本支出。若因乙方原因导致合同终止，甲方由此造成的损失由乙方全部承担。</w:t>
      </w:r>
    </w:p>
    <w:p w14:paraId="58AF31A2">
      <w:pPr>
        <w:spacing w:line="560" w:lineRule="exact"/>
        <w:ind w:firstLine="480" w:firstLineChars="200"/>
        <w:rPr>
          <w:rFonts w:hint="eastAsia" w:ascii="仿宋" w:hAnsi="仿宋" w:eastAsia="仿宋" w:cs="仿宋"/>
          <w:sz w:val="24"/>
        </w:rPr>
      </w:pPr>
      <w:r>
        <w:rPr>
          <w:rFonts w:hint="eastAsia" w:ascii="仿宋" w:hAnsi="仿宋" w:eastAsia="仿宋" w:cs="仿宋"/>
          <w:sz w:val="24"/>
        </w:rPr>
        <w:t>7.2 如乙方安装、维护质量不符合合同要求或国家质量要求的，应立即</w:t>
      </w:r>
      <w:r>
        <w:rPr>
          <w:rFonts w:hint="eastAsia" w:ascii="仿宋" w:hAnsi="仿宋" w:eastAsia="仿宋" w:cs="仿宋"/>
          <w:sz w:val="24"/>
          <w:lang w:val="en-US" w:eastAsia="zh-CN"/>
        </w:rPr>
        <w:t>免费</w:t>
      </w:r>
      <w:r>
        <w:rPr>
          <w:rFonts w:hint="eastAsia" w:ascii="仿宋" w:hAnsi="仿宋" w:eastAsia="仿宋" w:cs="仿宋"/>
          <w:sz w:val="24"/>
        </w:rPr>
        <w:t>修理、更换；经修理、更换仍不能满足要求，或10日内未完成修理、更换的，甲方有权解除合同，乙方应退还全部已支付款项，并承担本合同总金额10%的违约金。</w:t>
      </w:r>
    </w:p>
    <w:p w14:paraId="687BDF74">
      <w:pPr>
        <w:spacing w:line="560" w:lineRule="exact"/>
        <w:ind w:firstLine="480" w:firstLineChars="200"/>
        <w:rPr>
          <w:rFonts w:hint="eastAsia" w:ascii="仿宋" w:hAnsi="仿宋" w:eastAsia="仿宋" w:cs="仿宋"/>
          <w:sz w:val="24"/>
        </w:rPr>
      </w:pPr>
      <w:r>
        <w:rPr>
          <w:rFonts w:hint="eastAsia" w:ascii="仿宋" w:hAnsi="仿宋" w:eastAsia="仿宋" w:cs="仿宋"/>
          <w:sz w:val="24"/>
        </w:rPr>
        <w:t>7.3 若乙方不能按照本合同的约定按时按要求完成本合同的工作内容、提交成果，每逾期一天，乙方按应付合同总金额的10‰向甲方支付违约金。逾期超过30日的，甲方有权解除合同，乙方应承担本合同总金额10%的违约金。</w:t>
      </w:r>
    </w:p>
    <w:p w14:paraId="186D208F">
      <w:pPr>
        <w:spacing w:line="560" w:lineRule="exact"/>
        <w:ind w:firstLine="480" w:firstLineChars="200"/>
        <w:rPr>
          <w:rFonts w:hint="eastAsia" w:ascii="仿宋" w:hAnsi="仿宋" w:eastAsia="仿宋" w:cs="仿宋"/>
          <w:sz w:val="24"/>
        </w:rPr>
      </w:pPr>
      <w:r>
        <w:rPr>
          <w:rFonts w:hint="eastAsia" w:ascii="仿宋" w:hAnsi="仿宋" w:eastAsia="仿宋" w:cs="仿宋"/>
          <w:sz w:val="24"/>
        </w:rPr>
        <w:t>7.4如乙方运行维护人员、专职监测预警值班人员不满足甲方的要求，甲方有权要求乙方在10日内更换；逾期未更换的，每日应向甲方支付合同总金额10‰的违约金；逾期超过</w:t>
      </w:r>
      <w:r>
        <w:rPr>
          <w:rFonts w:hint="eastAsia" w:ascii="仿宋" w:hAnsi="仿宋" w:eastAsia="仿宋" w:cs="仿宋"/>
          <w:sz w:val="24"/>
          <w:lang w:val="en-US" w:eastAsia="zh-CN"/>
        </w:rPr>
        <w:t>30</w:t>
      </w:r>
      <w:r>
        <w:rPr>
          <w:rFonts w:hint="eastAsia" w:ascii="仿宋" w:hAnsi="仿宋" w:eastAsia="仿宋" w:cs="仿宋"/>
          <w:sz w:val="24"/>
        </w:rPr>
        <w:t>日的，甲方有权解除合同，乙方承担本合同总金额10%的违约金。</w:t>
      </w:r>
    </w:p>
    <w:p w14:paraId="227968D6">
      <w:pPr>
        <w:spacing w:line="560" w:lineRule="exact"/>
        <w:ind w:firstLine="480" w:firstLineChars="200"/>
        <w:rPr>
          <w:rFonts w:hint="eastAsia" w:ascii="仿宋" w:hAnsi="仿宋" w:eastAsia="仿宋" w:cs="仿宋"/>
          <w:sz w:val="24"/>
        </w:rPr>
      </w:pPr>
      <w:r>
        <w:rPr>
          <w:rFonts w:hint="eastAsia" w:ascii="仿宋" w:hAnsi="仿宋" w:eastAsia="仿宋" w:cs="仿宋"/>
          <w:sz w:val="24"/>
        </w:rPr>
        <w:t>7.5专职监测预警值班人员未能及时、准确配合甲方以及自然资源主管部门核实处置预报预警和信息报送的，乙方应向甲方承担本合同总金额10%的违约金/次，并承担由此带来的甲方全部直接、间接损失。</w:t>
      </w:r>
    </w:p>
    <w:p w14:paraId="200C00F2">
      <w:pPr>
        <w:spacing w:line="560" w:lineRule="exact"/>
        <w:ind w:firstLine="480" w:firstLineChars="200"/>
        <w:rPr>
          <w:rFonts w:hint="eastAsia" w:ascii="仿宋" w:hAnsi="仿宋" w:eastAsia="仿宋" w:cs="仿宋"/>
          <w:sz w:val="24"/>
        </w:rPr>
      </w:pPr>
      <w:r>
        <w:rPr>
          <w:rFonts w:hint="eastAsia" w:ascii="仿宋" w:hAnsi="仿宋" w:eastAsia="仿宋" w:cs="仿宋"/>
          <w:sz w:val="24"/>
        </w:rPr>
        <w:t>7.6因乙方违约导致甲方扣减</w:t>
      </w:r>
      <w:r>
        <w:rPr>
          <w:rFonts w:hint="eastAsia" w:ascii="仿宋" w:hAnsi="仿宋" w:eastAsia="仿宋" w:cs="仿宋"/>
          <w:sz w:val="24"/>
          <w:lang w:val="en-US" w:eastAsia="zh-CN"/>
        </w:rPr>
        <w:t>履约</w:t>
      </w:r>
      <w:r>
        <w:rPr>
          <w:rFonts w:hint="eastAsia" w:ascii="仿宋" w:hAnsi="仿宋" w:eastAsia="仿宋" w:cs="仿宋"/>
          <w:sz w:val="24"/>
        </w:rPr>
        <w:t>保证金，导致保证金不足合同总金额5%的，乙方应3工作日内补足，逾期以银行同期贷款利率承担利息。</w:t>
      </w:r>
    </w:p>
    <w:p w14:paraId="4DA708F4">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第八条 免责条件</w:t>
      </w:r>
    </w:p>
    <w:p w14:paraId="46B5132A">
      <w:pPr>
        <w:widowControl/>
        <w:spacing w:line="560" w:lineRule="exact"/>
        <w:ind w:firstLine="480" w:firstLineChars="200"/>
        <w:rPr>
          <w:rFonts w:hint="eastAsia" w:ascii="仿宋" w:hAnsi="仿宋" w:eastAsia="仿宋" w:cs="仿宋"/>
          <w:sz w:val="24"/>
        </w:rPr>
      </w:pPr>
      <w:r>
        <w:rPr>
          <w:rFonts w:hint="eastAsia" w:ascii="仿宋" w:hAnsi="仿宋" w:eastAsia="仿宋" w:cs="仿宋"/>
          <w:sz w:val="24"/>
        </w:rPr>
        <w:t>8.1 发生不可抗力造成延误，经甲乙双方协商后，可变更或解除本合同，双方无需为此承担违约责任。</w:t>
      </w:r>
    </w:p>
    <w:p w14:paraId="1417C7F4">
      <w:pPr>
        <w:widowControl/>
        <w:spacing w:line="560" w:lineRule="exact"/>
        <w:ind w:firstLine="480" w:firstLineChars="200"/>
        <w:rPr>
          <w:rFonts w:hint="eastAsia" w:ascii="仿宋" w:hAnsi="仿宋" w:eastAsia="仿宋" w:cs="仿宋"/>
          <w:sz w:val="24"/>
        </w:rPr>
      </w:pPr>
      <w:r>
        <w:rPr>
          <w:rFonts w:hint="eastAsia" w:ascii="仿宋" w:hAnsi="仿宋" w:eastAsia="仿宋" w:cs="仿宋"/>
          <w:sz w:val="24"/>
        </w:rPr>
        <w:t>8.2 提出受不可抗力影响的一方应及时书面通知对方，并且在随后的15日内向对方提供不可抗力发生和持续期间的充分证据。提出受不可抗力影响的一方，还应尽一切合理努力排除不可抗力对履行合同造成的影响。</w:t>
      </w:r>
    </w:p>
    <w:p w14:paraId="457B035D">
      <w:pPr>
        <w:widowControl/>
        <w:spacing w:line="560" w:lineRule="exact"/>
        <w:ind w:firstLine="480" w:firstLineChars="200"/>
        <w:rPr>
          <w:rFonts w:hint="eastAsia" w:ascii="仿宋" w:hAnsi="仿宋" w:eastAsia="仿宋" w:cs="仿宋"/>
          <w:sz w:val="24"/>
        </w:rPr>
      </w:pPr>
      <w:r>
        <w:rPr>
          <w:rFonts w:hint="eastAsia" w:ascii="仿宋" w:hAnsi="仿宋" w:eastAsia="仿宋" w:cs="仿宋"/>
          <w:sz w:val="24"/>
        </w:rPr>
        <w:t>8.3 发生不可抗力的，双方应立即进行磋商，寻求合理的解决方案，并且要尽一切合理努力将不可抗力造成的损失降低到最低程度。</w:t>
      </w:r>
    </w:p>
    <w:p w14:paraId="0CE7F4B7">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第九条 通知和送达</w:t>
      </w:r>
    </w:p>
    <w:p w14:paraId="08321EB0">
      <w:pPr>
        <w:spacing w:line="560" w:lineRule="exact"/>
        <w:ind w:firstLine="480" w:firstLineChars="200"/>
        <w:rPr>
          <w:rFonts w:hint="eastAsia" w:ascii="仿宋" w:hAnsi="仿宋" w:eastAsia="仿宋" w:cs="仿宋"/>
          <w:sz w:val="24"/>
        </w:rPr>
      </w:pPr>
      <w:r>
        <w:rPr>
          <w:rFonts w:hint="eastAsia" w:ascii="仿宋" w:hAnsi="仿宋" w:eastAsia="仿宋" w:cs="仿宋"/>
          <w:sz w:val="24"/>
        </w:rPr>
        <w:t>9.1 甲乙双方因履行本合同而相互发出或者提供的所有通知、文件、资料，均以后面列明的住所地送达，一方如果迁址或者变更电话，应当书面通知对方。</w:t>
      </w:r>
    </w:p>
    <w:p w14:paraId="41555682">
      <w:pPr>
        <w:spacing w:line="560" w:lineRule="exact"/>
        <w:ind w:firstLine="480" w:firstLineChars="200"/>
        <w:rPr>
          <w:rFonts w:hint="eastAsia" w:ascii="仿宋" w:hAnsi="仿宋" w:eastAsia="仿宋" w:cs="仿宋"/>
          <w:sz w:val="24"/>
        </w:rPr>
      </w:pPr>
      <w:r>
        <w:rPr>
          <w:rFonts w:hint="eastAsia" w:ascii="仿宋" w:hAnsi="仿宋" w:eastAsia="仿宋" w:cs="仿宋"/>
          <w:sz w:val="24"/>
        </w:rPr>
        <w:t>9.2 通过传真方式的，在发出传真时视为送达；以邮寄方式的，挂号寄出或者投邮收到当日视为送达；以电子邮箱方式的，邮件发送成功并通知对方后视为送达。</w:t>
      </w:r>
    </w:p>
    <w:p w14:paraId="350C726D">
      <w:pPr>
        <w:pStyle w:val="5"/>
        <w:spacing w:line="560" w:lineRule="exact"/>
        <w:ind w:firstLine="571"/>
        <w:outlineLvl w:val="0"/>
        <w:rPr>
          <w:rFonts w:hint="eastAsia" w:ascii="仿宋" w:hAnsi="仿宋" w:eastAsia="仿宋" w:cs="仿宋"/>
          <w:b/>
          <w:bCs/>
          <w:sz w:val="28"/>
          <w:szCs w:val="28"/>
        </w:rPr>
      </w:pPr>
      <w:r>
        <w:rPr>
          <w:rFonts w:hint="eastAsia" w:ascii="仿宋" w:hAnsi="仿宋" w:eastAsia="仿宋" w:cs="仿宋"/>
          <w:b/>
          <w:bCs/>
          <w:sz w:val="28"/>
          <w:szCs w:val="28"/>
        </w:rPr>
        <w:t>第十条 其他</w:t>
      </w:r>
    </w:p>
    <w:p w14:paraId="3B40727B">
      <w:pPr>
        <w:spacing w:line="560" w:lineRule="exact"/>
        <w:ind w:firstLine="480" w:firstLineChars="200"/>
        <w:rPr>
          <w:rFonts w:hint="eastAsia" w:ascii="仿宋" w:hAnsi="仿宋" w:eastAsia="仿宋" w:cs="仿宋"/>
          <w:sz w:val="24"/>
        </w:rPr>
      </w:pPr>
      <w:r>
        <w:rPr>
          <w:rFonts w:hint="eastAsia" w:ascii="仿宋" w:hAnsi="仿宋" w:eastAsia="仿宋" w:cs="仿宋"/>
          <w:sz w:val="24"/>
        </w:rPr>
        <w:t>10.1 本合同壹式肆份，甲乙双方各执两份，具有同等法律效力。</w:t>
      </w:r>
    </w:p>
    <w:p w14:paraId="4378AE6F">
      <w:pPr>
        <w:spacing w:line="560" w:lineRule="exact"/>
        <w:ind w:firstLine="480" w:firstLineChars="200"/>
        <w:rPr>
          <w:rFonts w:hint="eastAsia" w:ascii="仿宋" w:hAnsi="仿宋" w:eastAsia="仿宋" w:cs="仿宋"/>
          <w:sz w:val="24"/>
        </w:rPr>
      </w:pPr>
      <w:r>
        <w:rPr>
          <w:rFonts w:hint="eastAsia" w:ascii="仿宋" w:hAnsi="仿宋" w:eastAsia="仿宋" w:cs="仿宋"/>
          <w:sz w:val="24"/>
        </w:rPr>
        <w:t>10.2 本合同有效期</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年，自签字之日起生效。</w:t>
      </w:r>
    </w:p>
    <w:p w14:paraId="0F3EF2C7">
      <w:pPr>
        <w:spacing w:line="560" w:lineRule="exact"/>
        <w:ind w:firstLine="480" w:firstLineChars="200"/>
        <w:rPr>
          <w:rFonts w:hint="eastAsia" w:ascii="仿宋" w:hAnsi="仿宋" w:eastAsia="仿宋" w:cs="仿宋"/>
          <w:sz w:val="24"/>
        </w:rPr>
      </w:pPr>
      <w:r>
        <w:rPr>
          <w:rFonts w:hint="eastAsia" w:ascii="仿宋" w:hAnsi="仿宋" w:eastAsia="仿宋" w:cs="仿宋"/>
          <w:sz w:val="24"/>
        </w:rPr>
        <w:t>10.3 甲乙双方如果发生争议，应当首先友好协商解决。如协商不成，任何一方均有权向甲方所在地人民法院提起诉讼。</w:t>
      </w:r>
    </w:p>
    <w:p w14:paraId="0EF36ED1">
      <w:pPr>
        <w:spacing w:line="560" w:lineRule="exact"/>
        <w:ind w:firstLine="480"/>
        <w:rPr>
          <w:rFonts w:hint="eastAsia" w:ascii="仿宋" w:hAnsi="仿宋" w:eastAsia="仿宋" w:cs="仿宋"/>
        </w:rPr>
      </w:pPr>
      <w:r>
        <w:rPr>
          <w:rFonts w:hint="eastAsia" w:ascii="仿宋" w:hAnsi="仿宋" w:eastAsia="仿宋" w:cs="仿宋"/>
          <w:sz w:val="24"/>
        </w:rPr>
        <w:t>10.4 本合同未尽事宜，经合同双方协商签订补充合同。补充合同与本合同具有同等法律效力。</w:t>
      </w:r>
    </w:p>
    <w:p w14:paraId="7E94B276">
      <w:pPr>
        <w:spacing w:line="560" w:lineRule="exact"/>
        <w:ind w:firstLine="562" w:firstLineChars="200"/>
        <w:rPr>
          <w:rFonts w:hint="eastAsia" w:ascii="仿宋" w:hAnsi="仿宋" w:eastAsia="仿宋" w:cs="仿宋"/>
          <w:b/>
          <w:bCs/>
          <w:sz w:val="28"/>
          <w:szCs w:val="28"/>
          <w:u w:val="single"/>
        </w:rPr>
      </w:pPr>
      <w:r>
        <w:rPr>
          <w:rFonts w:hint="eastAsia" w:ascii="仿宋" w:hAnsi="仿宋" w:eastAsia="仿宋" w:cs="仿宋"/>
          <w:b/>
          <w:bCs/>
          <w:sz w:val="28"/>
          <w:szCs w:val="28"/>
          <w:u w:val="single"/>
        </w:rPr>
        <w:t>（以下无正文，为本合同签字盖章部分）</w:t>
      </w:r>
    </w:p>
    <w:p w14:paraId="0D19AB5F">
      <w:pPr>
        <w:rPr>
          <w:rFonts w:hint="eastAsia" w:ascii="仿宋" w:hAnsi="仿宋" w:eastAsia="仿宋" w:cs="仿宋"/>
          <w:b/>
          <w:bCs/>
          <w:sz w:val="28"/>
          <w:szCs w:val="28"/>
        </w:rPr>
      </w:pPr>
      <w:r>
        <w:rPr>
          <w:rFonts w:hint="eastAsia" w:ascii="仿宋" w:hAnsi="仿宋" w:eastAsia="仿宋" w:cs="仿宋"/>
          <w:b/>
          <w:bCs/>
          <w:sz w:val="28"/>
          <w:szCs w:val="28"/>
        </w:rPr>
        <w:br w:type="page"/>
      </w:r>
    </w:p>
    <w:p w14:paraId="168A3521">
      <w:pPr>
        <w:spacing w:line="312" w:lineRule="auto"/>
        <w:rPr>
          <w:rFonts w:hint="eastAsia" w:ascii="仿宋" w:hAnsi="仿宋" w:eastAsia="仿宋" w:cs="仿宋"/>
          <w:sz w:val="24"/>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3031"/>
        <w:gridCol w:w="1214"/>
        <w:gridCol w:w="2997"/>
      </w:tblGrid>
      <w:tr w14:paraId="7028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4360" w:type="dxa"/>
            <w:gridSpan w:val="2"/>
            <w:vAlign w:val="center"/>
          </w:tcPr>
          <w:p w14:paraId="7463D8D8">
            <w:pPr>
              <w:spacing w:line="300" w:lineRule="auto"/>
              <w:jc w:val="center"/>
              <w:rPr>
                <w:rFonts w:hint="eastAsia" w:ascii="仿宋" w:hAnsi="仿宋" w:eastAsia="仿宋" w:cs="仿宋"/>
                <w:sz w:val="32"/>
                <w:szCs w:val="32"/>
              </w:rPr>
            </w:pPr>
            <w:r>
              <w:rPr>
                <w:rFonts w:hint="eastAsia" w:ascii="仿宋" w:hAnsi="仿宋" w:eastAsia="仿宋" w:cs="仿宋"/>
                <w:sz w:val="32"/>
                <w:szCs w:val="32"/>
              </w:rPr>
              <w:t>甲  方</w:t>
            </w:r>
          </w:p>
        </w:tc>
        <w:tc>
          <w:tcPr>
            <w:tcW w:w="4360" w:type="dxa"/>
            <w:gridSpan w:val="2"/>
            <w:vAlign w:val="center"/>
          </w:tcPr>
          <w:p w14:paraId="04187D4D">
            <w:pPr>
              <w:spacing w:line="300" w:lineRule="auto"/>
              <w:jc w:val="center"/>
              <w:rPr>
                <w:rFonts w:hint="eastAsia" w:ascii="仿宋" w:hAnsi="仿宋" w:eastAsia="仿宋" w:cs="仿宋"/>
                <w:sz w:val="32"/>
                <w:szCs w:val="32"/>
              </w:rPr>
            </w:pPr>
            <w:r>
              <w:rPr>
                <w:rFonts w:hint="eastAsia" w:ascii="仿宋" w:hAnsi="仿宋" w:eastAsia="仿宋" w:cs="仿宋"/>
                <w:sz w:val="32"/>
                <w:szCs w:val="32"/>
              </w:rPr>
              <w:t>乙  方</w:t>
            </w:r>
          </w:p>
        </w:tc>
      </w:tr>
      <w:tr w14:paraId="53DE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trPr>
        <w:tc>
          <w:tcPr>
            <w:tcW w:w="1309" w:type="dxa"/>
            <w:vAlign w:val="center"/>
          </w:tcPr>
          <w:p w14:paraId="06EE8E59">
            <w:pPr>
              <w:spacing w:line="300" w:lineRule="auto"/>
              <w:jc w:val="center"/>
              <w:rPr>
                <w:rFonts w:hint="eastAsia" w:ascii="仿宋" w:hAnsi="仿宋" w:eastAsia="仿宋" w:cs="仿宋"/>
                <w:b/>
                <w:bCs/>
                <w:sz w:val="24"/>
              </w:rPr>
            </w:pPr>
            <w:r>
              <w:rPr>
                <w:rFonts w:hint="eastAsia" w:ascii="仿宋" w:hAnsi="仿宋" w:eastAsia="仿宋" w:cs="仿宋"/>
                <w:b/>
                <w:bCs/>
                <w:sz w:val="24"/>
              </w:rPr>
              <w:t>单位名称（盖章）</w:t>
            </w:r>
          </w:p>
        </w:tc>
        <w:tc>
          <w:tcPr>
            <w:tcW w:w="3051" w:type="dxa"/>
            <w:vAlign w:val="center"/>
          </w:tcPr>
          <w:p w14:paraId="74F46B97">
            <w:pPr>
              <w:spacing w:line="300" w:lineRule="auto"/>
              <w:jc w:val="center"/>
              <w:rPr>
                <w:rFonts w:hint="eastAsia" w:ascii="仿宋" w:hAnsi="仿宋" w:eastAsia="仿宋" w:cs="仿宋"/>
                <w:sz w:val="24"/>
              </w:rPr>
            </w:pPr>
            <w:r>
              <w:rPr>
                <w:rFonts w:hint="eastAsia" w:ascii="仿宋" w:hAnsi="仿宋" w:eastAsia="仿宋" w:cs="仿宋"/>
                <w:sz w:val="24"/>
              </w:rPr>
              <w:t>陕西省地质环境监测总站</w:t>
            </w:r>
          </w:p>
          <w:p w14:paraId="589CD65C">
            <w:pPr>
              <w:pStyle w:val="7"/>
              <w:ind w:firstLine="0" w:firstLineChars="0"/>
              <w:jc w:val="center"/>
              <w:rPr>
                <w:rFonts w:hint="eastAsia" w:ascii="仿宋" w:hAnsi="仿宋" w:eastAsia="仿宋" w:cs="仿宋"/>
                <w:lang w:eastAsia="zh-CN"/>
              </w:rPr>
            </w:pPr>
            <w:r>
              <w:rPr>
                <w:rFonts w:hint="eastAsia" w:ascii="仿宋" w:hAnsi="仿宋" w:eastAsia="仿宋" w:cs="仿宋"/>
                <w:sz w:val="24"/>
                <w:szCs w:val="24"/>
              </w:rPr>
              <w:t>（陕西省地质灾害中心）</w:t>
            </w:r>
            <w:r>
              <w:rPr>
                <w:rFonts w:hint="eastAsia" w:ascii="仿宋" w:hAnsi="仿宋" w:eastAsia="仿宋" w:cs="仿宋"/>
                <w:sz w:val="24"/>
                <w:lang w:val="en-US" w:eastAsia="zh-CN"/>
              </w:rPr>
              <w:t xml:space="preserve"> </w:t>
            </w:r>
          </w:p>
        </w:tc>
        <w:tc>
          <w:tcPr>
            <w:tcW w:w="1239" w:type="dxa"/>
            <w:vAlign w:val="center"/>
          </w:tcPr>
          <w:p w14:paraId="16237283">
            <w:pPr>
              <w:spacing w:line="300" w:lineRule="auto"/>
              <w:jc w:val="center"/>
              <w:rPr>
                <w:rFonts w:hint="eastAsia" w:ascii="仿宋" w:hAnsi="仿宋" w:eastAsia="仿宋" w:cs="仿宋"/>
                <w:b/>
                <w:bCs/>
                <w:sz w:val="24"/>
              </w:rPr>
            </w:pPr>
            <w:r>
              <w:rPr>
                <w:rFonts w:hint="eastAsia" w:ascii="仿宋" w:hAnsi="仿宋" w:eastAsia="仿宋" w:cs="仿宋"/>
                <w:b/>
                <w:bCs/>
                <w:sz w:val="24"/>
              </w:rPr>
              <w:t>单位名称（盖章）</w:t>
            </w:r>
          </w:p>
        </w:tc>
        <w:tc>
          <w:tcPr>
            <w:tcW w:w="3121" w:type="dxa"/>
            <w:vAlign w:val="center"/>
          </w:tcPr>
          <w:p w14:paraId="44E40AC7">
            <w:pPr>
              <w:spacing w:line="30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 xml:space="preserve"> </w:t>
            </w:r>
          </w:p>
        </w:tc>
      </w:tr>
      <w:tr w14:paraId="32EF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trPr>
        <w:tc>
          <w:tcPr>
            <w:tcW w:w="1309" w:type="dxa"/>
            <w:vAlign w:val="center"/>
          </w:tcPr>
          <w:p w14:paraId="2C332C23">
            <w:pPr>
              <w:spacing w:line="300" w:lineRule="auto"/>
              <w:jc w:val="center"/>
              <w:rPr>
                <w:rFonts w:hint="eastAsia" w:ascii="仿宋" w:hAnsi="仿宋" w:eastAsia="仿宋" w:cs="仿宋"/>
                <w:b/>
                <w:bCs/>
                <w:sz w:val="24"/>
              </w:rPr>
            </w:pPr>
            <w:r>
              <w:rPr>
                <w:rFonts w:hint="eastAsia" w:ascii="仿宋" w:hAnsi="仿宋" w:eastAsia="仿宋" w:cs="仿宋"/>
                <w:b/>
                <w:bCs/>
                <w:sz w:val="24"/>
              </w:rPr>
              <w:t>法人或委托代理人（签字）</w:t>
            </w:r>
          </w:p>
        </w:tc>
        <w:tc>
          <w:tcPr>
            <w:tcW w:w="3051" w:type="dxa"/>
            <w:vAlign w:val="center"/>
          </w:tcPr>
          <w:p w14:paraId="55150A00">
            <w:pPr>
              <w:spacing w:line="300" w:lineRule="auto"/>
              <w:jc w:val="center"/>
              <w:rPr>
                <w:rFonts w:hint="eastAsia" w:ascii="仿宋" w:hAnsi="仿宋" w:eastAsia="仿宋" w:cs="仿宋"/>
                <w:sz w:val="24"/>
              </w:rPr>
            </w:pPr>
          </w:p>
        </w:tc>
        <w:tc>
          <w:tcPr>
            <w:tcW w:w="1239" w:type="dxa"/>
            <w:vAlign w:val="center"/>
          </w:tcPr>
          <w:p w14:paraId="486A215C">
            <w:pPr>
              <w:spacing w:line="300" w:lineRule="auto"/>
              <w:jc w:val="center"/>
              <w:rPr>
                <w:rFonts w:hint="eastAsia" w:ascii="仿宋" w:hAnsi="仿宋" w:eastAsia="仿宋" w:cs="仿宋"/>
                <w:b/>
                <w:bCs/>
                <w:sz w:val="24"/>
              </w:rPr>
            </w:pPr>
            <w:r>
              <w:rPr>
                <w:rFonts w:hint="eastAsia" w:ascii="仿宋" w:hAnsi="仿宋" w:eastAsia="仿宋" w:cs="仿宋"/>
                <w:b/>
                <w:bCs/>
                <w:sz w:val="24"/>
              </w:rPr>
              <w:t>法人或委托代理人（签字）</w:t>
            </w:r>
          </w:p>
        </w:tc>
        <w:tc>
          <w:tcPr>
            <w:tcW w:w="3121" w:type="dxa"/>
            <w:vAlign w:val="center"/>
          </w:tcPr>
          <w:p w14:paraId="1C2F454B">
            <w:pPr>
              <w:spacing w:line="300" w:lineRule="auto"/>
              <w:jc w:val="center"/>
              <w:rPr>
                <w:rFonts w:hint="eastAsia" w:ascii="仿宋" w:hAnsi="仿宋" w:eastAsia="仿宋" w:cs="仿宋"/>
                <w:sz w:val="24"/>
              </w:rPr>
            </w:pPr>
          </w:p>
        </w:tc>
      </w:tr>
      <w:tr w14:paraId="13B1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vAlign w:val="center"/>
          </w:tcPr>
          <w:p w14:paraId="77E6ECE0">
            <w:pPr>
              <w:spacing w:line="300" w:lineRule="auto"/>
              <w:jc w:val="center"/>
              <w:rPr>
                <w:rFonts w:hint="eastAsia" w:ascii="仿宋" w:hAnsi="仿宋" w:eastAsia="仿宋" w:cs="仿宋"/>
                <w:b/>
                <w:bCs/>
                <w:sz w:val="24"/>
              </w:rPr>
            </w:pPr>
            <w:r>
              <w:rPr>
                <w:rFonts w:hint="eastAsia" w:ascii="仿宋" w:hAnsi="仿宋" w:eastAsia="仿宋" w:cs="仿宋"/>
                <w:b/>
                <w:bCs/>
                <w:sz w:val="24"/>
              </w:rPr>
              <w:t>联系人</w:t>
            </w:r>
          </w:p>
        </w:tc>
        <w:tc>
          <w:tcPr>
            <w:tcW w:w="3051" w:type="dxa"/>
            <w:vAlign w:val="center"/>
          </w:tcPr>
          <w:p w14:paraId="6B7C7883">
            <w:pPr>
              <w:spacing w:line="30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 xml:space="preserve"> </w:t>
            </w:r>
          </w:p>
        </w:tc>
        <w:tc>
          <w:tcPr>
            <w:tcW w:w="1239" w:type="dxa"/>
            <w:vAlign w:val="center"/>
          </w:tcPr>
          <w:p w14:paraId="6B0E2119">
            <w:pPr>
              <w:spacing w:line="300" w:lineRule="auto"/>
              <w:jc w:val="center"/>
              <w:rPr>
                <w:rFonts w:hint="eastAsia" w:ascii="仿宋" w:hAnsi="仿宋" w:eastAsia="仿宋" w:cs="仿宋"/>
                <w:b/>
                <w:bCs/>
                <w:sz w:val="24"/>
              </w:rPr>
            </w:pPr>
            <w:r>
              <w:rPr>
                <w:rFonts w:hint="eastAsia" w:ascii="仿宋" w:hAnsi="仿宋" w:eastAsia="仿宋" w:cs="仿宋"/>
                <w:b/>
                <w:bCs/>
                <w:sz w:val="24"/>
              </w:rPr>
              <w:t>联系人</w:t>
            </w:r>
          </w:p>
        </w:tc>
        <w:tc>
          <w:tcPr>
            <w:tcW w:w="3121" w:type="dxa"/>
            <w:vAlign w:val="center"/>
          </w:tcPr>
          <w:p w14:paraId="17FC286E">
            <w:pPr>
              <w:spacing w:line="300" w:lineRule="auto"/>
              <w:jc w:val="center"/>
              <w:rPr>
                <w:rFonts w:hint="eastAsia" w:ascii="仿宋" w:hAnsi="仿宋" w:eastAsia="仿宋" w:cs="仿宋"/>
                <w:sz w:val="24"/>
              </w:rPr>
            </w:pPr>
          </w:p>
        </w:tc>
      </w:tr>
      <w:tr w14:paraId="7CEE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exact"/>
        </w:trPr>
        <w:tc>
          <w:tcPr>
            <w:tcW w:w="1309" w:type="dxa"/>
            <w:vAlign w:val="center"/>
          </w:tcPr>
          <w:p w14:paraId="0AF4E49E">
            <w:pPr>
              <w:spacing w:line="300" w:lineRule="auto"/>
              <w:jc w:val="center"/>
              <w:rPr>
                <w:rFonts w:hint="eastAsia" w:ascii="仿宋" w:hAnsi="仿宋" w:eastAsia="仿宋" w:cs="仿宋"/>
                <w:b/>
                <w:bCs/>
                <w:sz w:val="24"/>
              </w:rPr>
            </w:pPr>
            <w:r>
              <w:rPr>
                <w:rFonts w:hint="eastAsia" w:ascii="仿宋" w:hAnsi="仿宋" w:eastAsia="仿宋" w:cs="仿宋"/>
                <w:b/>
                <w:bCs/>
                <w:sz w:val="24"/>
              </w:rPr>
              <w:t>通讯地址</w:t>
            </w:r>
          </w:p>
        </w:tc>
        <w:tc>
          <w:tcPr>
            <w:tcW w:w="3051" w:type="dxa"/>
            <w:vAlign w:val="center"/>
          </w:tcPr>
          <w:p w14:paraId="60F8CD18">
            <w:pPr>
              <w:spacing w:line="300" w:lineRule="auto"/>
              <w:jc w:val="center"/>
              <w:rPr>
                <w:rFonts w:hint="eastAsia" w:ascii="仿宋" w:hAnsi="仿宋" w:eastAsia="仿宋" w:cs="仿宋"/>
                <w:sz w:val="24"/>
              </w:rPr>
            </w:pPr>
            <w:r>
              <w:rPr>
                <w:rFonts w:hint="eastAsia" w:ascii="仿宋" w:hAnsi="仿宋" w:eastAsia="仿宋" w:cs="仿宋"/>
                <w:sz w:val="24"/>
              </w:rPr>
              <w:t>西安市雁塔北路100号</w:t>
            </w:r>
          </w:p>
        </w:tc>
        <w:tc>
          <w:tcPr>
            <w:tcW w:w="1239" w:type="dxa"/>
            <w:vAlign w:val="center"/>
          </w:tcPr>
          <w:p w14:paraId="7C8C447F">
            <w:pPr>
              <w:spacing w:line="300" w:lineRule="auto"/>
              <w:jc w:val="center"/>
              <w:rPr>
                <w:rFonts w:hint="eastAsia" w:ascii="仿宋" w:hAnsi="仿宋" w:eastAsia="仿宋" w:cs="仿宋"/>
                <w:b/>
                <w:bCs/>
                <w:sz w:val="24"/>
              </w:rPr>
            </w:pPr>
            <w:r>
              <w:rPr>
                <w:rFonts w:hint="eastAsia" w:ascii="仿宋" w:hAnsi="仿宋" w:eastAsia="仿宋" w:cs="仿宋"/>
                <w:b/>
                <w:bCs/>
                <w:sz w:val="24"/>
              </w:rPr>
              <w:t>通讯地址</w:t>
            </w:r>
          </w:p>
        </w:tc>
        <w:tc>
          <w:tcPr>
            <w:tcW w:w="3121" w:type="dxa"/>
            <w:vAlign w:val="center"/>
          </w:tcPr>
          <w:p w14:paraId="0E20CAD7">
            <w:pPr>
              <w:spacing w:line="300" w:lineRule="auto"/>
              <w:jc w:val="center"/>
              <w:rPr>
                <w:rFonts w:hint="eastAsia" w:ascii="仿宋" w:hAnsi="仿宋" w:eastAsia="仿宋" w:cs="仿宋"/>
                <w:sz w:val="24"/>
                <w:lang w:eastAsia="zh-CN"/>
              </w:rPr>
            </w:pPr>
            <w:r>
              <w:rPr>
                <w:rFonts w:hint="eastAsia" w:ascii="仿宋" w:hAnsi="仿宋" w:eastAsia="仿宋" w:cs="仿宋"/>
                <w:sz w:val="24"/>
                <w:lang w:val="en-US" w:eastAsia="zh-CN"/>
              </w:rPr>
              <w:t xml:space="preserve"> </w:t>
            </w:r>
          </w:p>
        </w:tc>
      </w:tr>
      <w:tr w14:paraId="0A4A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vAlign w:val="center"/>
          </w:tcPr>
          <w:p w14:paraId="1A1D027E">
            <w:pPr>
              <w:spacing w:line="300" w:lineRule="auto"/>
              <w:jc w:val="center"/>
              <w:rPr>
                <w:rFonts w:hint="eastAsia" w:ascii="仿宋" w:hAnsi="仿宋" w:eastAsia="仿宋" w:cs="仿宋"/>
                <w:b/>
                <w:bCs/>
                <w:sz w:val="24"/>
              </w:rPr>
            </w:pPr>
            <w:r>
              <w:rPr>
                <w:rFonts w:hint="eastAsia" w:ascii="仿宋" w:hAnsi="仿宋" w:eastAsia="仿宋" w:cs="仿宋"/>
                <w:b/>
                <w:bCs/>
                <w:sz w:val="24"/>
              </w:rPr>
              <w:t>电话</w:t>
            </w:r>
          </w:p>
          <w:p w14:paraId="299BF42E">
            <w:pPr>
              <w:spacing w:line="300" w:lineRule="auto"/>
              <w:jc w:val="center"/>
              <w:rPr>
                <w:rFonts w:hint="eastAsia" w:ascii="仿宋" w:hAnsi="仿宋" w:eastAsia="仿宋" w:cs="仿宋"/>
                <w:b/>
                <w:bCs/>
                <w:sz w:val="24"/>
              </w:rPr>
            </w:pPr>
            <w:r>
              <w:rPr>
                <w:rFonts w:hint="eastAsia" w:ascii="仿宋" w:hAnsi="仿宋" w:eastAsia="仿宋" w:cs="仿宋"/>
                <w:b/>
                <w:bCs/>
                <w:sz w:val="24"/>
              </w:rPr>
              <w:t>（传真）</w:t>
            </w:r>
          </w:p>
        </w:tc>
        <w:tc>
          <w:tcPr>
            <w:tcW w:w="3051" w:type="dxa"/>
            <w:vAlign w:val="center"/>
          </w:tcPr>
          <w:p w14:paraId="2D5073E7">
            <w:pPr>
              <w:spacing w:line="300" w:lineRule="auto"/>
              <w:jc w:val="center"/>
              <w:rPr>
                <w:rFonts w:hint="eastAsia" w:ascii="仿宋" w:hAnsi="仿宋" w:eastAsia="仿宋" w:cs="仿宋"/>
                <w:sz w:val="24"/>
              </w:rPr>
            </w:pPr>
            <w:r>
              <w:rPr>
                <w:rFonts w:hint="eastAsia" w:ascii="仿宋" w:hAnsi="仿宋" w:eastAsia="仿宋" w:cs="仿宋"/>
                <w:sz w:val="24"/>
              </w:rPr>
              <w:t>029-87851090</w:t>
            </w:r>
          </w:p>
        </w:tc>
        <w:tc>
          <w:tcPr>
            <w:tcW w:w="1239" w:type="dxa"/>
            <w:vAlign w:val="center"/>
          </w:tcPr>
          <w:p w14:paraId="2F0A7C51">
            <w:pPr>
              <w:spacing w:line="300" w:lineRule="auto"/>
              <w:jc w:val="center"/>
              <w:rPr>
                <w:rFonts w:hint="eastAsia" w:ascii="仿宋" w:hAnsi="仿宋" w:eastAsia="仿宋" w:cs="仿宋"/>
                <w:b/>
                <w:bCs/>
                <w:sz w:val="24"/>
              </w:rPr>
            </w:pPr>
            <w:r>
              <w:rPr>
                <w:rFonts w:hint="eastAsia" w:ascii="仿宋" w:hAnsi="仿宋" w:eastAsia="仿宋" w:cs="仿宋"/>
                <w:b/>
                <w:bCs/>
                <w:sz w:val="24"/>
              </w:rPr>
              <w:t>电话</w:t>
            </w:r>
          </w:p>
          <w:p w14:paraId="157DE2B5">
            <w:pPr>
              <w:spacing w:line="300" w:lineRule="auto"/>
              <w:jc w:val="center"/>
              <w:rPr>
                <w:rFonts w:hint="eastAsia" w:ascii="仿宋" w:hAnsi="仿宋" w:eastAsia="仿宋" w:cs="仿宋"/>
                <w:b/>
                <w:bCs/>
                <w:sz w:val="24"/>
              </w:rPr>
            </w:pPr>
            <w:r>
              <w:rPr>
                <w:rFonts w:hint="eastAsia" w:ascii="仿宋" w:hAnsi="仿宋" w:eastAsia="仿宋" w:cs="仿宋"/>
                <w:b/>
                <w:bCs/>
                <w:sz w:val="24"/>
              </w:rPr>
              <w:t>（传真）</w:t>
            </w:r>
          </w:p>
        </w:tc>
        <w:tc>
          <w:tcPr>
            <w:tcW w:w="3121" w:type="dxa"/>
            <w:vAlign w:val="center"/>
          </w:tcPr>
          <w:p w14:paraId="3B24D97F">
            <w:pPr>
              <w:spacing w:line="300" w:lineRule="auto"/>
              <w:jc w:val="center"/>
              <w:rPr>
                <w:rFonts w:hint="eastAsia" w:ascii="仿宋" w:hAnsi="仿宋" w:eastAsia="仿宋" w:cs="仿宋"/>
                <w:sz w:val="24"/>
              </w:rPr>
            </w:pPr>
          </w:p>
        </w:tc>
      </w:tr>
      <w:tr w14:paraId="09E11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vAlign w:val="center"/>
          </w:tcPr>
          <w:p w14:paraId="0F797A85">
            <w:pPr>
              <w:spacing w:line="300" w:lineRule="auto"/>
              <w:jc w:val="center"/>
              <w:rPr>
                <w:rFonts w:hint="eastAsia" w:ascii="仿宋" w:hAnsi="仿宋" w:eastAsia="仿宋" w:cs="仿宋"/>
                <w:b/>
                <w:bCs/>
                <w:sz w:val="24"/>
              </w:rPr>
            </w:pPr>
            <w:r>
              <w:rPr>
                <w:rFonts w:hint="eastAsia" w:ascii="仿宋" w:hAnsi="仿宋" w:eastAsia="仿宋" w:cs="仿宋"/>
                <w:b/>
                <w:bCs/>
                <w:sz w:val="24"/>
              </w:rPr>
              <w:t>开户银行</w:t>
            </w:r>
          </w:p>
        </w:tc>
        <w:tc>
          <w:tcPr>
            <w:tcW w:w="3051" w:type="dxa"/>
            <w:vAlign w:val="center"/>
          </w:tcPr>
          <w:p w14:paraId="15ABD819">
            <w:pPr>
              <w:spacing w:line="300" w:lineRule="auto"/>
              <w:jc w:val="center"/>
              <w:rPr>
                <w:rFonts w:hint="eastAsia" w:ascii="仿宋" w:hAnsi="仿宋" w:eastAsia="仿宋" w:cs="仿宋"/>
                <w:sz w:val="24"/>
              </w:rPr>
            </w:pPr>
            <w:r>
              <w:rPr>
                <w:rFonts w:hint="eastAsia" w:ascii="仿宋" w:hAnsi="仿宋" w:eastAsia="仿宋" w:cs="仿宋"/>
                <w:sz w:val="24"/>
              </w:rPr>
              <w:t>建行西安和平门支行</w:t>
            </w:r>
          </w:p>
        </w:tc>
        <w:tc>
          <w:tcPr>
            <w:tcW w:w="1239" w:type="dxa"/>
            <w:vAlign w:val="center"/>
          </w:tcPr>
          <w:p w14:paraId="4B0A728C">
            <w:pPr>
              <w:spacing w:line="300" w:lineRule="auto"/>
              <w:jc w:val="center"/>
              <w:rPr>
                <w:rFonts w:hint="eastAsia" w:ascii="仿宋" w:hAnsi="仿宋" w:eastAsia="仿宋" w:cs="仿宋"/>
                <w:b/>
                <w:bCs/>
                <w:sz w:val="24"/>
              </w:rPr>
            </w:pPr>
            <w:r>
              <w:rPr>
                <w:rFonts w:hint="eastAsia" w:ascii="仿宋" w:hAnsi="仿宋" w:eastAsia="仿宋" w:cs="仿宋"/>
                <w:b/>
                <w:bCs/>
                <w:sz w:val="24"/>
              </w:rPr>
              <w:t>开户银行</w:t>
            </w:r>
          </w:p>
        </w:tc>
        <w:tc>
          <w:tcPr>
            <w:tcW w:w="3121" w:type="dxa"/>
            <w:vAlign w:val="center"/>
          </w:tcPr>
          <w:p w14:paraId="42B5B2B2">
            <w:pPr>
              <w:spacing w:line="300" w:lineRule="auto"/>
              <w:jc w:val="center"/>
              <w:rPr>
                <w:rFonts w:hint="eastAsia" w:ascii="仿宋" w:hAnsi="仿宋" w:eastAsia="仿宋" w:cs="仿宋"/>
                <w:sz w:val="24"/>
              </w:rPr>
            </w:pPr>
          </w:p>
        </w:tc>
      </w:tr>
      <w:tr w14:paraId="3BDE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vAlign w:val="center"/>
          </w:tcPr>
          <w:p w14:paraId="27356D3F">
            <w:pPr>
              <w:spacing w:line="300" w:lineRule="auto"/>
              <w:jc w:val="center"/>
              <w:rPr>
                <w:rFonts w:hint="eastAsia" w:ascii="仿宋" w:hAnsi="仿宋" w:eastAsia="仿宋" w:cs="仿宋"/>
                <w:b/>
                <w:bCs/>
                <w:sz w:val="24"/>
              </w:rPr>
            </w:pPr>
            <w:r>
              <w:rPr>
                <w:rFonts w:hint="eastAsia" w:ascii="仿宋" w:hAnsi="仿宋" w:eastAsia="仿宋" w:cs="仿宋"/>
                <w:b/>
                <w:bCs/>
                <w:sz w:val="24"/>
              </w:rPr>
              <w:t>账号</w:t>
            </w:r>
          </w:p>
        </w:tc>
        <w:tc>
          <w:tcPr>
            <w:tcW w:w="3051" w:type="dxa"/>
            <w:vAlign w:val="center"/>
          </w:tcPr>
          <w:p w14:paraId="680E5F27">
            <w:pPr>
              <w:spacing w:line="300" w:lineRule="auto"/>
              <w:jc w:val="center"/>
              <w:rPr>
                <w:rFonts w:hint="eastAsia" w:ascii="仿宋" w:hAnsi="仿宋" w:eastAsia="仿宋" w:cs="仿宋"/>
                <w:sz w:val="24"/>
              </w:rPr>
            </w:pPr>
            <w:r>
              <w:rPr>
                <w:rFonts w:hint="eastAsia" w:ascii="仿宋" w:hAnsi="仿宋" w:eastAsia="仿宋" w:cs="仿宋"/>
                <w:sz w:val="24"/>
              </w:rPr>
              <w:t>61001763700052501033</w:t>
            </w:r>
          </w:p>
        </w:tc>
        <w:tc>
          <w:tcPr>
            <w:tcW w:w="1239" w:type="dxa"/>
            <w:vAlign w:val="center"/>
          </w:tcPr>
          <w:p w14:paraId="27DBF800">
            <w:pPr>
              <w:spacing w:line="300" w:lineRule="auto"/>
              <w:jc w:val="center"/>
              <w:rPr>
                <w:rFonts w:hint="eastAsia" w:ascii="仿宋" w:hAnsi="仿宋" w:eastAsia="仿宋" w:cs="仿宋"/>
                <w:b/>
                <w:bCs/>
                <w:sz w:val="24"/>
              </w:rPr>
            </w:pPr>
            <w:r>
              <w:rPr>
                <w:rFonts w:hint="eastAsia" w:ascii="仿宋" w:hAnsi="仿宋" w:eastAsia="仿宋" w:cs="仿宋"/>
                <w:b/>
                <w:bCs/>
                <w:sz w:val="24"/>
              </w:rPr>
              <w:t>账号</w:t>
            </w:r>
          </w:p>
        </w:tc>
        <w:tc>
          <w:tcPr>
            <w:tcW w:w="3121" w:type="dxa"/>
            <w:vAlign w:val="center"/>
          </w:tcPr>
          <w:p w14:paraId="73504417">
            <w:pPr>
              <w:spacing w:line="300" w:lineRule="auto"/>
              <w:jc w:val="center"/>
              <w:rPr>
                <w:rFonts w:hint="eastAsia" w:ascii="仿宋" w:hAnsi="仿宋" w:eastAsia="仿宋" w:cs="仿宋"/>
                <w:sz w:val="24"/>
              </w:rPr>
            </w:pPr>
          </w:p>
        </w:tc>
      </w:tr>
      <w:tr w14:paraId="1643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vAlign w:val="center"/>
          </w:tcPr>
          <w:p w14:paraId="18C9C5EA">
            <w:pPr>
              <w:spacing w:line="300" w:lineRule="auto"/>
              <w:jc w:val="center"/>
              <w:rPr>
                <w:rFonts w:hint="eastAsia" w:ascii="仿宋" w:hAnsi="仿宋" w:eastAsia="仿宋" w:cs="仿宋"/>
                <w:b/>
                <w:bCs/>
                <w:sz w:val="24"/>
              </w:rPr>
            </w:pPr>
            <w:r>
              <w:rPr>
                <w:rFonts w:hint="eastAsia" w:ascii="仿宋" w:hAnsi="仿宋" w:eastAsia="仿宋" w:cs="仿宋"/>
                <w:b/>
                <w:bCs/>
                <w:sz w:val="24"/>
              </w:rPr>
              <w:t>日期</w:t>
            </w:r>
          </w:p>
        </w:tc>
        <w:tc>
          <w:tcPr>
            <w:tcW w:w="3051" w:type="dxa"/>
            <w:vAlign w:val="center"/>
          </w:tcPr>
          <w:p w14:paraId="63E6E9C3">
            <w:pPr>
              <w:spacing w:line="300" w:lineRule="auto"/>
              <w:jc w:val="center"/>
              <w:rPr>
                <w:rFonts w:hint="eastAsia" w:ascii="仿宋" w:hAnsi="仿宋" w:eastAsia="仿宋" w:cs="仿宋"/>
                <w:sz w:val="24"/>
              </w:rPr>
            </w:pPr>
            <w:r>
              <w:rPr>
                <w:rFonts w:hint="eastAsia" w:ascii="仿宋" w:hAnsi="仿宋" w:eastAsia="仿宋" w:cs="仿宋"/>
                <w:sz w:val="24"/>
              </w:rPr>
              <w:t>年   月   日</w:t>
            </w:r>
          </w:p>
        </w:tc>
        <w:tc>
          <w:tcPr>
            <w:tcW w:w="1239" w:type="dxa"/>
            <w:vAlign w:val="center"/>
          </w:tcPr>
          <w:p w14:paraId="61B8037D">
            <w:pPr>
              <w:spacing w:line="300" w:lineRule="auto"/>
              <w:jc w:val="center"/>
              <w:rPr>
                <w:rFonts w:hint="eastAsia" w:ascii="仿宋" w:hAnsi="仿宋" w:eastAsia="仿宋" w:cs="仿宋"/>
                <w:b/>
                <w:bCs/>
                <w:sz w:val="24"/>
              </w:rPr>
            </w:pPr>
            <w:r>
              <w:rPr>
                <w:rFonts w:hint="eastAsia" w:ascii="仿宋" w:hAnsi="仿宋" w:eastAsia="仿宋" w:cs="仿宋"/>
                <w:b/>
                <w:bCs/>
                <w:sz w:val="24"/>
              </w:rPr>
              <w:t>日期</w:t>
            </w:r>
          </w:p>
        </w:tc>
        <w:tc>
          <w:tcPr>
            <w:tcW w:w="3121" w:type="dxa"/>
            <w:vAlign w:val="center"/>
          </w:tcPr>
          <w:p w14:paraId="1EA114FA">
            <w:pPr>
              <w:spacing w:line="300" w:lineRule="auto"/>
              <w:jc w:val="center"/>
              <w:rPr>
                <w:rFonts w:hint="eastAsia" w:ascii="仿宋" w:hAnsi="仿宋" w:eastAsia="仿宋" w:cs="仿宋"/>
                <w:sz w:val="24"/>
              </w:rPr>
            </w:pPr>
            <w:r>
              <w:rPr>
                <w:rFonts w:hint="eastAsia" w:ascii="仿宋" w:hAnsi="仿宋" w:eastAsia="仿宋" w:cs="仿宋"/>
                <w:sz w:val="24"/>
              </w:rPr>
              <w:t>年   月   日</w:t>
            </w:r>
          </w:p>
        </w:tc>
      </w:tr>
    </w:tbl>
    <w:p w14:paraId="0C1DB983">
      <w:pPr>
        <w:spacing w:line="300" w:lineRule="auto"/>
        <w:rPr>
          <w:rFonts w:hint="eastAsia" w:ascii="仿宋" w:hAnsi="仿宋" w:eastAsia="仿宋" w:cs="仿宋"/>
          <w:sz w:val="24"/>
          <w:lang w:val="en-US" w:eastAsia="zh-Hans"/>
        </w:rPr>
      </w:pPr>
    </w:p>
    <w:p w14:paraId="322DF228">
      <w:pPr>
        <w:keepNext w:val="0"/>
        <w:keepLines w:val="0"/>
        <w:pageBreakBefore w:val="0"/>
        <w:widowControl w:val="0"/>
        <w:kinsoku/>
        <w:wordWrap/>
        <w:overflowPunct/>
        <w:topLinePunct w:val="0"/>
        <w:autoSpaceDE/>
        <w:autoSpaceDN/>
        <w:bidi w:val="0"/>
        <w:adjustRightInd/>
        <w:snapToGrid/>
        <w:spacing w:before="58" w:beforeLines="20" w:beforeAutospacing="0" w:afterAutospacing="0" w:line="480" w:lineRule="exact"/>
        <w:ind w:firstLine="381"/>
        <w:textAlignment w:val="auto"/>
        <w:rPr>
          <w:rFonts w:hint="eastAsia" w:ascii="仿宋" w:hAnsi="仿宋" w:eastAsia="仿宋" w:cs="仿宋"/>
          <w:sz w:val="19"/>
          <w:szCs w:val="19"/>
        </w:rPr>
      </w:pPr>
    </w:p>
    <w:p w14:paraId="52609D59">
      <w:pPr>
        <w:pStyle w:val="18"/>
        <w:rPr>
          <w:rFonts w:hint="eastAsia" w:ascii="仿宋" w:hAnsi="仿宋" w:eastAsia="仿宋" w:cs="仿宋"/>
          <w:lang w:val="en-US" w:eastAsia="zh-Hans"/>
        </w:rPr>
      </w:pPr>
    </w:p>
    <w:p w14:paraId="53C62984">
      <w:pPr>
        <w:rPr>
          <w:rFonts w:hint="eastAsia"/>
        </w:rPr>
      </w:pPr>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5BD1CD0-26DD-4890-8141-ECCF45DCA949}"/>
  </w:font>
  <w:font w:name="仿宋">
    <w:panose1 w:val="02010609060101010101"/>
    <w:charset w:val="86"/>
    <w:family w:val="auto"/>
    <w:pitch w:val="default"/>
    <w:sig w:usb0="800002BF" w:usb1="38CF7CFA" w:usb2="00000016" w:usb3="00000000" w:csb0="00040001" w:csb1="00000000"/>
    <w:embedRegular r:id="rId2" w:fontKey="{C75C0E85-F638-465C-B8A8-8839B4FC93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FA832">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23FC0">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B6213">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3BB6213">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2D3AF7"/>
    <w:multiLevelType w:val="singleLevel"/>
    <w:tmpl w:val="392D3AF7"/>
    <w:lvl w:ilvl="0" w:tentative="0">
      <w:start w:val="1"/>
      <w:numFmt w:val="decimal"/>
      <w:suff w:val="space"/>
      <w:lvlText w:val="（%1）"/>
      <w:lvlJc w:val="left"/>
    </w:lvl>
  </w:abstractNum>
  <w:abstractNum w:abstractNumId="1">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3"/>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kNmJlMjIyMjI5MWZmNTg5M2M1M2M2MzQwODY1OWUifQ=="/>
  </w:docVars>
  <w:rsids>
    <w:rsidRoot w:val="361301C9"/>
    <w:rsid w:val="04F87290"/>
    <w:rsid w:val="053A4F12"/>
    <w:rsid w:val="09307AB0"/>
    <w:rsid w:val="0CC2416B"/>
    <w:rsid w:val="0D527C6C"/>
    <w:rsid w:val="0DA52D2A"/>
    <w:rsid w:val="0E740691"/>
    <w:rsid w:val="169D07CE"/>
    <w:rsid w:val="1B4C38D9"/>
    <w:rsid w:val="1D09267E"/>
    <w:rsid w:val="1E5B7F7C"/>
    <w:rsid w:val="21EC3154"/>
    <w:rsid w:val="22CA56D0"/>
    <w:rsid w:val="24424096"/>
    <w:rsid w:val="25F90352"/>
    <w:rsid w:val="2638189E"/>
    <w:rsid w:val="26B97F35"/>
    <w:rsid w:val="273F6088"/>
    <w:rsid w:val="2AC17B6D"/>
    <w:rsid w:val="2CC10548"/>
    <w:rsid w:val="2D2B1461"/>
    <w:rsid w:val="361301C9"/>
    <w:rsid w:val="366D04D0"/>
    <w:rsid w:val="368220F2"/>
    <w:rsid w:val="37BD404F"/>
    <w:rsid w:val="3934169D"/>
    <w:rsid w:val="396C0E37"/>
    <w:rsid w:val="3A005CBD"/>
    <w:rsid w:val="3AD074F8"/>
    <w:rsid w:val="437C769B"/>
    <w:rsid w:val="449F0313"/>
    <w:rsid w:val="4642364B"/>
    <w:rsid w:val="4D1E7DDB"/>
    <w:rsid w:val="54755867"/>
    <w:rsid w:val="59A86DC8"/>
    <w:rsid w:val="5E65569A"/>
    <w:rsid w:val="616D08A6"/>
    <w:rsid w:val="64D14B8A"/>
    <w:rsid w:val="6CD02EB0"/>
    <w:rsid w:val="6D120A8E"/>
    <w:rsid w:val="6D997ADE"/>
    <w:rsid w:val="71D3284C"/>
    <w:rsid w:val="7D6F2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16"/>
    <w:qFormat/>
    <w:uiPriority w:val="0"/>
    <w:pPr>
      <w:keepNext/>
      <w:keepLines/>
      <w:tabs>
        <w:tab w:val="left" w:pos="864"/>
      </w:tabs>
      <w:adjustRightInd w:val="0"/>
      <w:snapToGrid w:val="0"/>
      <w:spacing w:before="340" w:after="330" w:line="240" w:lineRule="auto"/>
      <w:jc w:val="center"/>
      <w:outlineLvl w:val="0"/>
    </w:pPr>
    <w:rPr>
      <w:rFonts w:asciiTheme="minorAscii" w:hAnsiTheme="minorAscii"/>
      <w:bCs/>
      <w:kern w:val="44"/>
      <w:sz w:val="44"/>
      <w:szCs w:val="44"/>
    </w:rPr>
  </w:style>
  <w:style w:type="paragraph" w:styleId="4">
    <w:name w:val="heading 2"/>
    <w:basedOn w:val="1"/>
    <w:next w:val="1"/>
    <w:link w:val="17"/>
    <w:semiHidden/>
    <w:unhideWhenUsed/>
    <w:qFormat/>
    <w:uiPriority w:val="0"/>
    <w:pPr>
      <w:keepNext/>
      <w:keepLines/>
      <w:spacing w:before="140" w:after="140" w:line="416" w:lineRule="auto"/>
      <w:jc w:val="left"/>
      <w:outlineLvl w:val="1"/>
    </w:pPr>
    <w:rPr>
      <w:rFonts w:ascii="Arial" w:hAnsi="Arial" w:eastAsia="宋体" w:cs="Times New Roman"/>
      <w:b/>
      <w:bCs/>
      <w:sz w:val="24"/>
      <w:szCs w:val="32"/>
    </w:rPr>
  </w:style>
  <w:style w:type="paragraph" w:styleId="3">
    <w:name w:val="heading 4"/>
    <w:basedOn w:val="1"/>
    <w:next w:val="1"/>
    <w:autoRedefine/>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character" w:default="1" w:styleId="15">
    <w:name w:val="Default Paragraph Font"/>
    <w:autoRedefine/>
    <w:semiHidden/>
    <w:unhideWhenUsed/>
    <w:qFormat/>
    <w:uiPriority w:val="1"/>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next w:val="1"/>
    <w:qFormat/>
    <w:uiPriority w:val="0"/>
    <w:pPr>
      <w:jc w:val="left"/>
    </w:pPr>
  </w:style>
  <w:style w:type="paragraph" w:styleId="7">
    <w:name w:val="Body Text"/>
    <w:basedOn w:val="1"/>
    <w:autoRedefine/>
    <w:semiHidden/>
    <w:qFormat/>
    <w:uiPriority w:val="0"/>
    <w:rPr>
      <w:rFonts w:ascii="Arial" w:hAnsi="Arial" w:eastAsia="Arial" w:cs="Arial"/>
      <w:sz w:val="21"/>
      <w:szCs w:val="21"/>
      <w:lang w:val="en-US" w:eastAsia="en-US" w:bidi="ar-SA"/>
    </w:rPr>
  </w:style>
  <w:style w:type="paragraph" w:styleId="8">
    <w:name w:val="Body Text Indent"/>
    <w:basedOn w:val="1"/>
    <w:qFormat/>
    <w:uiPriority w:val="99"/>
    <w:pPr>
      <w:spacing w:after="120"/>
      <w:ind w:left="420" w:leftChars="200"/>
    </w:pPr>
  </w:style>
  <w:style w:type="paragraph" w:styleId="9">
    <w:name w:val="Plain Text"/>
    <w:basedOn w:val="1"/>
    <w:next w:val="1"/>
    <w:autoRedefine/>
    <w:qFormat/>
    <w:uiPriority w:val="99"/>
    <w:rPr>
      <w:rFonts w:ascii="宋体" w:hAnsi="Courier New"/>
      <w:szCs w:val="21"/>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toc 1"/>
    <w:basedOn w:val="1"/>
    <w:next w:val="1"/>
    <w:qFormat/>
    <w:uiPriority w:val="39"/>
  </w:style>
  <w:style w:type="paragraph" w:styleId="12">
    <w:name w:val="Body Text First Indent 2"/>
    <w:basedOn w:val="8"/>
    <w:unhideWhenUsed/>
    <w:qFormat/>
    <w:uiPriority w:val="99"/>
    <w:pPr>
      <w:ind w:firstLine="420"/>
    </w:pPr>
  </w:style>
  <w:style w:type="table" w:styleId="14">
    <w:name w:val="Table Grid"/>
    <w:basedOn w:val="13"/>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6">
    <w:name w:val="标题 1 Char"/>
    <w:basedOn w:val="15"/>
    <w:link w:val="2"/>
    <w:autoRedefine/>
    <w:qFormat/>
    <w:uiPriority w:val="99"/>
    <w:rPr>
      <w:rFonts w:asciiTheme="minorAscii" w:hAnsiTheme="minorAscii" w:eastAsiaTheme="minorEastAsia" w:cstheme="minorBidi"/>
      <w:b/>
      <w:bCs/>
      <w:kern w:val="44"/>
      <w:sz w:val="44"/>
      <w:szCs w:val="44"/>
    </w:rPr>
  </w:style>
  <w:style w:type="character" w:customStyle="1" w:styleId="17">
    <w:name w:val="标题 2 Char"/>
    <w:link w:val="4"/>
    <w:autoRedefine/>
    <w:qFormat/>
    <w:uiPriority w:val="0"/>
    <w:rPr>
      <w:rFonts w:ascii="Arial" w:hAnsi="Arial" w:eastAsia="宋体" w:cs="Times New Roman"/>
      <w:b/>
      <w:bCs/>
      <w:sz w:val="24"/>
      <w:szCs w:val="32"/>
    </w:rPr>
  </w:style>
  <w:style w:type="paragraph" w:customStyle="1" w:styleId="18">
    <w:name w:val="null3"/>
    <w:autoRedefine/>
    <w:hidden/>
    <w:qFormat/>
    <w:uiPriority w:val="0"/>
    <w:rPr>
      <w:rFonts w:hint="eastAsia" w:asciiTheme="minorHAnsi" w:hAnsiTheme="minorHAnsi" w:eastAsiaTheme="minorEastAsia" w:cstheme="minorBidi"/>
      <w:lang w:val="en-US" w:eastAsia="zh-Hans"/>
    </w:rPr>
  </w:style>
  <w:style w:type="paragraph" w:styleId="19">
    <w:name w:val="List Paragraph"/>
    <w:basedOn w:val="1"/>
    <w:autoRedefine/>
    <w:qFormat/>
    <w:uiPriority w:val="34"/>
    <w:pPr>
      <w:ind w:firstLine="420" w:firstLineChars="200"/>
    </w:pPr>
    <w:rPr>
      <w:rFonts w:ascii="Calibri" w:hAnsi="Calibri" w:eastAsia="宋体" w:cs="Times New Roman"/>
      <w:szCs w:val="22"/>
    </w:rPr>
  </w:style>
  <w:style w:type="paragraph" w:customStyle="1" w:styleId="20">
    <w:name w:val="HTML 预设格式1"/>
    <w:basedOn w:val="1"/>
    <w:autoRedefine/>
    <w:qFormat/>
    <w:uiPriority w:val="0"/>
    <w:rPr>
      <w:rFonts w:ascii="Courier New" w:hAnsi="Courier New"/>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3666</Words>
  <Characters>3818</Characters>
  <Lines>0</Lines>
  <Paragraphs>0</Paragraphs>
  <TotalTime>0</TotalTime>
  <ScaleCrop>false</ScaleCrop>
  <LinksUpToDate>false</LinksUpToDate>
  <CharactersWithSpaces>4239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2024-03-27T03:41:00Z</dcterms:created>
  <dc:creator>开瑞</dc:creator>
  <cp:lastModifiedBy>yd</cp:lastModifiedBy>
  <dcterms:modified xsi:type="dcterms:W3CDTF">2026-05-25T01:08:29Z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B7BBBE10B4564EA998FA9D743B29118D_11</vt:lpwstr>
  </property>
  <property fmtid="{D5CDD505-2E9C-101B-9397-08002B2CF9AE}" pid="4" name="KSOTemplateDocerSaveRecord">
    <vt:lpwstr>eyJoZGlkIjoiMTBkMDcyNWVmYTg1YzdkMDUxNDg2ZTRhYjgzOGU0NDEiLCJ1c2VySWQiOiI2MTM2NTA1MTYifQ==</vt:lpwstr>
  </property>
</Properties>
</file>