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0B0F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eastAsia="zh-CN"/>
        </w:rPr>
        <w:t>陕西省第十八届运动会2026年“迎省运”群众赛事活动项目</w:t>
      </w:r>
      <w:r>
        <w:rPr>
          <w:rFonts w:hint="eastAsia" w:ascii="仿宋" w:hAnsi="仿宋" w:eastAsia="仿宋" w:cs="仿宋"/>
          <w:b/>
          <w:bCs/>
          <w:sz w:val="32"/>
          <w:szCs w:val="32"/>
          <w:highlight w:val="none"/>
          <w:lang w:val="en-US" w:eastAsia="zh-CN"/>
        </w:rPr>
        <w:t>服务合同</w:t>
      </w:r>
    </w:p>
    <w:p w14:paraId="46C50103">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仿宋" w:hAnsi="仿宋" w:eastAsia="仿宋" w:cs="仿宋"/>
          <w:sz w:val="24"/>
          <w:szCs w:val="24"/>
          <w:highlight w:val="none"/>
        </w:rPr>
      </w:pPr>
    </w:p>
    <w:p w14:paraId="1C0D3295">
      <w:pPr>
        <w:tabs>
          <w:tab w:val="left" w:pos="735"/>
        </w:tabs>
        <w:autoSpaceDE w:val="0"/>
        <w:autoSpaceDN w:val="0"/>
        <w:adjustRightInd w:val="0"/>
        <w:snapToGrid w:val="0"/>
        <w:spacing w:before="312" w:beforeLines="100" w:line="360" w:lineRule="auto"/>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en-US" w:eastAsia="zh-CN"/>
        </w:rPr>
        <w:t xml:space="preserve">                             </w:t>
      </w:r>
      <w:r>
        <w:rPr>
          <w:rFonts w:hint="eastAsia" w:ascii="仿宋" w:hAnsi="仿宋" w:eastAsia="仿宋" w:cs="仿宋"/>
          <w:bCs/>
          <w:sz w:val="24"/>
          <w:lang w:val="zh-CN"/>
        </w:rPr>
        <w:t>住所：</w:t>
      </w:r>
    </w:p>
    <w:p w14:paraId="169167CB">
      <w:pPr>
        <w:tabs>
          <w:tab w:val="left" w:pos="735"/>
        </w:tabs>
        <w:autoSpaceDE w:val="0"/>
        <w:autoSpaceDN w:val="0"/>
        <w:adjustRightInd w:val="0"/>
        <w:snapToGrid w:val="0"/>
        <w:spacing w:line="360" w:lineRule="auto"/>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en-US" w:eastAsia="zh-CN"/>
        </w:rPr>
        <w:t xml:space="preserve">                             </w:t>
      </w:r>
      <w:r>
        <w:rPr>
          <w:rFonts w:hint="eastAsia" w:ascii="仿宋" w:hAnsi="仿宋" w:eastAsia="仿宋" w:cs="仿宋"/>
          <w:bCs/>
          <w:sz w:val="24"/>
          <w:lang w:val="zh-CN"/>
        </w:rPr>
        <w:t>住所：</w:t>
      </w:r>
    </w:p>
    <w:tbl>
      <w:tblPr>
        <w:tblStyle w:val="3"/>
        <w:tblpPr w:leftFromText="180" w:rightFromText="180" w:vertAnchor="text" w:horzAnchor="page" w:tblpX="1931" w:tblpY="437"/>
        <w:tblOverlap w:val="never"/>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2"/>
        <w:gridCol w:w="1606"/>
        <w:gridCol w:w="991"/>
        <w:gridCol w:w="783"/>
        <w:gridCol w:w="1551"/>
        <w:gridCol w:w="1571"/>
        <w:gridCol w:w="1642"/>
      </w:tblGrid>
      <w:tr w14:paraId="276F7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14422B6D">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bookmarkStart w:id="0" w:name="_Toc19515384"/>
            <w:r>
              <w:rPr>
                <w:rFonts w:hint="eastAsia" w:ascii="仿宋" w:hAnsi="仿宋" w:eastAsia="仿宋" w:cs="仿宋"/>
                <w:b/>
                <w:bCs/>
                <w:i w:val="0"/>
                <w:iCs w:val="0"/>
                <w:color w:val="FFFFFF"/>
                <w:kern w:val="0"/>
                <w:sz w:val="22"/>
                <w:szCs w:val="22"/>
                <w:u w:val="none"/>
                <w:lang w:val="en-US" w:eastAsia="zh-CN" w:bidi="ar"/>
              </w:rPr>
              <w:t>序号</w:t>
            </w:r>
          </w:p>
        </w:tc>
        <w:tc>
          <w:tcPr>
            <w:tcW w:w="1606"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14727C22">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名称</w:t>
            </w:r>
          </w:p>
        </w:tc>
        <w:tc>
          <w:tcPr>
            <w:tcW w:w="991"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3C8B8847">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数量</w:t>
            </w:r>
          </w:p>
        </w:tc>
        <w:tc>
          <w:tcPr>
            <w:tcW w:w="783"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531B9078">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单位</w:t>
            </w:r>
          </w:p>
        </w:tc>
        <w:tc>
          <w:tcPr>
            <w:tcW w:w="1551"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26BE1245">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单价</w:t>
            </w:r>
          </w:p>
        </w:tc>
        <w:tc>
          <w:tcPr>
            <w:tcW w:w="1571"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2236EF89">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小计</w:t>
            </w:r>
          </w:p>
        </w:tc>
        <w:tc>
          <w:tcPr>
            <w:tcW w:w="1642"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3EDB4BE9">
            <w:pPr>
              <w:keepNext w:val="0"/>
              <w:keepLines w:val="0"/>
              <w:widowControl/>
              <w:suppressLineNumbers w:val="0"/>
              <w:jc w:val="center"/>
              <w:textAlignment w:val="center"/>
              <w:rPr>
                <w:rFonts w:hint="eastAsia" w:ascii="仿宋" w:hAnsi="仿宋" w:eastAsia="仿宋" w:cs="仿宋"/>
                <w:b/>
                <w:bCs/>
                <w:i w:val="0"/>
                <w:iCs w:val="0"/>
                <w:color w:val="FFFFFF"/>
                <w:sz w:val="22"/>
                <w:szCs w:val="22"/>
                <w:u w:val="none"/>
              </w:rPr>
            </w:pPr>
            <w:r>
              <w:rPr>
                <w:rFonts w:hint="eastAsia" w:ascii="仿宋" w:hAnsi="仿宋" w:eastAsia="仿宋" w:cs="仿宋"/>
                <w:b/>
                <w:bCs/>
                <w:i w:val="0"/>
                <w:iCs w:val="0"/>
                <w:color w:val="FFFFFF"/>
                <w:kern w:val="0"/>
                <w:sz w:val="22"/>
                <w:szCs w:val="22"/>
                <w:u w:val="none"/>
                <w:lang w:val="en-US" w:eastAsia="zh-CN" w:bidi="ar"/>
              </w:rPr>
              <w:t>备注</w:t>
            </w:r>
          </w:p>
        </w:tc>
      </w:tr>
      <w:tr w14:paraId="364F4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540D7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3D766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主舞台</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661EF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4D45C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D475A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49150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4EF99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12m*6m*0.8m</w:t>
            </w:r>
          </w:p>
        </w:tc>
      </w:tr>
      <w:tr w14:paraId="5015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D28EBD">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0C23502">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舞台地毯</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08E6344">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4B662A6">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C99BD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3A05A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D8DD638">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4240A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E42C8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C02F6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主屏LED</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39B1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79058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47C6C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10EC5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9C95C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P3 8m*5m</w:t>
            </w:r>
          </w:p>
        </w:tc>
      </w:tr>
      <w:tr w14:paraId="1338E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F74E9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15BCF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侧屏LED</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30103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92976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17F8C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D3BD1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CE764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P3 2m*5m*2</w:t>
            </w:r>
          </w:p>
        </w:tc>
      </w:tr>
      <w:tr w14:paraId="41D2A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D8651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A7886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雷亚架</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D3A68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32863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吨</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47E82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63C97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E0A6ADB">
            <w:pPr>
              <w:jc w:val="center"/>
              <w:rPr>
                <w:rFonts w:hint="eastAsia" w:ascii="仿宋" w:hAnsi="仿宋" w:eastAsia="仿宋" w:cs="仿宋"/>
                <w:i w:val="0"/>
                <w:iCs w:val="0"/>
                <w:color w:val="000000"/>
                <w:sz w:val="22"/>
                <w:szCs w:val="22"/>
                <w:u w:val="none"/>
              </w:rPr>
            </w:pPr>
          </w:p>
        </w:tc>
      </w:tr>
      <w:tr w14:paraId="781E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3E295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BA1ED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面光灯</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C7A068C">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C9AF4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08776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9C2A2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BF5BE27">
            <w:pPr>
              <w:jc w:val="center"/>
              <w:rPr>
                <w:rFonts w:hint="eastAsia" w:ascii="仿宋" w:hAnsi="仿宋" w:eastAsia="仿宋" w:cs="仿宋"/>
                <w:i w:val="0"/>
                <w:iCs w:val="0"/>
                <w:color w:val="000000"/>
                <w:sz w:val="22"/>
                <w:szCs w:val="22"/>
                <w:u w:val="none"/>
              </w:rPr>
            </w:pPr>
          </w:p>
        </w:tc>
      </w:tr>
      <w:tr w14:paraId="7CBDA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64B3A6B">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7</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2524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切割灯</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4A128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CFFF4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60F22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24BD7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83EC7DB">
            <w:pPr>
              <w:jc w:val="center"/>
              <w:rPr>
                <w:rFonts w:hint="eastAsia" w:ascii="仿宋" w:hAnsi="仿宋" w:eastAsia="仿宋" w:cs="仿宋"/>
                <w:i w:val="0"/>
                <w:iCs w:val="0"/>
                <w:color w:val="000000"/>
                <w:sz w:val="22"/>
                <w:szCs w:val="22"/>
                <w:u w:val="none"/>
              </w:rPr>
            </w:pPr>
          </w:p>
        </w:tc>
      </w:tr>
      <w:tr w14:paraId="7D50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C1530B0">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8</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EBCB1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光束灯</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65280DA">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7E538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EE82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99AE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0C0E285">
            <w:pPr>
              <w:jc w:val="center"/>
              <w:rPr>
                <w:rFonts w:hint="eastAsia" w:ascii="仿宋" w:hAnsi="仿宋" w:eastAsia="仿宋" w:cs="仿宋"/>
                <w:i w:val="0"/>
                <w:iCs w:val="0"/>
                <w:color w:val="000000"/>
                <w:sz w:val="22"/>
                <w:szCs w:val="22"/>
                <w:u w:val="none"/>
              </w:rPr>
            </w:pPr>
          </w:p>
        </w:tc>
      </w:tr>
      <w:tr w14:paraId="1E818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4598300">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9</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F3EC2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线阵音响</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FFE4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A673A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7C1C4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5BCD3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EF846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含控台话筒</w:t>
            </w:r>
          </w:p>
        </w:tc>
      </w:tr>
      <w:tr w14:paraId="5D100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E65AAAA">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10</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F5DEF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注水道旗</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D17B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EB792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71B74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B4F75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5E1DF13">
            <w:pPr>
              <w:jc w:val="center"/>
              <w:rPr>
                <w:rFonts w:hint="eastAsia" w:ascii="仿宋" w:hAnsi="仿宋" w:eastAsia="仿宋" w:cs="仿宋"/>
                <w:i w:val="0"/>
                <w:iCs w:val="0"/>
                <w:color w:val="000000"/>
                <w:sz w:val="22"/>
                <w:szCs w:val="22"/>
                <w:u w:val="none"/>
              </w:rPr>
            </w:pPr>
          </w:p>
        </w:tc>
      </w:tr>
      <w:tr w14:paraId="18C72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480D40A">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11</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39B9A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蓝凳子</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EB87A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B3E62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6E349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DE54C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F913398">
            <w:pPr>
              <w:jc w:val="center"/>
              <w:rPr>
                <w:rFonts w:hint="eastAsia" w:ascii="仿宋" w:hAnsi="仿宋" w:eastAsia="仿宋" w:cs="仿宋"/>
                <w:i w:val="0"/>
                <w:iCs w:val="0"/>
                <w:color w:val="000000"/>
                <w:sz w:val="22"/>
                <w:szCs w:val="22"/>
                <w:u w:val="none"/>
              </w:rPr>
            </w:pPr>
          </w:p>
        </w:tc>
      </w:tr>
      <w:tr w14:paraId="233D1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F3310D7">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12</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D3906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主持人</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E3574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0E813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名</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C359C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4E1A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5C61A70">
            <w:pPr>
              <w:jc w:val="center"/>
              <w:rPr>
                <w:rFonts w:hint="eastAsia" w:ascii="仿宋" w:hAnsi="仿宋" w:eastAsia="仿宋" w:cs="仿宋"/>
                <w:i w:val="0"/>
                <w:iCs w:val="0"/>
                <w:color w:val="000000"/>
                <w:sz w:val="22"/>
                <w:szCs w:val="22"/>
                <w:u w:val="none"/>
              </w:rPr>
            </w:pPr>
          </w:p>
        </w:tc>
      </w:tr>
      <w:tr w14:paraId="7DB5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33E3D70">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13</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4003D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队伍补助</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53A5D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3EC9F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204F3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20C9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B016740">
            <w:pPr>
              <w:jc w:val="center"/>
              <w:rPr>
                <w:rFonts w:hint="eastAsia" w:ascii="仿宋" w:hAnsi="仿宋" w:eastAsia="仿宋" w:cs="仿宋"/>
                <w:i w:val="0"/>
                <w:iCs w:val="0"/>
                <w:color w:val="000000"/>
                <w:sz w:val="22"/>
                <w:szCs w:val="22"/>
                <w:u w:val="none"/>
              </w:rPr>
            </w:pPr>
          </w:p>
        </w:tc>
      </w:tr>
      <w:tr w14:paraId="2F49B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E11C6F2">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14</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BB022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参赛服装</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EA9A5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824E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1D965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08D72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7F9FA8F">
            <w:pPr>
              <w:jc w:val="center"/>
              <w:rPr>
                <w:rFonts w:hint="eastAsia" w:ascii="仿宋" w:hAnsi="仿宋" w:eastAsia="仿宋" w:cs="仿宋"/>
                <w:i w:val="0"/>
                <w:iCs w:val="0"/>
                <w:color w:val="000000"/>
                <w:sz w:val="22"/>
                <w:szCs w:val="22"/>
                <w:u w:val="none"/>
              </w:rPr>
            </w:pPr>
          </w:p>
        </w:tc>
      </w:tr>
      <w:tr w14:paraId="41361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ADC408E">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15</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956C6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主题旗帜</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C846F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DECFD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CD72D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4B6C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ABE3AE5">
            <w:pPr>
              <w:jc w:val="center"/>
              <w:rPr>
                <w:rFonts w:hint="eastAsia" w:ascii="仿宋" w:hAnsi="仿宋" w:eastAsia="仿宋" w:cs="仿宋"/>
                <w:i w:val="0"/>
                <w:iCs w:val="0"/>
                <w:color w:val="000000"/>
                <w:sz w:val="22"/>
                <w:szCs w:val="22"/>
                <w:u w:val="none"/>
              </w:rPr>
            </w:pPr>
          </w:p>
        </w:tc>
      </w:tr>
      <w:tr w14:paraId="651BC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64F8117">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16</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2958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创意地贴</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91EE6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9C3E6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D9D47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D8087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B3D613B">
            <w:pPr>
              <w:jc w:val="center"/>
              <w:rPr>
                <w:rFonts w:hint="eastAsia" w:ascii="仿宋" w:hAnsi="仿宋" w:eastAsia="仿宋" w:cs="仿宋"/>
                <w:i w:val="0"/>
                <w:iCs w:val="0"/>
                <w:color w:val="000000"/>
                <w:sz w:val="22"/>
                <w:szCs w:val="22"/>
                <w:u w:val="none"/>
              </w:rPr>
            </w:pPr>
          </w:p>
        </w:tc>
      </w:tr>
      <w:tr w14:paraId="15276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A8968C9">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17</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EFAC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手持拍照板</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0D7D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428F1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A27A1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7F640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96528B1">
            <w:pPr>
              <w:jc w:val="center"/>
              <w:rPr>
                <w:rFonts w:hint="eastAsia" w:ascii="仿宋" w:hAnsi="仿宋" w:eastAsia="仿宋" w:cs="仿宋"/>
                <w:i w:val="0"/>
                <w:iCs w:val="0"/>
                <w:color w:val="000000"/>
                <w:sz w:val="22"/>
                <w:szCs w:val="22"/>
                <w:u w:val="none"/>
              </w:rPr>
            </w:pPr>
          </w:p>
        </w:tc>
      </w:tr>
      <w:tr w14:paraId="59650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EC3078A">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18</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30308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画作装裱</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9DC38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ED232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幅</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951C8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B99E2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1994213">
            <w:pPr>
              <w:jc w:val="center"/>
              <w:rPr>
                <w:rFonts w:hint="eastAsia" w:ascii="仿宋" w:hAnsi="仿宋" w:eastAsia="仿宋" w:cs="仿宋"/>
                <w:i w:val="0"/>
                <w:iCs w:val="0"/>
                <w:color w:val="000000"/>
                <w:sz w:val="22"/>
                <w:szCs w:val="22"/>
                <w:u w:val="none"/>
              </w:rPr>
            </w:pPr>
          </w:p>
        </w:tc>
      </w:tr>
      <w:tr w14:paraId="0E1CE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6E875C1">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19</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7D876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画架</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D7FF8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7C176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413DF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961CB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3FAF754">
            <w:pPr>
              <w:jc w:val="center"/>
              <w:rPr>
                <w:rFonts w:hint="eastAsia" w:ascii="仿宋" w:hAnsi="仿宋" w:eastAsia="仿宋" w:cs="仿宋"/>
                <w:i w:val="0"/>
                <w:iCs w:val="0"/>
                <w:color w:val="000000"/>
                <w:sz w:val="22"/>
                <w:szCs w:val="22"/>
                <w:u w:val="none"/>
              </w:rPr>
            </w:pPr>
          </w:p>
        </w:tc>
      </w:tr>
      <w:tr w14:paraId="4B4BD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B2D5F0E">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20</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9E085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作品收藏费</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F3620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26CD8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幅</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3FC48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D2171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554C94E">
            <w:pPr>
              <w:jc w:val="center"/>
              <w:rPr>
                <w:rFonts w:hint="eastAsia" w:ascii="仿宋" w:hAnsi="仿宋" w:eastAsia="仿宋" w:cs="仿宋"/>
                <w:i w:val="0"/>
                <w:iCs w:val="0"/>
                <w:color w:val="000000"/>
                <w:sz w:val="22"/>
                <w:szCs w:val="22"/>
                <w:u w:val="none"/>
              </w:rPr>
            </w:pPr>
          </w:p>
        </w:tc>
      </w:tr>
      <w:tr w14:paraId="1ECF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520E956">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21</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19089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展示场地搭建</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F34D7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54100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1615D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4D91C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896F361">
            <w:pPr>
              <w:jc w:val="center"/>
              <w:rPr>
                <w:rFonts w:hint="eastAsia" w:ascii="仿宋" w:hAnsi="仿宋" w:eastAsia="仿宋" w:cs="仿宋"/>
                <w:i w:val="0"/>
                <w:iCs w:val="0"/>
                <w:color w:val="000000"/>
                <w:sz w:val="22"/>
                <w:szCs w:val="22"/>
                <w:u w:val="none"/>
              </w:rPr>
            </w:pPr>
          </w:p>
        </w:tc>
      </w:tr>
      <w:tr w14:paraId="47890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E68BC97">
            <w:pPr>
              <w:keepNext w:val="0"/>
              <w:keepLines w:val="0"/>
              <w:widowControl/>
              <w:suppressLineNumbers w:val="0"/>
              <w:jc w:val="center"/>
              <w:textAlignment w:val="center"/>
              <w:rPr>
                <w:rFonts w:hint="eastAsia"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22</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44AD9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荣誉证书</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1CE03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976CA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DBFC0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ECA29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1B1D36D">
            <w:pPr>
              <w:jc w:val="center"/>
              <w:rPr>
                <w:rFonts w:hint="eastAsia" w:ascii="仿宋" w:hAnsi="仿宋" w:eastAsia="仿宋" w:cs="仿宋"/>
                <w:i w:val="0"/>
                <w:iCs w:val="0"/>
                <w:color w:val="000000"/>
                <w:sz w:val="22"/>
                <w:szCs w:val="22"/>
                <w:u w:val="none"/>
              </w:rPr>
            </w:pPr>
          </w:p>
        </w:tc>
      </w:tr>
      <w:tr w14:paraId="58B3E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71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AF274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1606"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8F403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藿香正气水等</w:t>
            </w:r>
          </w:p>
        </w:tc>
        <w:tc>
          <w:tcPr>
            <w:tcW w:w="99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E7920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2BF48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55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94393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BC7D4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25B8396">
            <w:pPr>
              <w:jc w:val="center"/>
              <w:rPr>
                <w:rFonts w:hint="eastAsia" w:ascii="仿宋" w:hAnsi="仿宋" w:eastAsia="仿宋" w:cs="仿宋"/>
                <w:i w:val="0"/>
                <w:iCs w:val="0"/>
                <w:color w:val="000000"/>
                <w:sz w:val="22"/>
                <w:szCs w:val="22"/>
                <w:u w:val="none"/>
              </w:rPr>
            </w:pPr>
          </w:p>
        </w:tc>
      </w:tr>
      <w:tr w14:paraId="00D1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5643" w:type="dxa"/>
            <w:gridSpan w:val="5"/>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C90ECE6">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总计</w:t>
            </w:r>
          </w:p>
        </w:tc>
        <w:tc>
          <w:tcPr>
            <w:tcW w:w="157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A587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642"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A7E5199">
            <w:pPr>
              <w:jc w:val="center"/>
              <w:rPr>
                <w:rFonts w:hint="eastAsia" w:ascii="仿宋" w:hAnsi="仿宋" w:eastAsia="仿宋" w:cs="仿宋"/>
                <w:i w:val="0"/>
                <w:iCs w:val="0"/>
                <w:color w:val="000000"/>
                <w:sz w:val="22"/>
                <w:szCs w:val="22"/>
                <w:u w:val="none"/>
              </w:rPr>
            </w:pPr>
          </w:p>
        </w:tc>
      </w:tr>
    </w:tbl>
    <w:p w14:paraId="0BE51AD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一、合同内容（标的、数量、质量等）:</w:t>
      </w:r>
      <w:bookmarkEnd w:id="0"/>
    </w:p>
    <w:p w14:paraId="35A48F4F">
      <w:pPr>
        <w:adjustRightInd w:val="0"/>
        <w:snapToGrid w:val="0"/>
        <w:spacing w:line="360" w:lineRule="auto"/>
        <w:ind w:firstLine="480" w:firstLineChars="200"/>
        <w:rPr>
          <w:rFonts w:hint="eastAsia" w:ascii="仿宋" w:hAnsi="仿宋" w:eastAsia="仿宋" w:cs="仿宋"/>
          <w:sz w:val="24"/>
        </w:rPr>
      </w:pPr>
      <w:bookmarkStart w:id="1" w:name="_Toc19515385"/>
      <w:r>
        <w:rPr>
          <w:rFonts w:hint="eastAsia" w:ascii="仿宋" w:hAnsi="仿宋" w:eastAsia="仿宋" w:cs="仿宋"/>
          <w:sz w:val="24"/>
        </w:rPr>
        <w:t>二、合同价款</w:t>
      </w:r>
      <w:bookmarkEnd w:id="1"/>
    </w:p>
    <w:p w14:paraId="7206ADB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1、合同总价：</w:t>
      </w:r>
    </w:p>
    <w:p w14:paraId="3AF1F5E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2、合同总价包括：</w:t>
      </w:r>
    </w:p>
    <w:p w14:paraId="45639B1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3、合同为固定总价合同，不受市场价变化的影响。</w:t>
      </w:r>
    </w:p>
    <w:p w14:paraId="3F551184">
      <w:pPr>
        <w:adjustRightInd w:val="0"/>
        <w:snapToGrid w:val="0"/>
        <w:spacing w:line="360" w:lineRule="auto"/>
        <w:ind w:firstLine="480" w:firstLineChars="200"/>
        <w:rPr>
          <w:rFonts w:hint="eastAsia" w:ascii="仿宋" w:hAnsi="仿宋" w:eastAsia="仿宋" w:cs="仿宋"/>
          <w:sz w:val="24"/>
        </w:rPr>
      </w:pPr>
      <w:bookmarkStart w:id="2" w:name="_Toc19515386"/>
      <w:r>
        <w:rPr>
          <w:rFonts w:hint="eastAsia" w:ascii="仿宋" w:hAnsi="仿宋" w:eastAsia="仿宋" w:cs="仿宋"/>
          <w:sz w:val="24"/>
        </w:rPr>
        <w:t>三、合同结算</w:t>
      </w:r>
      <w:bookmarkEnd w:id="2"/>
    </w:p>
    <w:p w14:paraId="4369F12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1、付款比例：</w:t>
      </w:r>
    </w:p>
    <w:p w14:paraId="1E63837D">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sz w:val="24"/>
          <w:highlight w:val="none"/>
        </w:rPr>
        <w:t>预付款：</w:t>
      </w:r>
      <w:r>
        <w:rPr>
          <w:rFonts w:hint="eastAsia" w:ascii="仿宋" w:hAnsi="仿宋" w:eastAsia="仿宋" w:cs="仿宋"/>
          <w:color w:val="auto"/>
          <w:sz w:val="24"/>
          <w:szCs w:val="24"/>
          <w:highlight w:val="none"/>
        </w:rPr>
        <w:t>合同生效后，达到付款条件起</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个工作日内，支付合同总金额的40%</w:t>
      </w:r>
      <w:r>
        <w:rPr>
          <w:rFonts w:hint="eastAsia" w:ascii="仿宋" w:hAnsi="仿宋" w:eastAsia="仿宋" w:cs="仿宋"/>
          <w:color w:val="auto"/>
          <w:sz w:val="24"/>
          <w:highlight w:val="none"/>
        </w:rPr>
        <w:t>；</w:t>
      </w:r>
    </w:p>
    <w:p w14:paraId="5AA3363F">
      <w:pPr>
        <w:adjustRightInd w:val="0"/>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进度款：</w:t>
      </w:r>
      <w:r>
        <w:rPr>
          <w:rFonts w:hint="eastAsia" w:ascii="仿宋" w:hAnsi="仿宋" w:eastAsia="仿宋" w:cs="仿宋"/>
          <w:color w:val="auto"/>
          <w:sz w:val="24"/>
          <w:szCs w:val="24"/>
          <w:highlight w:val="none"/>
        </w:rPr>
        <w:t>赛事</w:t>
      </w:r>
      <w:r>
        <w:rPr>
          <w:rFonts w:hint="eastAsia" w:ascii="仿宋" w:hAnsi="仿宋" w:eastAsia="仿宋" w:cs="仿宋"/>
          <w:color w:val="auto"/>
          <w:sz w:val="24"/>
          <w:szCs w:val="24"/>
          <w:highlight w:val="none"/>
          <w:lang w:eastAsia="zh-CN"/>
        </w:rPr>
        <w:t>活动</w:t>
      </w:r>
      <w:r>
        <w:rPr>
          <w:rFonts w:hint="eastAsia" w:ascii="仿宋" w:hAnsi="仿宋" w:eastAsia="仿宋" w:cs="仿宋"/>
          <w:color w:val="auto"/>
          <w:sz w:val="24"/>
          <w:szCs w:val="24"/>
          <w:highlight w:val="none"/>
        </w:rPr>
        <w:t>结束后，</w:t>
      </w:r>
      <w:r>
        <w:rPr>
          <w:rFonts w:hint="eastAsia" w:ascii="仿宋" w:hAnsi="仿宋" w:eastAsia="仿宋" w:cs="仿宋"/>
          <w:color w:val="auto"/>
          <w:sz w:val="24"/>
          <w:szCs w:val="24"/>
          <w:highlight w:val="none"/>
          <w:lang w:eastAsia="zh-CN"/>
        </w:rPr>
        <w:t>提交参展展板，相关总结报告、影像资料纸质版及电子版，经</w:t>
      </w:r>
      <w:r>
        <w:rPr>
          <w:rFonts w:hint="eastAsia" w:ascii="仿宋" w:hAnsi="仿宋" w:eastAsia="仿宋" w:cs="仿宋"/>
          <w:color w:val="auto"/>
          <w:sz w:val="24"/>
          <w:szCs w:val="24"/>
          <w:highlight w:val="none"/>
        </w:rPr>
        <w:t>验收合格完成，达到付款条件起</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个工作日内，支付合同总金额的60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highlight w:val="none"/>
        </w:rPr>
        <w:t>。</w:t>
      </w:r>
    </w:p>
    <w:p w14:paraId="5556CB3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46563A15">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lang w:eastAsia="zh-CN"/>
        </w:rPr>
        <w:t>筹委会办公室</w:t>
      </w:r>
      <w:r>
        <w:rPr>
          <w:rFonts w:hint="eastAsia" w:ascii="仿宋" w:hAnsi="仿宋" w:eastAsia="仿宋" w:cs="仿宋"/>
          <w:sz w:val="24"/>
          <w:highlight w:val="none"/>
        </w:rPr>
        <w:t>负责结算，乙方开具</w:t>
      </w:r>
      <w:r>
        <w:rPr>
          <w:rFonts w:hint="eastAsia" w:ascii="仿宋" w:hAnsi="仿宋" w:eastAsia="仿宋" w:cs="仿宋"/>
          <w:sz w:val="24"/>
          <w:highlight w:val="none"/>
          <w:lang w:eastAsia="zh-CN"/>
        </w:rPr>
        <w:t>增值税专用发票</w:t>
      </w:r>
      <w:r>
        <w:rPr>
          <w:rFonts w:hint="eastAsia" w:ascii="仿宋" w:hAnsi="仿宋" w:eastAsia="仿宋" w:cs="仿宋"/>
          <w:sz w:val="24"/>
          <w:highlight w:val="none"/>
        </w:rPr>
        <w:t>交采购人。</w:t>
      </w:r>
    </w:p>
    <w:p w14:paraId="61C699E3">
      <w:pPr>
        <w:adjustRightInd w:val="0"/>
        <w:snapToGrid w:val="0"/>
        <w:spacing w:line="360" w:lineRule="auto"/>
        <w:ind w:firstLine="480" w:firstLineChars="200"/>
        <w:rPr>
          <w:rFonts w:hint="eastAsia" w:ascii="仿宋" w:hAnsi="仿宋" w:eastAsia="仿宋" w:cs="仿宋"/>
          <w:sz w:val="24"/>
        </w:rPr>
      </w:pPr>
      <w:bookmarkStart w:id="3" w:name="_Toc19515387"/>
      <w:r>
        <w:rPr>
          <w:rFonts w:hint="eastAsia" w:ascii="仿宋" w:hAnsi="仿宋" w:eastAsia="仿宋" w:cs="仿宋"/>
          <w:sz w:val="24"/>
        </w:rPr>
        <w:t>四、</w:t>
      </w:r>
      <w:r>
        <w:rPr>
          <w:rFonts w:hint="eastAsia" w:ascii="仿宋" w:hAnsi="仿宋" w:eastAsia="仿宋" w:cs="仿宋"/>
          <w:sz w:val="24"/>
          <w:lang w:val="en-US" w:eastAsia="zh-CN"/>
        </w:rPr>
        <w:t>服务</w:t>
      </w:r>
      <w:r>
        <w:rPr>
          <w:rFonts w:hint="eastAsia" w:ascii="仿宋" w:hAnsi="仿宋" w:eastAsia="仿宋" w:cs="仿宋"/>
          <w:sz w:val="24"/>
        </w:rPr>
        <w:t>期限、地点及方式:</w:t>
      </w:r>
      <w:bookmarkEnd w:id="3"/>
    </w:p>
    <w:p w14:paraId="3074BB62">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sz w:val="24"/>
        </w:rPr>
        <w:t>1、</w:t>
      </w:r>
      <w:r>
        <w:rPr>
          <w:rFonts w:hint="eastAsia" w:ascii="仿宋" w:hAnsi="仿宋" w:eastAsia="仿宋" w:cs="仿宋"/>
          <w:color w:val="auto"/>
          <w:sz w:val="24"/>
          <w:lang w:val="en-US" w:eastAsia="zh-CN"/>
        </w:rPr>
        <w:t>服务</w:t>
      </w:r>
      <w:r>
        <w:rPr>
          <w:rFonts w:hint="eastAsia" w:ascii="仿宋" w:hAnsi="仿宋" w:eastAsia="仿宋" w:cs="仿宋"/>
          <w:color w:val="auto"/>
          <w:sz w:val="24"/>
        </w:rPr>
        <w:t>期限：</w:t>
      </w:r>
    </w:p>
    <w:p w14:paraId="3A51CC42">
      <w:pPr>
        <w:adjustRightInd w:val="0"/>
        <w:snapToGrid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2、地点：</w:t>
      </w:r>
      <w:r>
        <w:rPr>
          <w:rFonts w:hint="eastAsia" w:ascii="仿宋" w:hAnsi="仿宋" w:eastAsia="仿宋" w:cs="仿宋"/>
          <w:color w:val="auto"/>
          <w:sz w:val="24"/>
          <w:lang w:eastAsia="zh-CN"/>
        </w:rPr>
        <w:t>渭南市</w:t>
      </w:r>
    </w:p>
    <w:p w14:paraId="3B461240">
      <w:pPr>
        <w:adjustRightInd w:val="0"/>
        <w:snapToGrid w:val="0"/>
        <w:spacing w:line="360" w:lineRule="auto"/>
        <w:ind w:firstLine="480" w:firstLineChars="200"/>
        <w:rPr>
          <w:rFonts w:hint="eastAsia" w:ascii="仿宋" w:hAnsi="仿宋" w:eastAsia="仿宋" w:cs="仿宋"/>
          <w:sz w:val="24"/>
        </w:rPr>
      </w:pPr>
      <w:bookmarkStart w:id="4" w:name="_Toc19515390"/>
      <w:r>
        <w:rPr>
          <w:rFonts w:hint="eastAsia" w:ascii="仿宋" w:hAnsi="仿宋" w:eastAsia="仿宋" w:cs="仿宋"/>
          <w:sz w:val="24"/>
        </w:rPr>
        <w:t>五、技术服务</w:t>
      </w:r>
      <w:bookmarkEnd w:id="4"/>
    </w:p>
    <w:p w14:paraId="49551C7A">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1、对技术服务的要求：</w:t>
      </w:r>
    </w:p>
    <w:p w14:paraId="3F458737">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2、技术资料：</w:t>
      </w:r>
    </w:p>
    <w:p w14:paraId="1CF3624E">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3、技术培训：</w:t>
      </w:r>
    </w:p>
    <w:p w14:paraId="0B831BC8">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3-1、培训内容：</w:t>
      </w:r>
    </w:p>
    <w:p w14:paraId="1968CAD4">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3-2、培训地点：</w:t>
      </w:r>
    </w:p>
    <w:p w14:paraId="5A53FC55">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3-3、培训时间：</w:t>
      </w:r>
    </w:p>
    <w:p w14:paraId="3ACA2500">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3-4、培训人数：</w:t>
      </w:r>
    </w:p>
    <w:p w14:paraId="256729A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3-5、培训费用：受训人员的食宿费、资料费、培训场地费、耗材（包括水电费等）费等已包含在合同总价中，甲方不再另行支付。</w:t>
      </w:r>
    </w:p>
    <w:p w14:paraId="0D3ADA7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w:t>
      </w:r>
    </w:p>
    <w:p w14:paraId="41E4500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4-1、乙方在接到甲方电话通知后在</w:t>
      </w:r>
      <w:r>
        <w:rPr>
          <w:rFonts w:hint="eastAsia" w:ascii="仿宋" w:hAnsi="仿宋" w:eastAsia="仿宋" w:cs="仿宋"/>
          <w:sz w:val="24"/>
          <w:u w:val="single"/>
        </w:rPr>
        <w:t xml:space="preserve">   </w:t>
      </w:r>
      <w:r>
        <w:rPr>
          <w:rFonts w:hint="eastAsia" w:ascii="仿宋" w:hAnsi="仿宋" w:eastAsia="仿宋" w:cs="仿宋"/>
          <w:sz w:val="24"/>
        </w:rPr>
        <w:t>小时内派出合格的服务人员到达现场进行服务，承担相应费用。</w:t>
      </w:r>
    </w:p>
    <w:p w14:paraId="5CF663B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4-2、如果乙方在收到通知后两天内没有弥补缺陷，甲方可采取必要的补救措施，但其风险和费用将由乙方承担，甲方根据合同规定对乙方行使的其它权力不受影响。</w:t>
      </w:r>
    </w:p>
    <w:p w14:paraId="2C2EED2D">
      <w:pPr>
        <w:adjustRightInd w:val="0"/>
        <w:snapToGrid w:val="0"/>
        <w:spacing w:line="360" w:lineRule="auto"/>
        <w:ind w:firstLine="480" w:firstLineChars="200"/>
        <w:rPr>
          <w:rFonts w:hint="eastAsia" w:ascii="仿宋" w:hAnsi="仿宋" w:eastAsia="仿宋" w:cs="仿宋"/>
          <w:sz w:val="24"/>
        </w:rPr>
      </w:pPr>
      <w:bookmarkStart w:id="5" w:name="_Toc19515391"/>
      <w:r>
        <w:rPr>
          <w:rFonts w:hint="eastAsia" w:ascii="仿宋" w:hAnsi="仿宋" w:eastAsia="仿宋" w:cs="仿宋"/>
          <w:sz w:val="24"/>
        </w:rPr>
        <w:t>六、验收</w:t>
      </w:r>
      <w:bookmarkEnd w:id="5"/>
    </w:p>
    <w:p w14:paraId="03E51BE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1、验收：乙方完成服务内容后，向甲方提出验收申请，甲方接到乙方验收申请后组织验收（必要时可聘请相应专家或委托相应部门验收），验收合格后，出具使用验收合格证明。</w:t>
      </w:r>
    </w:p>
    <w:p w14:paraId="2CBB5F1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2、最终验收：最终验收结果作为付款依据，乙方填写验收单，并向甲方提交实施过程中的所有资料，以便甲方日后管理和维护。</w:t>
      </w:r>
    </w:p>
    <w:p w14:paraId="1583DB5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68C644B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4-1、合同文本、合同附件、招标文件、投标文件。</w:t>
      </w:r>
    </w:p>
    <w:p w14:paraId="39B7DD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4-2、国内相应的标准、规范。</w:t>
      </w:r>
    </w:p>
    <w:p w14:paraId="47F3B392">
      <w:pPr>
        <w:adjustRightInd w:val="0"/>
        <w:snapToGrid w:val="0"/>
        <w:spacing w:line="360" w:lineRule="auto"/>
        <w:ind w:firstLine="480" w:firstLineChars="200"/>
        <w:rPr>
          <w:rFonts w:hint="eastAsia" w:ascii="仿宋" w:hAnsi="仿宋" w:eastAsia="仿宋" w:cs="仿宋"/>
          <w:sz w:val="24"/>
        </w:rPr>
      </w:pPr>
      <w:bookmarkStart w:id="6" w:name="_Toc19515392"/>
      <w:r>
        <w:rPr>
          <w:rFonts w:hint="eastAsia" w:ascii="仿宋" w:hAnsi="仿宋" w:eastAsia="仿宋" w:cs="仿宋"/>
          <w:sz w:val="24"/>
          <w:lang w:val="en-US" w:eastAsia="zh-CN"/>
        </w:rPr>
        <w:t>七</w:t>
      </w:r>
      <w:r>
        <w:rPr>
          <w:rFonts w:hint="eastAsia" w:ascii="仿宋" w:hAnsi="仿宋" w:eastAsia="仿宋" w:cs="仿宋"/>
          <w:sz w:val="24"/>
        </w:rPr>
        <w:t>、违约责任</w:t>
      </w:r>
      <w:bookmarkEnd w:id="6"/>
    </w:p>
    <w:p w14:paraId="77B01B3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1、按《中华人民共和国民法典》中的相关条款执行。</w:t>
      </w:r>
    </w:p>
    <w:p w14:paraId="1616F47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2、乙方履约延误</w:t>
      </w:r>
    </w:p>
    <w:p w14:paraId="2B43536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2-1、如乙方事先未征得甲方同意并得到甲方的谅解而单方面延迟执行合同，将按违约终止合同。</w:t>
      </w:r>
    </w:p>
    <w:p w14:paraId="074A30C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6AC3A6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3、违约终止合同：未按合同要求提供服务或不能满足技术要求，甲方会同监督机构有权终止合同，对乙方违约行为进行追究，同时按政府采购法的有关规定进行相应的处罚。</w:t>
      </w:r>
    </w:p>
    <w:p w14:paraId="1FE22181">
      <w:pPr>
        <w:adjustRightInd w:val="0"/>
        <w:snapToGrid w:val="0"/>
        <w:spacing w:line="360" w:lineRule="auto"/>
        <w:ind w:firstLine="480" w:firstLineChars="200"/>
        <w:rPr>
          <w:rFonts w:hint="eastAsia" w:ascii="仿宋" w:hAnsi="仿宋" w:eastAsia="仿宋" w:cs="仿宋"/>
          <w:sz w:val="24"/>
        </w:rPr>
      </w:pPr>
      <w:bookmarkStart w:id="7" w:name="_Toc19515393"/>
      <w:r>
        <w:rPr>
          <w:rFonts w:hint="eastAsia" w:ascii="仿宋" w:hAnsi="仿宋" w:eastAsia="仿宋" w:cs="仿宋"/>
          <w:sz w:val="24"/>
          <w:lang w:val="en-US" w:eastAsia="zh-CN"/>
        </w:rPr>
        <w:t>八</w:t>
      </w:r>
      <w:r>
        <w:rPr>
          <w:rFonts w:hint="eastAsia" w:ascii="仿宋" w:hAnsi="仿宋" w:eastAsia="仿宋" w:cs="仿宋"/>
          <w:sz w:val="24"/>
        </w:rPr>
        <w:t>、合同组成</w:t>
      </w:r>
      <w:bookmarkEnd w:id="7"/>
    </w:p>
    <w:p w14:paraId="524EE65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1、中标通知书</w:t>
      </w:r>
    </w:p>
    <w:p w14:paraId="7EC55D7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4C49D2E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6873FF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4、招标文件</w:t>
      </w:r>
    </w:p>
    <w:p w14:paraId="5992D08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5、投标文件</w:t>
      </w:r>
    </w:p>
    <w:p w14:paraId="2ADC9AF4">
      <w:pPr>
        <w:adjustRightInd w:val="0"/>
        <w:snapToGrid w:val="0"/>
        <w:spacing w:line="360" w:lineRule="auto"/>
        <w:ind w:firstLine="480" w:firstLineChars="200"/>
        <w:rPr>
          <w:rFonts w:hint="eastAsia" w:ascii="仿宋" w:hAnsi="仿宋" w:eastAsia="仿宋" w:cs="仿宋"/>
          <w:sz w:val="24"/>
        </w:rPr>
      </w:pPr>
      <w:bookmarkStart w:id="8" w:name="_Toc19515394"/>
      <w:r>
        <w:rPr>
          <w:rFonts w:hint="eastAsia" w:ascii="仿宋" w:hAnsi="仿宋" w:eastAsia="仿宋" w:cs="仿宋"/>
          <w:sz w:val="24"/>
          <w:lang w:val="en-US" w:eastAsia="zh-CN"/>
        </w:rPr>
        <w:t>九</w:t>
      </w:r>
      <w:r>
        <w:rPr>
          <w:rFonts w:hint="eastAsia" w:ascii="仿宋" w:hAnsi="仿宋" w:eastAsia="仿宋" w:cs="仿宋"/>
          <w:sz w:val="24"/>
        </w:rPr>
        <w:t>、解决争议的方法</w:t>
      </w:r>
      <w:bookmarkEnd w:id="8"/>
    </w:p>
    <w:p w14:paraId="4EC88775">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  ）种争议解决方式：</w:t>
      </w:r>
    </w:p>
    <w:p w14:paraId="6782DBCC">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1AFFF196">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kern w:val="0"/>
          <w:sz w:val="24"/>
        </w:rPr>
        <w:fldChar w:fldCharType="begin"/>
      </w:r>
      <w:r>
        <w:rPr>
          <w:rFonts w:hint="eastAsia" w:ascii="仿宋" w:hAnsi="仿宋" w:eastAsia="仿宋" w:cs="仿宋"/>
          <w:kern w:val="0"/>
          <w:sz w:val="24"/>
        </w:rPr>
        <w:instrText xml:space="preserve"> HYPERLINK "http://www.baidu.com/s?wd=%E4%BB%B2%E8%A3%81%E5%A7%94%E5%91%98%E4%BC%9A&amp;tn=SE_PcZhidaonwhc_ngpagmjz&amp;rsv_dl=gh_pc_zhidao" \t "_blank" </w:instrText>
      </w:r>
      <w:r>
        <w:rPr>
          <w:rFonts w:hint="eastAsia" w:ascii="仿宋" w:hAnsi="仿宋" w:eastAsia="仿宋" w:cs="仿宋"/>
          <w:kern w:val="0"/>
          <w:sz w:val="24"/>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23917C61">
      <w:pPr>
        <w:adjustRightInd w:val="0"/>
        <w:snapToGrid w:val="0"/>
        <w:spacing w:line="360" w:lineRule="auto"/>
        <w:ind w:firstLine="480" w:firstLineChars="200"/>
        <w:rPr>
          <w:rFonts w:hint="eastAsia" w:ascii="仿宋" w:hAnsi="仿宋" w:eastAsia="仿宋" w:cs="仿宋"/>
          <w:sz w:val="24"/>
        </w:rPr>
      </w:pPr>
      <w:bookmarkStart w:id="9" w:name="_Toc19515395"/>
      <w:r>
        <w:rPr>
          <w:rFonts w:hint="eastAsia" w:ascii="仿宋" w:hAnsi="仿宋" w:eastAsia="仿宋" w:cs="仿宋"/>
          <w:sz w:val="24"/>
        </w:rPr>
        <w:t>十、合同生效及其它</w:t>
      </w:r>
      <w:bookmarkEnd w:id="9"/>
    </w:p>
    <w:p w14:paraId="66B64CAB">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4D7E484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2D31896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F2211CB">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tbl>
      <w:tblPr>
        <w:tblStyle w:val="3"/>
        <w:tblW w:w="0" w:type="auto"/>
        <w:jc w:val="center"/>
        <w:tblLayout w:type="fixed"/>
        <w:tblCellMar>
          <w:top w:w="0" w:type="dxa"/>
          <w:left w:w="108" w:type="dxa"/>
          <w:bottom w:w="0" w:type="dxa"/>
          <w:right w:w="108" w:type="dxa"/>
        </w:tblCellMar>
      </w:tblPr>
      <w:tblGrid>
        <w:gridCol w:w="4643"/>
        <w:gridCol w:w="4643"/>
      </w:tblGrid>
      <w:tr w14:paraId="37D394CD">
        <w:tblPrEx>
          <w:tblCellMar>
            <w:top w:w="0" w:type="dxa"/>
            <w:left w:w="108" w:type="dxa"/>
            <w:bottom w:w="0" w:type="dxa"/>
            <w:right w:w="108" w:type="dxa"/>
          </w:tblCellMar>
        </w:tblPrEx>
        <w:trPr>
          <w:jc w:val="center"/>
        </w:trPr>
        <w:tc>
          <w:tcPr>
            <w:tcW w:w="4643" w:type="dxa"/>
            <w:noWrap w:val="0"/>
            <w:vAlign w:val="top"/>
          </w:tcPr>
          <w:p w14:paraId="2150491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5E5A9BE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4AB5C0D7">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lang w:eastAsia="zh-CN"/>
              </w:rPr>
              <w:t>法定</w:t>
            </w:r>
            <w:r>
              <w:rPr>
                <w:rFonts w:hint="eastAsia" w:ascii="仿宋" w:hAnsi="仿宋" w:eastAsia="仿宋" w:cs="仿宋"/>
                <w:kern w:val="0"/>
                <w:sz w:val="24"/>
              </w:rPr>
              <w:t>代表人（签字</w:t>
            </w:r>
            <w:r>
              <w:rPr>
                <w:rFonts w:hint="eastAsia" w:ascii="仿宋" w:hAnsi="仿宋" w:eastAsia="仿宋" w:cs="仿宋"/>
                <w:kern w:val="0"/>
                <w:sz w:val="24"/>
                <w:lang w:eastAsia="zh-CN"/>
              </w:rPr>
              <w:t>或盖章</w:t>
            </w:r>
            <w:r>
              <w:rPr>
                <w:rFonts w:hint="eastAsia" w:ascii="仿宋" w:hAnsi="仿宋" w:eastAsia="仿宋" w:cs="仿宋"/>
                <w:kern w:val="0"/>
                <w:sz w:val="24"/>
              </w:rPr>
              <w:t>）：</w:t>
            </w:r>
          </w:p>
          <w:p w14:paraId="0A9CC86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5C422239">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06C79F6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14:paraId="4C1823E9">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1E045C61">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1F2DA12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lang w:eastAsia="zh-CN"/>
              </w:rPr>
              <w:t>法定</w:t>
            </w:r>
            <w:r>
              <w:rPr>
                <w:rFonts w:hint="eastAsia" w:ascii="仿宋" w:hAnsi="仿宋" w:eastAsia="仿宋" w:cs="仿宋"/>
                <w:kern w:val="0"/>
                <w:sz w:val="24"/>
              </w:rPr>
              <w:t>代表人（签字</w:t>
            </w:r>
            <w:r>
              <w:rPr>
                <w:rFonts w:hint="eastAsia" w:ascii="仿宋" w:hAnsi="仿宋" w:eastAsia="仿宋" w:cs="仿宋"/>
                <w:kern w:val="0"/>
                <w:sz w:val="24"/>
                <w:lang w:eastAsia="zh-CN"/>
              </w:rPr>
              <w:t>或盖章</w:t>
            </w:r>
            <w:r>
              <w:rPr>
                <w:rFonts w:hint="eastAsia" w:ascii="仿宋" w:hAnsi="仿宋" w:eastAsia="仿宋" w:cs="仿宋"/>
                <w:kern w:val="0"/>
                <w:sz w:val="24"/>
              </w:rPr>
              <w:t>）：</w:t>
            </w:r>
          </w:p>
          <w:p w14:paraId="16A5C43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6D89855B">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291DECE2">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4C63BA3D">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7E23E6"/>
    <w:rsid w:val="517E2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仿宋_GB2312" w:hAnsi="Times New Roman" w:eastAsia="仿宋_GB2312" w:cs="Times New Roman"/>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2026-07-17T07:14:00Z</dcterms:created>
  <dc:creator>叶子</dc:creator>
  <cp:lastModifiedBy>叶子</cp:lastModifiedBy>
  <dcterms:modified xsi:type="dcterms:W3CDTF">2026-07-17T07:14:12Z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7E3D36E1CE71438298E18128CA02E080_11</vt:lpwstr>
  </property>
  <property fmtid="{D5CDD505-2E9C-101B-9397-08002B2CF9AE}" pid="4" name="KSOTemplateDocerSaveRecord">
    <vt:lpwstr>eyJoZGlkIjoiZjE1YjQ4NWY2MWE2Y2ZiNzE4NTU1MjQ3YTY1ZWQwZjAiLCJ1c2VySWQiOiIzMjkyNDM1OTcifQ==</vt:lpwstr>
  </property>
</Properties>
</file>