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3"/>
        <w:bidi w:val="0"/>
        <w:spacing w:line="360" w:lineRule="auto"/>
        <w:rPr>
          <w:rFonts w:hint="eastAsia"/>
          <w:color w:val="auto"/>
          <w:highlight w:val="none"/>
          <w:lang w:val="zh-CN"/>
        </w:rPr>
      </w:pPr>
      <w:bookmarkStart w:id="0" w:name="_GoBack"/>
      <w:r>
        <w:rPr>
          <w:rFonts w:hint="eastAsia"/>
          <w:color w:val="auto"/>
          <w:highlight w:val="none"/>
          <w:lang w:val="zh-CN"/>
        </w:rPr>
        <w:t>近年业绩的有关证明材料</w:t>
      </w:r>
    </w:p>
    <w:bookmarkEnd w:id="0"/>
    <w:tbl>
      <w:tblPr>
        <w:tblStyle w:val="6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2DE3B61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2.供应商应如实列出以上情况，如有隐瞒，一经查实将导致其响应文件被拒绝。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60" w:lineRule="auto"/>
        <w:ind w:firstLine="1920" w:firstLineChars="8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52447DE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93C9F"/>
    <w:rsid w:val="10A61FE0"/>
    <w:rsid w:val="29A92769"/>
    <w:rsid w:val="2EEA6B08"/>
    <w:rsid w:val="530E2D51"/>
    <w:rsid w:val="580A43FE"/>
    <w:rsid w:val="6719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2026-07-07T07:39:00Z</dcterms:created>
  <dc:creator>劉瑛</dc:creator>
  <cp:lastModifiedBy>劉瑛</cp:lastModifiedBy>
  <dcterms:modified xsi:type="dcterms:W3CDTF">2026-07-07T07:43:20Z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183DD0450AB64AAE93861866663290A3_13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