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版本号：中赞招字（2026）第050320260522001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汉中市汉台区河东店集镇供水并中改造提升项目勘察设计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中赞招字（2026）第0503</w:t>
      </w:r>
      <w:r>
        <w:br/>
      </w:r>
      <w:r>
        <w:br/>
      </w:r>
      <w:r>
        <w:br/>
      </w:r>
    </w:p>
    <w:p>
      <w:pPr>
        <w:pStyle w:val="null3"/>
        <w:jc w:val="center"/>
        <w:outlineLvl w:val="2"/>
      </w:pPr>
      <w:r>
        <w:rPr>
          <w:rFonts w:ascii="仿宋_GB2312" w:hAnsi="仿宋_GB2312" w:cs="仿宋_GB2312" w:eastAsia="仿宋_GB2312"/>
          <w:sz w:val="28"/>
          <w:b/>
        </w:rPr>
        <w:t>汉中市汉台区水利局</w:t>
      </w:r>
    </w:p>
    <w:p>
      <w:pPr>
        <w:pStyle w:val="null3"/>
        <w:jc w:val="center"/>
        <w:outlineLvl w:val="2"/>
      </w:pPr>
      <w:r>
        <w:rPr>
          <w:rFonts w:ascii="仿宋_GB2312" w:hAnsi="仿宋_GB2312" w:cs="仿宋_GB2312" w:eastAsia="仿宋_GB2312"/>
          <w:sz w:val="28"/>
          <w:b/>
        </w:rPr>
        <w:t>中赞国际项目管理有限公司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中赞国际项目管理有限公司</w:t>
      </w:r>
      <w:r>
        <w:rPr>
          <w:rFonts w:ascii="仿宋_GB2312" w:hAnsi="仿宋_GB2312" w:cs="仿宋_GB2312" w:eastAsia="仿宋_GB2312"/>
        </w:rPr>
        <w:t>（以下简称“代理机构”）受</w:t>
      </w:r>
      <w:r>
        <w:rPr>
          <w:rFonts w:ascii="仿宋_GB2312" w:hAnsi="仿宋_GB2312" w:cs="仿宋_GB2312" w:eastAsia="仿宋_GB2312"/>
        </w:rPr>
        <w:t>汉中市汉台区水利局</w:t>
      </w:r>
      <w:r>
        <w:rPr>
          <w:rFonts w:ascii="仿宋_GB2312" w:hAnsi="仿宋_GB2312" w:cs="仿宋_GB2312" w:eastAsia="仿宋_GB2312"/>
        </w:rPr>
        <w:t>委托，拟对</w:t>
      </w:r>
      <w:r>
        <w:rPr>
          <w:rFonts w:ascii="仿宋_GB2312" w:hAnsi="仿宋_GB2312" w:cs="仿宋_GB2312" w:eastAsia="仿宋_GB2312"/>
        </w:rPr>
        <w:t>汉中市汉台区河东店集镇供水并中改造提升项目勘察设计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中赞招字（2026）第0503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汉中市汉台区河东店集镇供水并中改造提升项目勘察设计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对汉中市汉台区河东店集镇供水并中改造提升项目提供勘察设计服务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采购包1（勘察设计）：属于专门面向中小企业采购。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1、供应商主体：提供合格有效的法人或者其他组织的营业执照等证明文件，自然人的身份证明</w:t>
      </w:r>
    </w:p>
    <w:p>
      <w:pPr>
        <w:pStyle w:val="null3"/>
      </w:pPr>
      <w:r>
        <w:rPr>
          <w:rFonts w:ascii="仿宋_GB2312" w:hAnsi="仿宋_GB2312" w:cs="仿宋_GB2312" w:eastAsia="仿宋_GB2312"/>
        </w:rPr>
        <w:t>2、授权委托：法定代表人直接参加磋商的，须出具法人身份证；法定代表人授权代表参加磋商的，须出具法定代表人授权书及授权代表身份证</w:t>
      </w:r>
    </w:p>
    <w:p>
      <w:pPr>
        <w:pStyle w:val="null3"/>
      </w:pPr>
      <w:r>
        <w:rPr>
          <w:rFonts w:ascii="仿宋_GB2312" w:hAnsi="仿宋_GB2312" w:cs="仿宋_GB2312" w:eastAsia="仿宋_GB2312"/>
        </w:rPr>
        <w:t>3、供应商资质及项目负责人资格：供应商需具备行政主管部门核发的工程设计水利行业专业乙级及以上和工程设计市政行业专业乙级及以上资质；拟派项目负责人具备水利相关专业高级及以上职称，并提供开标前一年内任意6个月在本单位缴纳的社保证明</w:t>
      </w:r>
    </w:p>
    <w:p>
      <w:pPr>
        <w:pStyle w:val="null3"/>
      </w:pPr>
      <w:r>
        <w:rPr>
          <w:rFonts w:ascii="仿宋_GB2312" w:hAnsi="仿宋_GB2312" w:cs="仿宋_GB2312" w:eastAsia="仿宋_GB2312"/>
        </w:rPr>
        <w:t>4、汉中市政府采购供应商资格承诺函：供应商须具有良好的商业信誉和健全的财务会计制度、履行合同所必需的设备和专业技术能力、依法缴纳税收和社会保障金的良好记录，以及参加本项目采购活动前三年内无重大违法活动记录，供应商须提供《汉中市政府采购供应商资格承诺函》并加盖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汉中市汉台区水利局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中山街80号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汉中市汉台区水利局经办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09162232508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中赞国际项目管理有限公司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陕西省西安市未央区陕西省西安市未央区未央路老三届首座大厦2号1幢12220室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15319294580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李股长</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开户名称：中赞国际项目管理有限公司汉中分公司</w:t>
            </w:r>
          </w:p>
          <w:p>
            <w:pPr>
              <w:pStyle w:val="null3"/>
            </w:pPr>
            <w:r>
              <w:rPr>
                <w:rFonts w:ascii="仿宋_GB2312" w:hAnsi="仿宋_GB2312" w:cs="仿宋_GB2312" w:eastAsia="仿宋_GB2312"/>
              </w:rPr>
              <w:t>开户银行：中国工商银行股份有限公司汉中北团结街支行</w:t>
            </w:r>
          </w:p>
          <w:p>
            <w:pPr>
              <w:pStyle w:val="null3"/>
            </w:pPr>
            <w:r>
              <w:rPr>
                <w:rFonts w:ascii="仿宋_GB2312" w:hAnsi="仿宋_GB2312" w:cs="仿宋_GB2312" w:eastAsia="仿宋_GB2312"/>
              </w:rPr>
              <w:t>银行账号：2606050309200229644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 号文件和国家发改委发改办价格[2003]857 号文件规定的服务类代理收费标准收取代理服务费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汉中市汉台区水利局</w:t>
      </w:r>
      <w:r>
        <w:rPr>
          <w:rFonts w:ascii="仿宋_GB2312" w:hAnsi="仿宋_GB2312" w:cs="仿宋_GB2312" w:eastAsia="仿宋_GB2312"/>
        </w:rPr>
        <w:t>和</w:t>
      </w:r>
      <w:r>
        <w:rPr>
          <w:rFonts w:ascii="仿宋_GB2312" w:hAnsi="仿宋_GB2312" w:cs="仿宋_GB2312" w:eastAsia="仿宋_GB2312"/>
        </w:rPr>
        <w:t>中赞国际项目管理有限公司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汉中市汉台区水利局</w:t>
      </w:r>
      <w:r>
        <w:rPr>
          <w:rFonts w:ascii="仿宋_GB2312" w:hAnsi="仿宋_GB2312" w:cs="仿宋_GB2312" w:eastAsia="仿宋_GB2312"/>
        </w:rPr>
        <w:t>负责解释。除上述磋商文件内容，其他内容由</w:t>
      </w:r>
      <w:r>
        <w:rPr>
          <w:rFonts w:ascii="仿宋_GB2312" w:hAnsi="仿宋_GB2312" w:cs="仿宋_GB2312" w:eastAsia="仿宋_GB2312"/>
        </w:rPr>
        <w:t>中赞国际项目管理有限公司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汉中市汉台区水利局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中赞国际项目管理有限公司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满足相关法律法规及行业标准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中赞国际项目管理有限公司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中赞国际项目管理有限公司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中赞国际项目管理有限公司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联系人：孙女士</w:t>
      </w:r>
    </w:p>
    <w:p>
      <w:pPr>
        <w:pStyle w:val="null3"/>
      </w:pPr>
      <w:r>
        <w:rPr>
          <w:rFonts w:ascii="仿宋_GB2312" w:hAnsi="仿宋_GB2312" w:cs="仿宋_GB2312" w:eastAsia="仿宋_GB2312"/>
        </w:rPr>
        <w:t>联系电话：15319294580</w:t>
      </w:r>
    </w:p>
    <w:p>
      <w:pPr>
        <w:pStyle w:val="null3"/>
      </w:pPr>
      <w:r>
        <w:rPr>
          <w:rFonts w:ascii="仿宋_GB2312" w:hAnsi="仿宋_GB2312" w:cs="仿宋_GB2312" w:eastAsia="仿宋_GB2312"/>
        </w:rPr>
        <w:t>地址：陕西省汉中市汉台区汉中路街道办事处南一环路汉上第一街12号写字楼20层</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对汉中市汉台区河东店集镇供水并中改造提升项目进行勘察设计服务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汉中市汉台区河东店集镇供水并中改造提升项目勘察设计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标的名称：汉中市汉台区河东店集镇供水并中改造提升项目勘察设计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勘察设计满足项目深度要求，满足相关法律法规及行业标准要求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15日历天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汉台区河东店</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满足相关法律法规及行业标准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进度款，验收完成后，达到付款条件起10个工作日内，支付合同总金额的100.0%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法定代表人直接参加磋商的，须出具法人身份证；法定代表人授权代表参加磋商的，须出具法定代表人授权书及授权代表身份证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供应商资质及项目负责人资格</w:t>
            </w:r>
          </w:p>
        </w:tc>
        <w:tc>
          <w:tcPr>
            <w:tcW w:type="dxa" w:w="3322"/>
          </w:tcPr>
          <w:p>
            <w:pPr>
              <w:pStyle w:val="null3"/>
            </w:pPr>
            <w:r>
              <w:rPr>
                <w:rFonts w:ascii="仿宋_GB2312" w:hAnsi="仿宋_GB2312" w:cs="仿宋_GB2312" w:eastAsia="仿宋_GB2312"/>
              </w:rPr>
              <w:t>供应商需具备行政主管部门核发的工程设计水利行业专业乙级及以上和工程设计市政行业专业乙级及以上资质；拟派项目负责人具备水利相关专业高级及以上职称，并提供开标前一年内任意6个月在本单位缴纳的社保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履行合同所必需的设备和专业技术能力、依法缴纳税收和社会保障金的良好记录，以及参加本项目采购活动前三年内无重大违法活动记录，供应商须提供《汉中市政府采购供应商资格承诺函》并加盖公章</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磋商有效期满足竞争性磋商文件要求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合同履约期限</w:t>
            </w:r>
          </w:p>
        </w:tc>
        <w:tc>
          <w:tcPr>
            <w:tcW w:type="dxa" w:w="3322"/>
          </w:tcPr>
          <w:p>
            <w:pPr>
              <w:pStyle w:val="null3"/>
            </w:pPr>
            <w:r>
              <w:rPr>
                <w:rFonts w:ascii="仿宋_GB2312" w:hAnsi="仿宋_GB2312" w:cs="仿宋_GB2312" w:eastAsia="仿宋_GB2312"/>
              </w:rPr>
              <w:t>满足竞争性磋商文件要求</w:t>
            </w:r>
          </w:p>
        </w:tc>
        <w:tc>
          <w:tcPr>
            <w:tcW w:type="dxa" w:w="1661"/>
          </w:tcPr>
          <w:p>
            <w:pPr>
              <w:pStyle w:val="null3"/>
            </w:pPr>
            <w:r>
              <w:rPr>
                <w:rFonts w:ascii="仿宋_GB2312" w:hAnsi="仿宋_GB2312" w:cs="仿宋_GB2312" w:eastAsia="仿宋_GB2312"/>
              </w:rPr>
              <w:t>服务要求及商务应答表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保证金汇款声明函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对本项目的理解与认识</w:t>
            </w:r>
          </w:p>
        </w:tc>
        <w:tc>
          <w:tcPr>
            <w:tcW w:type="dxa" w:w="2492"/>
          </w:tcPr>
          <w:p>
            <w:pPr>
              <w:pStyle w:val="null3"/>
            </w:pPr>
            <w:r>
              <w:rPr>
                <w:rFonts w:ascii="仿宋_GB2312" w:hAnsi="仿宋_GB2312" w:cs="仿宋_GB2312" w:eastAsia="仿宋_GB2312"/>
              </w:rPr>
              <w:t>供应商针对本项目的理解与认识，内容包含：①项目背景分析（3分）；②对任务区地理、气候及其他相关因素的认识与理解（3分）；③对主要技术依据文件、技术指标要求、成果规格要求的认识与理解（3分）。 评审标准：方案全面，紧扣项目实际情况，步骤清晰、内容科学合理得9分，未提供相关内容的不计分，每有一项缺陷扣0.5分。（“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对本项目的理解与认识</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提出的服务方案，内容包含：①前期项目资料收集及前期准备（3分）；②勘察思路、勘察服务方案（3分）；③设计服务方案（3分），④勘察设计文件编制思路及工作方案（3分）。评审标准：方案全面，紧扣项目实际情况，步骤清晰、内容科学合理得12分，未提供相关内容的不计分，每有一项缺陷扣0.5分。（“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项目重点、难点分析及应对措施</w:t>
            </w:r>
          </w:p>
        </w:tc>
        <w:tc>
          <w:tcPr>
            <w:tcW w:type="dxa" w:w="2492"/>
          </w:tcPr>
          <w:p>
            <w:pPr>
              <w:pStyle w:val="null3"/>
            </w:pPr>
            <w:r>
              <w:rPr>
                <w:rFonts w:ascii="仿宋_GB2312" w:hAnsi="仿宋_GB2312" w:cs="仿宋_GB2312" w:eastAsia="仿宋_GB2312"/>
              </w:rPr>
              <w:t>供应商对本项目项目重点、难点分析及应对措施，内容包含：①项目特点、关键技术问题的认识（3分）；②项目重点、难点分析（3分）；③重点、难点应对措施（3分）。评审标准：方案全面，紧扣项目实际情况，步骤清晰、内容科学合理得9分，未提供相关内容的不计分，每有一项缺陷扣0.5分。（“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项目重点、难点分析及应对措施</w:t>
            </w:r>
          </w:p>
        </w:tc>
      </w:tr>
      <w:tr>
        <w:tc>
          <w:tcPr>
            <w:tcW w:type="dxa" w:w="831"/>
            <w:vMerge/>
          </w:tcPr>
          <w:p/>
        </w:tc>
        <w:tc>
          <w:tcPr>
            <w:tcW w:type="dxa" w:w="1661"/>
          </w:tcPr>
          <w:p>
            <w:pPr>
              <w:pStyle w:val="null3"/>
            </w:pPr>
            <w:r>
              <w:rPr>
                <w:rFonts w:ascii="仿宋_GB2312" w:hAnsi="仿宋_GB2312" w:cs="仿宋_GB2312" w:eastAsia="仿宋_GB2312"/>
              </w:rPr>
              <w:t>工作进度计划及保障措施</w:t>
            </w:r>
          </w:p>
        </w:tc>
        <w:tc>
          <w:tcPr>
            <w:tcW w:type="dxa" w:w="2492"/>
          </w:tcPr>
          <w:p>
            <w:pPr>
              <w:pStyle w:val="null3"/>
            </w:pPr>
            <w:r>
              <w:rPr>
                <w:rFonts w:ascii="仿宋_GB2312" w:hAnsi="仿宋_GB2312" w:cs="仿宋_GB2312" w:eastAsia="仿宋_GB2312"/>
              </w:rPr>
              <w:t>供应商针对本项目工作进度计划及保证措施，内容包含：①工作进度计划安排（3分）；②工作进度计划保障措施（3分）；③工作进度计划保障承诺（3分）。评审标准：方案全面，紧扣项目实际情况，步骤清晰、内容科学合理得9分，未提供相关内容的不计分，每有一项缺陷扣0.5分。（“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工作进度计划及保障措施</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针对本项目提出的质量保障措施，内容包含：①成果文件编制符合国家现行规范及行业标准，并提供保障措施（3分）；②质量控制、质量检查、质量管理制度（3分）；③质量管理体系与职责及项目实施过程配合措施（3分）。评审标准：方案全面，紧扣项目实际情况，步骤清晰、内容科学合理得9分，未提供相关内容的不计分，每有一项缺陷扣0.5分。（“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质量保障措施</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供应商针对本项目提出的安全保障措施，内容包含：①项目可能涉及的安全风险评估（3分）；②安全管理制度（3分）；③安全保障措施（3分）。评审标准：方案全面，紧扣项目实际情况，步骤清晰、内容科学合理得9分，未提供相关内容的不计分，每有一项缺陷扣0.5分。（“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安全保障措施</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服务承诺，内容包含：①服务质量承诺（3分）；②应急处理承诺（3分）；③后续服务（包括但不限于提供技术交底、施工配合、参加竣工验收及采购人委托的其他服务，响应时间等）承诺（3分）。 评审标准：方案全面，紧扣项目实际情况，步骤清晰、内容科学合理得9分，未提供相关内容的不计分，每有一项缺陷扣0.5分。（“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针对本项目的理解程度，对项目的关键点（2分）、提出合理化建议（2分）；评审标准：方案全面，紧扣项目实际情况，步骤清晰、内容科学合理得4分，未提供相关内容的不计分，每有一项缺陷扣0.5分。（“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合理化建议</w:t>
            </w:r>
          </w:p>
        </w:tc>
      </w:tr>
      <w:tr>
        <w:tc>
          <w:tcPr>
            <w:tcW w:type="dxa" w:w="831"/>
            <w:vMerge/>
          </w:tcPr>
          <w:p/>
        </w:tc>
        <w:tc>
          <w:tcPr>
            <w:tcW w:type="dxa" w:w="1661"/>
          </w:tcPr>
          <w:p>
            <w:pPr>
              <w:pStyle w:val="null3"/>
            </w:pPr>
            <w:r>
              <w:rPr>
                <w:rFonts w:ascii="仿宋_GB2312" w:hAnsi="仿宋_GB2312" w:cs="仿宋_GB2312" w:eastAsia="仿宋_GB2312"/>
              </w:rPr>
              <w:t>拟派项目人员配备</w:t>
            </w:r>
          </w:p>
        </w:tc>
        <w:tc>
          <w:tcPr>
            <w:tcW w:type="dxa" w:w="2492"/>
          </w:tcPr>
          <w:p>
            <w:pPr>
              <w:pStyle w:val="null3"/>
            </w:pPr>
            <w:r>
              <w:rPr>
                <w:rFonts w:ascii="仿宋_GB2312" w:hAnsi="仿宋_GB2312" w:cs="仿宋_GB2312" w:eastAsia="仿宋_GB2312"/>
              </w:rPr>
              <w:t>供应商针对本项目人员配备，内容包含：①项目管理机构人员配备计划（3分）；②项目管理机构人员岗位职责（3分）；③团队人员配备情况（专业配备、专业分工、机构健全等）（3分）。评审标准：方案全面，紧扣项目实际情况，步骤清晰、内容科学合理得9分，未提供相关内容的不计分，每有一项缺陷扣0.5分。（“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拟派项目人员配备</w:t>
            </w:r>
          </w:p>
        </w:tc>
      </w:tr>
      <w:tr>
        <w:tc>
          <w:tcPr>
            <w:tcW w:type="dxa" w:w="831"/>
            <w:vMerge/>
          </w:tcPr>
          <w:p/>
        </w:tc>
        <w:tc>
          <w:tcPr>
            <w:tcW w:type="dxa" w:w="1661"/>
          </w:tcPr>
          <w:p>
            <w:pPr>
              <w:pStyle w:val="null3"/>
            </w:pPr>
            <w:r>
              <w:rPr>
                <w:rFonts w:ascii="仿宋_GB2312" w:hAnsi="仿宋_GB2312" w:cs="仿宋_GB2312" w:eastAsia="仿宋_GB2312"/>
              </w:rPr>
              <w:t>项目组成员证书</w:t>
            </w:r>
          </w:p>
        </w:tc>
        <w:tc>
          <w:tcPr>
            <w:tcW w:type="dxa" w:w="2492"/>
          </w:tcPr>
          <w:p>
            <w:pPr>
              <w:pStyle w:val="null3"/>
            </w:pPr>
            <w:r>
              <w:rPr>
                <w:rFonts w:ascii="仿宋_GB2312" w:hAnsi="仿宋_GB2312" w:cs="仿宋_GB2312" w:eastAsia="仿宋_GB2312"/>
              </w:rPr>
              <w:t>拟派项目组成员具有相关专业中级及以上技术职称（项目负责人、勘察负责人及设计负责人除外），每提供1名人员得2分，此项满分6分，以供应商响应文件中所附的人员证书复印件或扫描件为准，未提供得0分。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项目组成员证书</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每提供一个2023年1月1日以来类似勘察设计业绩得2.5分，最多计取2项业绩，最高5分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满足磋商文件要求的最低响应报价为评标基准价，供应商的价格得分统一按照下列公式计算：磋商报价得分=(评标基准价/响应报价)×10(得分计算结果保留小数点后两位，小数点第三位四舍五入)；</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详见附件：服务要求及商务应答表</w:t>
      </w:r>
    </w:p>
    <w:p>
      <w:pPr>
        <w:pStyle w:val="null3"/>
        <w:ind w:firstLine="960"/>
      </w:pPr>
      <w:r>
        <w:rPr>
          <w:rFonts w:ascii="仿宋_GB2312" w:hAnsi="仿宋_GB2312" w:cs="仿宋_GB2312" w:eastAsia="仿宋_GB2312"/>
        </w:rPr>
        <w:t>详见附件：企业业绩</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详见附件：保证金汇款声明函</w:t>
      </w:r>
    </w:p>
    <w:p>
      <w:pPr>
        <w:pStyle w:val="null3"/>
        <w:ind w:firstLine="960"/>
      </w:pPr>
      <w:r>
        <w:rPr>
          <w:rFonts w:ascii="仿宋_GB2312" w:hAnsi="仿宋_GB2312" w:cs="仿宋_GB2312" w:eastAsia="仿宋_GB2312"/>
        </w:rPr>
        <w:t>详见附件：对本项目的理解与认识</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详见附件：项目重点、难点分析及应对措施</w:t>
      </w:r>
    </w:p>
    <w:p>
      <w:pPr>
        <w:pStyle w:val="null3"/>
        <w:ind w:firstLine="960"/>
      </w:pPr>
      <w:r>
        <w:rPr>
          <w:rFonts w:ascii="仿宋_GB2312" w:hAnsi="仿宋_GB2312" w:cs="仿宋_GB2312" w:eastAsia="仿宋_GB2312"/>
        </w:rPr>
        <w:t>详见附件：工作进度计划及保障措施</w:t>
      </w:r>
    </w:p>
    <w:p>
      <w:pPr>
        <w:pStyle w:val="null3"/>
        <w:ind w:firstLine="960"/>
      </w:pPr>
      <w:r>
        <w:rPr>
          <w:rFonts w:ascii="仿宋_GB2312" w:hAnsi="仿宋_GB2312" w:cs="仿宋_GB2312" w:eastAsia="仿宋_GB2312"/>
        </w:rPr>
        <w:t>详见附件：质量保障措施</w:t>
      </w:r>
    </w:p>
    <w:p>
      <w:pPr>
        <w:pStyle w:val="null3"/>
        <w:ind w:firstLine="960"/>
      </w:pPr>
      <w:r>
        <w:rPr>
          <w:rFonts w:ascii="仿宋_GB2312" w:hAnsi="仿宋_GB2312" w:cs="仿宋_GB2312" w:eastAsia="仿宋_GB2312"/>
        </w:rPr>
        <w:t>详见附件：安全保障措施</w:t>
      </w:r>
    </w:p>
    <w:p>
      <w:pPr>
        <w:pStyle w:val="null3"/>
        <w:ind w:firstLine="960"/>
      </w:pPr>
      <w:r>
        <w:rPr>
          <w:rFonts w:ascii="仿宋_GB2312" w:hAnsi="仿宋_GB2312" w:cs="仿宋_GB2312" w:eastAsia="仿宋_GB2312"/>
        </w:rPr>
        <w:t>详见附件：服务承诺</w:t>
      </w:r>
    </w:p>
    <w:p>
      <w:pPr>
        <w:pStyle w:val="null3"/>
        <w:ind w:firstLine="960"/>
      </w:pPr>
      <w:r>
        <w:rPr>
          <w:rFonts w:ascii="仿宋_GB2312" w:hAnsi="仿宋_GB2312" w:cs="仿宋_GB2312" w:eastAsia="仿宋_GB2312"/>
        </w:rPr>
        <w:t>详见附件：合理化建议</w:t>
      </w:r>
    </w:p>
    <w:p>
      <w:pPr>
        <w:pStyle w:val="null3"/>
        <w:ind w:firstLine="960"/>
      </w:pPr>
      <w:r>
        <w:rPr>
          <w:rFonts w:ascii="仿宋_GB2312" w:hAnsi="仿宋_GB2312" w:cs="仿宋_GB2312" w:eastAsia="仿宋_GB2312"/>
        </w:rPr>
        <w:t>详见附件：拟派项目人员配备</w:t>
      </w:r>
    </w:p>
    <w:p>
      <w:pPr>
        <w:pStyle w:val="null3"/>
        <w:ind w:firstLine="960"/>
      </w:pPr>
      <w:r>
        <w:rPr>
          <w:rFonts w:ascii="仿宋_GB2312" w:hAnsi="仿宋_GB2312" w:cs="仿宋_GB2312" w:eastAsia="仿宋_GB2312"/>
        </w:rPr>
        <w:t>详见附件：项目组成员证书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详见附件：合同条款及合同文件格式.docx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