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EA2C0">
      <w:pPr>
        <w:pStyle w:val="6"/>
        <w:ind w:firstLine="723"/>
        <w:jc w:val="center"/>
        <w:outlineLvl w:val="0"/>
        <w:rPr>
          <w:rFonts w:ascii="宋体" w:hAnsi="宋体" w:eastAsia="宋体" w:cs="宋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bookmarkStart w:id="0" w:name="_Toc166160303"/>
      <w:bookmarkStart w:id="1" w:name="_Hlk166164151"/>
      <w:r>
        <w:rPr>
          <w:rFonts w:ascii="宋体" w:hAnsi="宋体" w:eastAsia="宋体" w:cs="宋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拟签订采购合同文本</w:t>
      </w:r>
      <w:bookmarkEnd w:id="0"/>
      <w:bookmarkEnd w:id="1"/>
    </w:p>
    <w:p w14:paraId="570651A7">
      <w:pPr>
        <w:pStyle w:val="6"/>
        <w:ind w:firstLine="602"/>
        <w:jc w:val="center"/>
        <w:rPr>
          <w:rFonts w:ascii="宋体" w:hAnsi="宋体" w:eastAsia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（仅供参考）</w:t>
      </w:r>
    </w:p>
    <w:p w14:paraId="577D4B0E">
      <w:pPr>
        <w:pStyle w:val="3"/>
        <w:spacing w:line="480" w:lineRule="exact"/>
        <w:ind w:firstLine="480" w:firstLineChars="200"/>
        <w:rPr>
          <w:rFonts w:hint="eastAsia" w:hAnsi="宋体"/>
          <w:highlight w:val="none"/>
        </w:rPr>
      </w:pPr>
      <w:bookmarkStart w:id="2" w:name="_Hlk172310489"/>
      <w:r>
        <w:rPr>
          <w:rFonts w:hint="eastAsia" w:hAnsi="宋体"/>
          <w:highlight w:val="none"/>
        </w:rPr>
        <w:t>甲方：  安康学院                      乙方：</w:t>
      </w:r>
    </w:p>
    <w:p w14:paraId="38C5B8CB">
      <w:pPr>
        <w:pStyle w:val="3"/>
        <w:spacing w:line="480" w:lineRule="exact"/>
        <w:ind w:firstLine="480" w:firstLineChars="200"/>
        <w:rPr>
          <w:rFonts w:hint="eastAsia" w:hAnsi="宋体"/>
          <w:highlight w:val="none"/>
        </w:rPr>
      </w:pPr>
    </w:p>
    <w:p w14:paraId="5ABD2949">
      <w:pPr>
        <w:pStyle w:val="3"/>
        <w:spacing w:line="480" w:lineRule="exact"/>
        <w:ind w:firstLine="480" w:firstLineChars="200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根据《中华人民共和国政府采购法》、《中华人民共和国民法典》、《中华人民共和国政府采购法实施条例》等法律法规，经双方协商，本着平等互利和诚实信用的原则，一致同意签订本合同如下：</w:t>
      </w:r>
    </w:p>
    <w:p w14:paraId="474165D2">
      <w:pPr>
        <w:spacing w:line="360" w:lineRule="auto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一、合同内容及金额：</w:t>
      </w:r>
    </w:p>
    <w:p w14:paraId="31142BA6">
      <w:pPr>
        <w:pStyle w:val="2"/>
        <w:rPr>
          <w:highlight w:val="none"/>
          <w:u w:val="single"/>
        </w:rPr>
      </w:pPr>
      <w:r>
        <w:rPr>
          <w:rFonts w:hint="eastAsia"/>
          <w:highlight w:val="none"/>
        </w:rPr>
        <w:t xml:space="preserve"> </w:t>
      </w:r>
      <w:r>
        <w:rPr>
          <w:rFonts w:hint="eastAsia"/>
          <w:highlight w:val="none"/>
          <w:u w:val="single"/>
        </w:rPr>
        <w:t xml:space="preserve">                                  </w:t>
      </w:r>
    </w:p>
    <w:p w14:paraId="3B4576C1">
      <w:pPr>
        <w:spacing w:line="360" w:lineRule="auto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二、产品技术、数量</w:t>
      </w:r>
    </w:p>
    <w:tbl>
      <w:tblPr>
        <w:tblStyle w:val="4"/>
        <w:tblW w:w="84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1469"/>
        <w:gridCol w:w="1036"/>
        <w:gridCol w:w="1077"/>
        <w:gridCol w:w="1474"/>
        <w:gridCol w:w="1227"/>
        <w:gridCol w:w="1510"/>
      </w:tblGrid>
      <w:tr w14:paraId="68E6A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81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4B438F7F">
            <w:pPr>
              <w:spacing w:line="480" w:lineRule="exact"/>
              <w:jc w:val="center"/>
              <w:rPr>
                <w:rFonts w:hint="eastAsia"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469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1585A3F5">
            <w:pPr>
              <w:spacing w:line="480" w:lineRule="exact"/>
              <w:jc w:val="center"/>
              <w:rPr>
                <w:rFonts w:hint="eastAsia"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产品名称</w:t>
            </w:r>
          </w:p>
        </w:tc>
        <w:tc>
          <w:tcPr>
            <w:tcW w:w="1036" w:type="dxa"/>
            <w:tcBorders>
              <w:top w:val="single" w:color="auto" w:sz="12" w:space="0"/>
            </w:tcBorders>
            <w:vAlign w:val="center"/>
          </w:tcPr>
          <w:p w14:paraId="26E93ED7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数量</w:t>
            </w:r>
          </w:p>
        </w:tc>
        <w:tc>
          <w:tcPr>
            <w:tcW w:w="1077" w:type="dxa"/>
            <w:tcBorders>
              <w:top w:val="single" w:color="auto" w:sz="12" w:space="0"/>
            </w:tcBorders>
            <w:vAlign w:val="center"/>
          </w:tcPr>
          <w:p w14:paraId="7F717BC2">
            <w:pPr>
              <w:spacing w:line="480" w:lineRule="exact"/>
              <w:jc w:val="center"/>
              <w:rPr>
                <w:rFonts w:hint="eastAsia"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单位</w:t>
            </w:r>
          </w:p>
        </w:tc>
        <w:tc>
          <w:tcPr>
            <w:tcW w:w="1474" w:type="dxa"/>
            <w:tcBorders>
              <w:top w:val="single" w:color="auto" w:sz="12" w:space="0"/>
            </w:tcBorders>
            <w:vAlign w:val="center"/>
          </w:tcPr>
          <w:p w14:paraId="4E210D82">
            <w:pPr>
              <w:spacing w:line="480" w:lineRule="exact"/>
              <w:jc w:val="center"/>
              <w:rPr>
                <w:rFonts w:hint="eastAsia"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单价（元）</w:t>
            </w:r>
          </w:p>
        </w:tc>
        <w:tc>
          <w:tcPr>
            <w:tcW w:w="1227" w:type="dxa"/>
            <w:tcBorders>
              <w:top w:val="single" w:color="auto" w:sz="12" w:space="0"/>
            </w:tcBorders>
            <w:vAlign w:val="center"/>
          </w:tcPr>
          <w:p w14:paraId="732837D2">
            <w:pPr>
              <w:spacing w:line="480" w:lineRule="exact"/>
              <w:jc w:val="center"/>
              <w:rPr>
                <w:rFonts w:hint="eastAsia"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金额（元）</w:t>
            </w:r>
          </w:p>
        </w:tc>
        <w:tc>
          <w:tcPr>
            <w:tcW w:w="1510" w:type="dxa"/>
            <w:tcBorders>
              <w:top w:val="single" w:color="auto" w:sz="12" w:space="0"/>
            </w:tcBorders>
            <w:vAlign w:val="center"/>
          </w:tcPr>
          <w:p w14:paraId="45872BAE">
            <w:pPr>
              <w:spacing w:line="480" w:lineRule="exact"/>
              <w:jc w:val="center"/>
              <w:rPr>
                <w:rFonts w:hint="eastAsia"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备注</w:t>
            </w:r>
          </w:p>
        </w:tc>
      </w:tr>
      <w:tr w14:paraId="1E1EDD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8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46B494B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69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D4A6DB1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bottom w:val="single" w:color="auto" w:sz="4" w:space="0"/>
            </w:tcBorders>
            <w:vAlign w:val="center"/>
          </w:tcPr>
          <w:p w14:paraId="345C28B3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77" w:type="dxa"/>
            <w:tcBorders>
              <w:bottom w:val="single" w:color="auto" w:sz="4" w:space="0"/>
            </w:tcBorders>
            <w:vAlign w:val="center"/>
          </w:tcPr>
          <w:p w14:paraId="066505AF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  <w:vAlign w:val="center"/>
          </w:tcPr>
          <w:p w14:paraId="0B7302CB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bottom w:val="single" w:color="auto" w:sz="4" w:space="0"/>
            </w:tcBorders>
            <w:vAlign w:val="center"/>
          </w:tcPr>
          <w:p w14:paraId="1943D9B5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10" w:type="dxa"/>
            <w:tcBorders>
              <w:bottom w:val="single" w:color="auto" w:sz="4" w:space="0"/>
            </w:tcBorders>
            <w:vAlign w:val="center"/>
          </w:tcPr>
          <w:p w14:paraId="7C23A228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17134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93E69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5B0613C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6D4931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B048C6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5086EF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C7C0F2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84049E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DC1FF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81" w:type="dxa"/>
            <w:tcBorders>
              <w:top w:val="single" w:color="auto" w:sz="4" w:space="0"/>
              <w:right w:val="single" w:color="auto" w:sz="2" w:space="0"/>
            </w:tcBorders>
            <w:vAlign w:val="center"/>
          </w:tcPr>
          <w:p w14:paraId="636055A6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F4DC174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2" w:space="0"/>
            </w:tcBorders>
            <w:vAlign w:val="center"/>
          </w:tcPr>
          <w:p w14:paraId="5749BC08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</w:tcBorders>
            <w:vAlign w:val="center"/>
          </w:tcPr>
          <w:p w14:paraId="6255BA65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74" w:type="dxa"/>
            <w:tcBorders>
              <w:top w:val="single" w:color="auto" w:sz="4" w:space="0"/>
            </w:tcBorders>
            <w:vAlign w:val="center"/>
          </w:tcPr>
          <w:p w14:paraId="73F3A96A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</w:tcBorders>
            <w:vAlign w:val="center"/>
          </w:tcPr>
          <w:p w14:paraId="56E9E551">
            <w:pPr>
              <w:spacing w:line="48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10" w:type="dxa"/>
            <w:tcBorders>
              <w:top w:val="single" w:color="auto" w:sz="4" w:space="0"/>
            </w:tcBorders>
            <w:vAlign w:val="center"/>
          </w:tcPr>
          <w:p w14:paraId="2DAC1E62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3D0AC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50" w:type="dxa"/>
            <w:gridSpan w:val="2"/>
            <w:tcBorders>
              <w:bottom w:val="single" w:color="auto" w:sz="12" w:space="0"/>
              <w:right w:val="single" w:color="auto" w:sz="2" w:space="0"/>
            </w:tcBorders>
            <w:vAlign w:val="center"/>
          </w:tcPr>
          <w:p w14:paraId="7D377426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合计（含税人民币）</w:t>
            </w:r>
          </w:p>
        </w:tc>
        <w:tc>
          <w:tcPr>
            <w:tcW w:w="6324" w:type="dxa"/>
            <w:gridSpan w:val="5"/>
            <w:tcBorders>
              <w:left w:val="single" w:color="auto" w:sz="2" w:space="0"/>
              <w:bottom w:val="single" w:color="auto" w:sz="12" w:space="0"/>
            </w:tcBorders>
            <w:vAlign w:val="center"/>
          </w:tcPr>
          <w:p w14:paraId="3F54DC1E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7D3C478D">
      <w:pPr>
        <w:spacing w:line="360" w:lineRule="auto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三、合同款项支付</w:t>
      </w:r>
    </w:p>
    <w:p w14:paraId="4C244967">
      <w:pPr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（一）结算单位：采购人结算，在付款前，必须开具等额发票给采购人。</w:t>
      </w:r>
    </w:p>
    <w:p w14:paraId="2C01F266">
      <w:pPr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（二）付款方式：双方在合同签订后，资源开通完毕并经终验合格后，甲方于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10工作</w:t>
      </w:r>
      <w:r>
        <w:rPr>
          <w:rFonts w:hint="eastAsia" w:ascii="宋体" w:hAnsi="宋体" w:cs="宋体"/>
          <w:sz w:val="24"/>
          <w:highlight w:val="none"/>
        </w:rPr>
        <w:t>日内向乙方支付费用。</w:t>
      </w:r>
    </w:p>
    <w:p w14:paraId="765E51BE">
      <w:pPr>
        <w:spacing w:line="360" w:lineRule="auto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四、服务条件</w:t>
      </w:r>
    </w:p>
    <w:p w14:paraId="0A2B4C4B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（一）服务地点：安康学院指定地点。</w:t>
      </w:r>
    </w:p>
    <w:p w14:paraId="16EFA11B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（二）</w:t>
      </w:r>
      <w:r>
        <w:rPr>
          <w:rFonts w:hint="eastAsia" w:ascii="宋体" w:hAnsi="宋体" w:cs="宋体"/>
          <w:sz w:val="24"/>
          <w:highlight w:val="none"/>
          <w:lang w:eastAsia="zh-CN"/>
        </w:rPr>
        <w:t>交付期限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自合同签订之日起 30 日；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 w14:paraId="6F9BCF8E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sz w:val="24"/>
          <w:highlight w:val="none"/>
          <w:lang w:eastAsia="zh-CN"/>
        </w:rPr>
        <w:t>）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质保期：1年，在质保期内乙方应提供本项目所有产品的售后服务并承担全部费用</w:t>
      </w:r>
      <w:r>
        <w:rPr>
          <w:rFonts w:ascii="宋体" w:hAnsi="宋体" w:cs="宋体"/>
          <w:sz w:val="24"/>
          <w:highlight w:val="none"/>
        </w:rPr>
        <w:t xml:space="preserve"> </w:t>
      </w:r>
      <w:r>
        <w:rPr>
          <w:rFonts w:hint="eastAsia" w:ascii="宋体" w:hAnsi="宋体" w:cs="宋体"/>
          <w:sz w:val="24"/>
          <w:highlight w:val="none"/>
          <w:lang w:eastAsia="zh-CN"/>
        </w:rPr>
        <w:t>。</w:t>
      </w:r>
    </w:p>
    <w:p w14:paraId="206F31DA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五、知识产权归属</w:t>
      </w:r>
    </w:p>
    <w:p w14:paraId="095F1BC8">
      <w:pPr>
        <w:pStyle w:val="2"/>
        <w:rPr>
          <w:highlight w:val="none"/>
        </w:rPr>
      </w:pPr>
      <w:r>
        <w:rPr>
          <w:rFonts w:hint="eastAsia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highlight w:val="none"/>
          <w:u w:val="single"/>
        </w:rPr>
        <w:t xml:space="preserve">                         </w:t>
      </w:r>
    </w:p>
    <w:p w14:paraId="22C626E4">
      <w:pPr>
        <w:spacing w:line="500" w:lineRule="exact"/>
        <w:jc w:val="left"/>
        <w:rPr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六、质量保证</w:t>
      </w:r>
    </w:p>
    <w:p w14:paraId="22B91CDE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（一）乙方应当保证服务内容质量完全符合合同规定的要求，并对服务内容质量问题负责。</w:t>
      </w:r>
    </w:p>
    <w:p w14:paraId="0A8E8F79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1D8AF939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七、技术服务</w:t>
      </w:r>
    </w:p>
    <w:p w14:paraId="285D04A8">
      <w:pPr>
        <w:spacing w:line="500" w:lineRule="exact"/>
        <w:ind w:firstLine="482" w:firstLineChars="200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（一）技术资料：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</w:t>
      </w:r>
      <w:r>
        <w:rPr>
          <w:rFonts w:ascii="宋体" w:hAnsi="宋体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</w:t>
      </w:r>
    </w:p>
    <w:p w14:paraId="23FF41CB">
      <w:pPr>
        <w:spacing w:line="500" w:lineRule="exact"/>
        <w:ind w:firstLine="482" w:firstLineChars="200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（二）服务承诺：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</w:t>
      </w:r>
      <w:r>
        <w:rPr>
          <w:rFonts w:ascii="宋体" w:hAnsi="宋体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</w:t>
      </w:r>
    </w:p>
    <w:p w14:paraId="35929510">
      <w:pPr>
        <w:pStyle w:val="3"/>
        <w:spacing w:line="480" w:lineRule="exact"/>
        <w:ind w:firstLine="241"/>
        <w:rPr>
          <w:rFonts w:hint="eastAsia" w:hAnsi="宋体" w:cs="Times New Roman"/>
          <w:b/>
          <w:highlight w:val="none"/>
        </w:rPr>
      </w:pPr>
      <w:r>
        <w:rPr>
          <w:rFonts w:hint="eastAsia" w:hAnsi="宋体" w:cs="Times New Roman"/>
          <w:b/>
          <w:highlight w:val="none"/>
        </w:rPr>
        <w:t>八、双方的责任和义务</w:t>
      </w:r>
    </w:p>
    <w:p w14:paraId="15175760">
      <w:pPr>
        <w:pStyle w:val="3"/>
        <w:spacing w:line="480" w:lineRule="exact"/>
        <w:ind w:firstLine="480" w:firstLineChars="200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（一）甲方的责任和义务</w:t>
      </w:r>
    </w:p>
    <w:p w14:paraId="241B2A83">
      <w:pPr>
        <w:pStyle w:val="3"/>
        <w:spacing w:line="480" w:lineRule="exact"/>
        <w:ind w:firstLine="480" w:firstLineChars="200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（二）乙方的责任和义务</w:t>
      </w:r>
    </w:p>
    <w:p w14:paraId="6EFE7318">
      <w:pPr>
        <w:pStyle w:val="3"/>
        <w:spacing w:line="480" w:lineRule="exact"/>
        <w:ind w:firstLine="241"/>
        <w:rPr>
          <w:rFonts w:hint="eastAsia" w:hAnsi="宋体" w:cs="Times New Roman"/>
          <w:b/>
          <w:highlight w:val="none"/>
        </w:rPr>
      </w:pPr>
      <w:r>
        <w:rPr>
          <w:rFonts w:hint="eastAsia" w:hAnsi="宋体" w:cs="Times New Roman"/>
          <w:b/>
          <w:highlight w:val="none"/>
        </w:rPr>
        <w:t>九、双方的违约责任</w:t>
      </w:r>
    </w:p>
    <w:p w14:paraId="1D3AF87F">
      <w:pPr>
        <w:pStyle w:val="3"/>
        <w:spacing w:line="480" w:lineRule="exact"/>
        <w:ind w:firstLine="480" w:firstLineChars="200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1、按《中华人民共和国民法典》中的相关条款执行。</w:t>
      </w:r>
    </w:p>
    <w:p w14:paraId="263A7CD6">
      <w:pPr>
        <w:pStyle w:val="3"/>
        <w:spacing w:line="480" w:lineRule="exact"/>
        <w:ind w:firstLine="480" w:firstLineChars="200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2、未按合同要求提供服务，甲方有权终止合同，并保留追究乙方违约责任的权利。</w:t>
      </w:r>
    </w:p>
    <w:p w14:paraId="543F2DC2">
      <w:pPr>
        <w:pStyle w:val="3"/>
        <w:spacing w:line="480" w:lineRule="exact"/>
        <w:ind w:firstLine="480" w:firstLineChars="200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3、时间延迟的，每延迟一天，违约方按照合同总金额的1‰向对方支付违约金。</w:t>
      </w:r>
    </w:p>
    <w:p w14:paraId="48B6CCCA">
      <w:pPr>
        <w:pStyle w:val="3"/>
        <w:spacing w:line="480" w:lineRule="exact"/>
        <w:ind w:firstLine="241"/>
        <w:rPr>
          <w:rFonts w:hint="eastAsia" w:ascii="宋体" w:hAnsi="宋体" w:eastAsia="宋体" w:cs="Times New Roman"/>
          <w:b/>
          <w:highlight w:val="none"/>
        </w:rPr>
      </w:pPr>
      <w:r>
        <w:rPr>
          <w:rFonts w:hint="eastAsia" w:ascii="宋体" w:hAnsi="宋体" w:eastAsia="宋体" w:cs="Times New Roman"/>
          <w:b/>
          <w:highlight w:val="none"/>
        </w:rPr>
        <w:t>十、争议解决方式</w:t>
      </w:r>
    </w:p>
    <w:p w14:paraId="400B2112">
      <w:pPr>
        <w:pStyle w:val="3"/>
        <w:spacing w:line="480" w:lineRule="exact"/>
        <w:ind w:firstLine="480" w:firstLineChars="200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1、合同一经签订，不得随意变更、中止或终止。对确需变更、调整或者中止、终止合同的，应按规定履行相应的手续。</w:t>
      </w:r>
    </w:p>
    <w:p w14:paraId="1A532586">
      <w:pPr>
        <w:pStyle w:val="3"/>
        <w:spacing w:line="480" w:lineRule="exact"/>
        <w:ind w:firstLine="480" w:firstLineChars="200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2、合同执行中发生争议的，甲、乙双方应协商解决，协商达不成一致时，可向甲方所在地人民法院提起诉讼。</w:t>
      </w:r>
    </w:p>
    <w:p w14:paraId="20509BEC">
      <w:pPr>
        <w:pStyle w:val="3"/>
        <w:spacing w:line="480" w:lineRule="exact"/>
        <w:ind w:firstLine="241"/>
        <w:rPr>
          <w:rFonts w:hint="eastAsia" w:hAnsi="宋体" w:cs="Times New Roman"/>
          <w:b/>
          <w:highlight w:val="none"/>
        </w:rPr>
      </w:pPr>
      <w:r>
        <w:rPr>
          <w:rFonts w:hint="eastAsia" w:hAnsi="宋体" w:cs="Times New Roman"/>
          <w:b/>
          <w:highlight w:val="none"/>
        </w:rPr>
        <w:t>十一、合同生效</w:t>
      </w:r>
    </w:p>
    <w:p w14:paraId="3C3C0667">
      <w:pPr>
        <w:pStyle w:val="3"/>
        <w:spacing w:line="480" w:lineRule="exact"/>
        <w:ind w:firstLine="480" w:firstLineChars="200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本合同正本一式陆份，经双方签字盖章后生效。</w:t>
      </w:r>
    </w:p>
    <w:p w14:paraId="3000AF44">
      <w:pPr>
        <w:spacing w:line="480" w:lineRule="exact"/>
        <w:ind w:left="42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合同生效时限，以双方中的一方最终签定日期为准。</w:t>
      </w:r>
    </w:p>
    <w:p w14:paraId="6EABAE88">
      <w:pPr>
        <w:spacing w:line="480" w:lineRule="exact"/>
        <w:ind w:left="42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未尽事宜双方友好协商解决。</w:t>
      </w:r>
    </w:p>
    <w:p w14:paraId="5369105D">
      <w:pPr>
        <w:pStyle w:val="3"/>
        <w:spacing w:line="480" w:lineRule="exact"/>
        <w:ind w:firstLine="241"/>
        <w:rPr>
          <w:rFonts w:hint="eastAsia" w:hAnsi="宋体" w:cs="Times New Roman"/>
          <w:b/>
          <w:highlight w:val="none"/>
        </w:rPr>
      </w:pPr>
      <w:r>
        <w:rPr>
          <w:rFonts w:hint="eastAsia" w:hAnsi="宋体" w:cs="Times New Roman"/>
          <w:b/>
          <w:highlight w:val="none"/>
        </w:rPr>
        <w:t>十二、乙方收款银行信息</w:t>
      </w:r>
    </w:p>
    <w:p w14:paraId="7D4568E9">
      <w:pPr>
        <w:spacing w:line="480" w:lineRule="exact"/>
        <w:ind w:firstLine="720" w:firstLineChars="3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开户名：</w:t>
      </w:r>
    </w:p>
    <w:p w14:paraId="7D37D5B8">
      <w:pPr>
        <w:spacing w:line="480" w:lineRule="exact"/>
        <w:ind w:firstLine="720" w:firstLineChars="3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开户行：</w:t>
      </w:r>
    </w:p>
    <w:p w14:paraId="0866B993">
      <w:pPr>
        <w:spacing w:line="480" w:lineRule="exact"/>
        <w:ind w:firstLine="720" w:firstLineChars="3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帐号：</w:t>
      </w:r>
    </w:p>
    <w:p w14:paraId="011C5D75">
      <w:pPr>
        <w:pStyle w:val="3"/>
        <w:spacing w:line="480" w:lineRule="exact"/>
        <w:rPr>
          <w:rFonts w:hint="eastAsia" w:hAnsi="宋体"/>
          <w:highlight w:val="none"/>
        </w:rPr>
      </w:pPr>
    </w:p>
    <w:p w14:paraId="1ACF1243">
      <w:pPr>
        <w:pStyle w:val="3"/>
        <w:spacing w:line="480" w:lineRule="exact"/>
        <w:ind w:firstLine="120" w:firstLineChars="50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甲方：</w:t>
      </w:r>
      <w:r>
        <w:rPr>
          <w:rFonts w:hAnsi="宋体"/>
          <w:highlight w:val="none"/>
          <w:u w:val="single"/>
        </w:rPr>
        <w:t xml:space="preserve">   </w:t>
      </w:r>
      <w:r>
        <w:rPr>
          <w:rFonts w:hint="eastAsia" w:hAnsi="宋体"/>
          <w:highlight w:val="none"/>
          <w:u w:val="single"/>
        </w:rPr>
        <w:t xml:space="preserve">      </w:t>
      </w:r>
      <w:r>
        <w:rPr>
          <w:rFonts w:hAnsi="宋体"/>
          <w:highlight w:val="none"/>
          <w:u w:val="single"/>
        </w:rPr>
        <w:t xml:space="preserve">        </w:t>
      </w:r>
      <w:r>
        <w:rPr>
          <w:rFonts w:hint="eastAsia" w:hAnsi="宋体"/>
          <w:highlight w:val="none"/>
        </w:rPr>
        <w:t>　　　</w:t>
      </w:r>
      <w:r>
        <w:rPr>
          <w:rFonts w:hAnsi="宋体"/>
          <w:highlight w:val="none"/>
        </w:rPr>
        <w:t xml:space="preserve">             </w:t>
      </w:r>
      <w:r>
        <w:rPr>
          <w:rFonts w:hint="eastAsia" w:hAnsi="宋体"/>
          <w:highlight w:val="none"/>
        </w:rPr>
        <w:t>乙方：</w:t>
      </w:r>
      <w:r>
        <w:rPr>
          <w:rFonts w:hAnsi="宋体"/>
          <w:highlight w:val="none"/>
          <w:u w:val="single"/>
        </w:rPr>
        <w:t xml:space="preserve">                          </w:t>
      </w:r>
    </w:p>
    <w:p w14:paraId="51E8C84B">
      <w:pPr>
        <w:pStyle w:val="3"/>
        <w:spacing w:line="480" w:lineRule="exact"/>
        <w:rPr>
          <w:rFonts w:hint="eastAsia" w:hAnsi="宋体"/>
          <w:highlight w:val="none"/>
        </w:rPr>
      </w:pP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ab/>
      </w:r>
      <w:r>
        <w:rPr>
          <w:rFonts w:hint="eastAsia" w:hAnsi="宋体"/>
          <w:highlight w:val="none"/>
        </w:rPr>
        <w:t>（签</w:t>
      </w:r>
      <w:r>
        <w:rPr>
          <w:rFonts w:hAnsi="宋体"/>
          <w:highlight w:val="none"/>
        </w:rPr>
        <w:t xml:space="preserve">  </w:t>
      </w:r>
      <w:r>
        <w:rPr>
          <w:rFonts w:hint="eastAsia" w:hAnsi="宋体"/>
          <w:highlight w:val="none"/>
        </w:rPr>
        <w:t>章）</w:t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 xml:space="preserve">      </w:t>
      </w:r>
      <w:r>
        <w:rPr>
          <w:rFonts w:hint="eastAsia" w:hAnsi="宋体"/>
          <w:highlight w:val="none"/>
        </w:rPr>
        <w:t>（签</w:t>
      </w:r>
      <w:r>
        <w:rPr>
          <w:rFonts w:hAnsi="宋体"/>
          <w:highlight w:val="none"/>
        </w:rPr>
        <w:t xml:space="preserve">  </w:t>
      </w:r>
      <w:r>
        <w:rPr>
          <w:rFonts w:hint="eastAsia" w:hAnsi="宋体"/>
          <w:highlight w:val="none"/>
        </w:rPr>
        <w:t>章）</w:t>
      </w:r>
    </w:p>
    <w:p w14:paraId="4A069CF4">
      <w:pPr>
        <w:pStyle w:val="3"/>
        <w:spacing w:line="480" w:lineRule="exact"/>
        <w:rPr>
          <w:rFonts w:hint="eastAsia" w:hAnsi="宋体"/>
          <w:highlight w:val="none"/>
          <w:u w:val="single"/>
        </w:rPr>
      </w:pPr>
      <w:r>
        <w:rPr>
          <w:rFonts w:hint="eastAsia" w:hAnsi="宋体"/>
          <w:highlight w:val="none"/>
        </w:rPr>
        <w:t>签字：</w:t>
      </w:r>
      <w:r>
        <w:rPr>
          <w:rFonts w:hAnsi="宋体"/>
          <w:highlight w:val="none"/>
          <w:u w:val="single"/>
        </w:rPr>
        <w:t xml:space="preserve"> </w:t>
      </w:r>
      <w:r>
        <w:rPr>
          <w:rFonts w:hint="eastAsia" w:hAnsi="宋体"/>
          <w:highlight w:val="none"/>
          <w:u w:val="single"/>
        </w:rPr>
        <w:t>　　　　　　　　　</w:t>
      </w:r>
      <w:r>
        <w:rPr>
          <w:rFonts w:hint="eastAsia" w:hAnsi="宋体"/>
          <w:highlight w:val="none"/>
        </w:rPr>
        <w:t>　　</w:t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ab/>
      </w:r>
      <w:r>
        <w:rPr>
          <w:rFonts w:hAnsi="宋体"/>
          <w:highlight w:val="none"/>
        </w:rPr>
        <w:t xml:space="preserve">        </w:t>
      </w:r>
      <w:r>
        <w:rPr>
          <w:rFonts w:hint="eastAsia" w:hAnsi="宋体"/>
          <w:highlight w:val="none"/>
        </w:rPr>
        <w:t>签字：</w:t>
      </w:r>
      <w:r>
        <w:rPr>
          <w:rFonts w:hint="eastAsia" w:hAnsi="宋体"/>
          <w:highlight w:val="none"/>
          <w:u w:val="single"/>
        </w:rPr>
        <w:t xml:space="preserve">　　　　　　　　　 </w:t>
      </w:r>
      <w:r>
        <w:rPr>
          <w:rFonts w:hAnsi="宋体"/>
          <w:highlight w:val="none"/>
          <w:u w:val="single"/>
        </w:rPr>
        <w:t xml:space="preserve">       </w:t>
      </w:r>
    </w:p>
    <w:p w14:paraId="1D22D96B">
      <w:pPr>
        <w:rPr>
          <w:highlight w:val="none"/>
        </w:rPr>
      </w:pPr>
      <w:r>
        <w:rPr>
          <w:rFonts w:hint="eastAsia" w:hAnsi="宋体"/>
          <w:sz w:val="24"/>
          <w:highlight w:val="none"/>
        </w:rPr>
        <w:t>日</w:t>
      </w:r>
      <w:r>
        <w:rPr>
          <w:rFonts w:hAnsi="宋体"/>
          <w:sz w:val="24"/>
          <w:highlight w:val="none"/>
        </w:rPr>
        <w:t xml:space="preserve">  </w:t>
      </w:r>
      <w:r>
        <w:rPr>
          <w:rFonts w:hint="eastAsia" w:hAnsi="宋体"/>
          <w:sz w:val="24"/>
          <w:highlight w:val="none"/>
        </w:rPr>
        <w:t>期：</w:t>
      </w:r>
      <w:r>
        <w:rPr>
          <w:rFonts w:hAnsi="宋体"/>
          <w:sz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highlight w:val="none"/>
        </w:rPr>
        <w:t>年</w:t>
      </w:r>
      <w:r>
        <w:rPr>
          <w:rFonts w:hAnsi="宋体"/>
          <w:sz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highlight w:val="none"/>
        </w:rPr>
        <w:t>月</w:t>
      </w:r>
      <w:r>
        <w:rPr>
          <w:rFonts w:hAnsi="宋体"/>
          <w:sz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highlight w:val="none"/>
        </w:rPr>
        <w:t>日　　　　</w:t>
      </w:r>
      <w:r>
        <w:rPr>
          <w:rFonts w:hAnsi="宋体"/>
          <w:sz w:val="24"/>
          <w:highlight w:val="none"/>
        </w:rPr>
        <w:tab/>
      </w:r>
      <w:r>
        <w:rPr>
          <w:rFonts w:hAnsi="宋体"/>
          <w:sz w:val="24"/>
          <w:highlight w:val="none"/>
        </w:rPr>
        <w:tab/>
      </w:r>
      <w:r>
        <w:rPr>
          <w:rFonts w:hAnsi="宋体"/>
          <w:sz w:val="24"/>
          <w:highlight w:val="none"/>
        </w:rPr>
        <w:t xml:space="preserve"> </w:t>
      </w:r>
      <w:r>
        <w:rPr>
          <w:rFonts w:hint="eastAsia" w:hAnsi="宋体"/>
          <w:sz w:val="24"/>
          <w:highlight w:val="none"/>
        </w:rPr>
        <w:t>日</w:t>
      </w:r>
      <w:r>
        <w:rPr>
          <w:rFonts w:hAnsi="宋体"/>
          <w:sz w:val="24"/>
          <w:highlight w:val="none"/>
        </w:rPr>
        <w:t xml:space="preserve">  </w:t>
      </w:r>
      <w:r>
        <w:rPr>
          <w:rFonts w:hint="eastAsia" w:hAnsi="宋体"/>
          <w:sz w:val="24"/>
          <w:highlight w:val="none"/>
        </w:rPr>
        <w:t>期：</w:t>
      </w:r>
      <w:r>
        <w:rPr>
          <w:rFonts w:hAnsi="宋体"/>
          <w:sz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highlight w:val="none"/>
        </w:rPr>
        <w:t>年</w:t>
      </w:r>
      <w:r>
        <w:rPr>
          <w:rFonts w:hAnsi="宋体"/>
          <w:sz w:val="24"/>
          <w:highlight w:val="none"/>
          <w:u w:val="single"/>
        </w:rPr>
        <w:t xml:space="preserve">   </w:t>
      </w:r>
      <w:r>
        <w:rPr>
          <w:rFonts w:hint="eastAsia" w:hAnsi="宋体"/>
          <w:sz w:val="24"/>
          <w:highlight w:val="none"/>
        </w:rPr>
        <w:t>月</w:t>
      </w:r>
      <w:r>
        <w:rPr>
          <w:rFonts w:hAnsi="宋体"/>
          <w:sz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highlight w:val="none"/>
        </w:rPr>
        <w:t>日</w:t>
      </w:r>
      <w:bookmarkEnd w:id="2"/>
    </w:p>
    <w:p w14:paraId="6A2BE739">
      <w:bookmarkStart w:id="3" w:name="_GoBack"/>
      <w:bookmarkEnd w:id="3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F61F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DD41EB"/>
    <w:rsid w:val="67BA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0"/>
    <w:pPr>
      <w:spacing w:after="120" w:line="480" w:lineRule="auto"/>
    </w:pPr>
    <w:rPr>
      <w:rFonts w:ascii="Calibri" w:hAnsi="Calibri" w:cs="Calibri"/>
      <w:szCs w:val="21"/>
    </w:rPr>
  </w:style>
  <w:style w:type="paragraph" w:styleId="3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767</Words>
  <Characters>768</Characters>
  <Lines>0</Lines>
  <Paragraphs>0</Paragraphs>
  <TotalTime>0</TotalTime>
  <ScaleCrop>false</ScaleCrop>
  <LinksUpToDate>false</LinksUpToDate>
  <CharactersWithSpaces>1073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2025-08-13T05:09:00Z</dcterms:created>
  <dc:creator>Administrator</dc:creator>
  <cp:lastModifiedBy>温虎</cp:lastModifiedBy>
  <dcterms:modified xsi:type="dcterms:W3CDTF">2026-06-08T02:27:59Z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2B6E3DCBF2F545CD9B2B09C352CC3552_12</vt:lpwstr>
  </property>
</Properties>
</file>