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版本号：DZDL-2026-058Z20260821001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省残疾人体育训练基地食堂维修改造项目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DZDL-2026-058Z</w:t>
      </w:r>
      <w:r>
        <w:br/>
      </w:r>
      <w:r>
        <w:br/>
      </w:r>
      <w:r>
        <w:br/>
      </w:r>
    </w:p>
    <w:p>
      <w:pPr>
        <w:pStyle w:val="null3"/>
        <w:jc w:val="center"/>
        <w:outlineLvl w:val="2"/>
      </w:pPr>
      <w:r>
        <w:rPr>
          <w:rFonts w:ascii="仿宋_GB2312" w:hAnsi="仿宋_GB2312" w:cs="仿宋_GB2312" w:eastAsia="仿宋_GB2312"/>
          <w:sz w:val="28"/>
          <w:b/>
        </w:rPr>
        <w:t>陕西省残疾人体育运动管理中心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陕西省残疾人体育运动管理中心</w:t>
      </w:r>
      <w:r>
        <w:rPr>
          <w:rFonts w:ascii="仿宋_GB2312" w:hAnsi="仿宋_GB2312" w:cs="仿宋_GB2312" w:eastAsia="仿宋_GB2312"/>
        </w:rPr>
        <w:t>委托，拟对</w:t>
      </w:r>
      <w:r>
        <w:rPr>
          <w:rFonts w:ascii="仿宋_GB2312" w:hAnsi="仿宋_GB2312" w:cs="仿宋_GB2312" w:eastAsia="仿宋_GB2312"/>
        </w:rPr>
        <w:t>省残疾人体育训练基地食堂维修改造项目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DZDL-2026-058Z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省残疾人体育训练基地食堂维修改造项目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省残疾人体育训练基地食堂维修改造项目位于陕西省西安市。食堂维修改造部分包括整体维修改造（含室内维修改造）和室内装修改造。整体维修改造（含室内维修改造）包括外墙保温装饰、屋面结构替换和保温防水、主体结构补强加固等；地面装修、墙面和天棚装修、门窗及门窗套、窗台板、建筑给水、排水及采暖、建筑电气、通风与空调、火灾报警、自动喷淋、装饰物和附属工程等。室内装修改造包括餐厅地面、墙面、柱面、吊顶、门窗、窗台板、灯具、开关、插座、开关至灯具管线和餐厅操作间的洁具、水龙头、配电箱及应急指示、消防改造等；大厅整体环境提升，灯光重组、就餐区布局优化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2、企业资质：供应商具备建筑工程施工总承包资质二级及以上资质，且具有有效的安全生产许可证。</w:t>
      </w:r>
    </w:p>
    <w:p>
      <w:pPr>
        <w:pStyle w:val="null3"/>
      </w:pPr>
      <w:r>
        <w:rPr>
          <w:rFonts w:ascii="仿宋_GB2312" w:hAnsi="仿宋_GB2312" w:cs="仿宋_GB2312" w:eastAsia="仿宋_GB2312"/>
        </w:rPr>
        <w:t>3、拟派项目负责人：具有建筑工程专业国家注册建造师二级以上（含）资格，并具有建设行政主管部门颁发的有效的安全生产考核证书，未担任其他在建工程的项目经理。</w:t>
      </w:r>
    </w:p>
    <w:p>
      <w:pPr>
        <w:pStyle w:val="null3"/>
      </w:pPr>
      <w:r>
        <w:rPr>
          <w:rFonts w:ascii="仿宋_GB2312" w:hAnsi="仿宋_GB2312" w:cs="仿宋_GB2312" w:eastAsia="仿宋_GB2312"/>
        </w:rPr>
        <w:t>4、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7、书面声明：提供具有履行本合同所必需的设备和专业技术能力的书面声明。</w:t>
      </w:r>
    </w:p>
    <w:p>
      <w:pPr>
        <w:pStyle w:val="null3"/>
      </w:pPr>
      <w:r>
        <w:rPr>
          <w:rFonts w:ascii="仿宋_GB2312" w:hAnsi="仿宋_GB2312" w:cs="仿宋_GB2312" w:eastAsia="仿宋_GB2312"/>
        </w:rPr>
        <w:t>8、信用记录：提供《供应商信用记录书面声明函》，供应商参加本次政府采购活动前三年内在经营活动中没有重大违法记录；供应商未被列入“信用中国”网站记录的“严重失信主体”或“重大税收违法失信主体名单”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9、法定代表人（主要负责人）身份证明/授权委托书：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陕西省残疾人体育运动管理中心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029-83618625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董蔷芳 朱娟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荧光灯、空调器、摄像机、水嘴、便器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门窗、防水卷材、防水涂料、隔热材料（保温板）、石膏板、陶瓷砖、水泥、墙面涂料、人造板</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说明：承包人需提交中标（成交）价（扣除暂列金额）10%的履约保证金，履约保证金的有效期至本工程竣工验收合格为止。</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不足6000元，按6000元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陕西省残疾人体育运动管理中心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陕西省残疾人体育运动管理中心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陕西省残疾人体育运动管理中心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①供应商应保证所提供的货物/服务/工程及其任何一部分，以及采购人在中华人民共和国境内使用本项目成果时，均不会侵犯任何第三方的知识产权（包括但不限于专利权、商标权、著作权、商业秘密等）。②如果采购人因使用本项目成果而被任何第三方诉称侵犯其知识产权，供应商应负责处理这一指控，并应以供应商的名义自负费用向起诉方提出抗辩。由此可能产生的一切法律责任和经济责任均由供应商承担。③一旦出现侵犯第三方知识产权的索赔或诉讼，由供应商承担全部责任。若采购人因此被第三方索赔或被判决承担赔偿责任，采购人有权向供应商全额追偿（追偿范围包括但不限于赔偿款项、律师费、诉讼费、保全费等全部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本项目采购文件、施工图纸、工程量清单、响应文件及国家颁发的施工技术验收规范等文件。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3,480,000.00</w:t>
      </w:r>
    </w:p>
    <w:p>
      <w:pPr>
        <w:pStyle w:val="null3"/>
      </w:pPr>
      <w:r>
        <w:rPr>
          <w:rFonts w:ascii="仿宋_GB2312" w:hAnsi="仿宋_GB2312" w:cs="仿宋_GB2312" w:eastAsia="仿宋_GB2312"/>
        </w:rPr>
        <w:t>采购包最高限价（元）: 3,479,603.27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工程概况：</w:t>
            </w:r>
          </w:p>
          <w:p>
            <w:pPr>
              <w:pStyle w:val="null3"/>
              <w:ind w:firstLine="420"/>
              <w:jc w:val="both"/>
            </w:pPr>
            <w:r>
              <w:rPr>
                <w:rFonts w:ascii="仿宋_GB2312" w:hAnsi="仿宋_GB2312" w:cs="仿宋_GB2312" w:eastAsia="仿宋_GB2312"/>
                <w:sz w:val="21"/>
              </w:rPr>
              <w:t>省残疾人体育训练基地食堂维修改造项目</w:t>
            </w:r>
            <w:r>
              <w:rPr>
                <w:rFonts w:ascii="仿宋_GB2312" w:hAnsi="仿宋_GB2312" w:cs="仿宋_GB2312" w:eastAsia="仿宋_GB2312"/>
                <w:sz w:val="21"/>
              </w:rPr>
              <w:t>位于陕西省西安市。食堂维修改造部分包括整体维修改造（含室内维修改造）和室内装修改造。整体维修改造（含室内维修改造）包括外墙保温装饰、屋面结构替换和保温防水、主体结构补强加固等；地面装修、墙面和天棚装修、门窗及门窗套、窗台板、建筑给水、排水及采暖、建筑电气、通风与空调、火灾报警、自动喷淋、装饰物和附属工程等。室内装修改造包括餐厅地面、墙面、柱面、吊顶、门窗、窗台板、灯具、开关、插座、开关至灯具管线和餐厅操作间的洁具、水龙头、配电箱及应急指示、消防改造等；大厅整体环境提升，灯光重组、就餐区布局优化等内容。</w:t>
            </w:r>
            <w:r>
              <w:rPr>
                <w:rFonts w:ascii="仿宋_GB2312" w:hAnsi="仿宋_GB2312" w:cs="仿宋_GB2312" w:eastAsia="仿宋_GB2312"/>
                <w:sz w:val="21"/>
              </w:rPr>
              <w:t>具体建设内容详见工程量清单。</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施工范围：</w:t>
            </w:r>
          </w:p>
          <w:p>
            <w:pPr>
              <w:pStyle w:val="null3"/>
              <w:ind w:firstLine="420"/>
            </w:pPr>
            <w:r>
              <w:rPr>
                <w:rFonts w:ascii="仿宋_GB2312" w:hAnsi="仿宋_GB2312" w:cs="仿宋_GB2312" w:eastAsia="仿宋_GB2312"/>
                <w:sz w:val="21"/>
              </w:rPr>
              <w:t>本工程施工图纸、工程量清单、图纸答疑，甲方要求以及本采购文件规定的全部内容。工作范围描述的工作只是概括性的，不应认为是全面的、无缺的，但并不限于或排除从合同文本（法规）或根据实际情况，有经验的供应商可以推断的为完成一个完整工程所需要的全部工作。</w:t>
            </w:r>
          </w:p>
          <w:p>
            <w:pPr>
              <w:pStyle w:val="null3"/>
              <w:ind w:firstLine="420"/>
            </w:pPr>
            <w:r>
              <w:rPr>
                <w:rFonts w:ascii="仿宋_GB2312" w:hAnsi="仿宋_GB2312" w:cs="仿宋_GB2312" w:eastAsia="仿宋_GB2312"/>
                <w:sz w:val="21"/>
              </w:rPr>
              <w:t>供应商应该提供其完成合同约定内容所需要的人工、材料、加工场所、工具、设备、放线、测量和布置、监督管理以及外运、成品保护、修补缺陷以及为完成总承包工程所包括的所有工作内容。</w:t>
            </w:r>
          </w:p>
          <w:p>
            <w:pPr>
              <w:pStyle w:val="null3"/>
              <w:ind w:firstLine="420"/>
            </w:pPr>
            <w:r>
              <w:rPr>
                <w:rFonts w:ascii="仿宋_GB2312" w:hAnsi="仿宋_GB2312" w:cs="仿宋_GB2312" w:eastAsia="仿宋_GB2312"/>
                <w:sz w:val="21"/>
              </w:rPr>
              <w:t>供应商被视为已详细踏勘了工程现场、研究了有关本工程招标的所有文件（包括但不限于施工方案、工程量清单、施工规范、采购人划定分包工程的暂估价、合同条款、施工现场条件等）。</w:t>
            </w:r>
          </w:p>
          <w:p>
            <w:pPr>
              <w:pStyle w:val="null3"/>
            </w:pPr>
            <w:r>
              <w:rPr>
                <w:rFonts w:ascii="仿宋_GB2312" w:hAnsi="仿宋_GB2312" w:cs="仿宋_GB2312" w:eastAsia="仿宋_GB2312"/>
                <w:sz w:val="21"/>
                <w:b/>
              </w:rPr>
              <w:t>3.技术标准及要求：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1）依据设计文件的要求，本项目的材料、设备、施工须达到所涉及到的现行中华人民共和国以及省、自治区、直辖市或行业的工程建设标准、规范的要求。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2）根据工程设计要求，该项工程项目的材料、设备、施工除必须达到以上标准外，还应满足应满足与本项目实际需要相一致的规范及标准。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3）该工程项目的材料、设备、施工如无上述一、二条的标准，在材料、设备的定货采购和施工安装时，应出具生产厂家或施工安装企业在技术监督部门已备案企业标准，并经业主方批准后方可实施。</w:t>
            </w:r>
          </w:p>
          <w:p>
            <w:pPr>
              <w:pStyle w:val="null3"/>
            </w:pPr>
            <w:r>
              <w:rPr>
                <w:rFonts w:ascii="仿宋_GB2312" w:hAnsi="仿宋_GB2312" w:cs="仿宋_GB2312" w:eastAsia="仿宋_GB2312"/>
                <w:sz w:val="21"/>
                <w:b/>
              </w:rPr>
              <w:t>4.</w:t>
            </w:r>
            <w:r>
              <w:rPr>
                <w:rFonts w:ascii="仿宋_GB2312" w:hAnsi="仿宋_GB2312" w:cs="仿宋_GB2312" w:eastAsia="仿宋_GB2312"/>
                <w:sz w:val="21"/>
                <w:b/>
              </w:rPr>
              <w:t>工程量清单（详见附件）</w:t>
            </w:r>
            <w:r>
              <w:rPr>
                <w:rFonts w:ascii="仿宋_GB2312" w:hAnsi="仿宋_GB2312" w:cs="仿宋_GB2312" w:eastAsia="仿宋_GB2312"/>
                <w:sz w:val="21"/>
                <w:b/>
              </w:rPr>
              <w:t>：</w:t>
            </w:r>
          </w:p>
          <w:p>
            <w:pPr>
              <w:pStyle w:val="null3"/>
              <w:ind w:firstLine="420"/>
            </w:pPr>
            <w:r>
              <w:rPr>
                <w:rFonts w:ascii="仿宋_GB2312" w:hAnsi="仿宋_GB2312" w:cs="仿宋_GB2312" w:eastAsia="仿宋_GB2312"/>
                <w:sz w:val="21"/>
              </w:rPr>
              <w:t>工程量清单编制范围包括：餐厅改造、结构加固、装饰装修、电气工程、给排水工程、消防工程、通风工程、弱电工程的维修改造等内容。</w:t>
            </w:r>
            <w:r>
              <w:rPr>
                <w:rFonts w:ascii="仿宋_GB2312" w:hAnsi="仿宋_GB2312" w:cs="仿宋_GB2312" w:eastAsia="仿宋_GB2312"/>
                <w:sz w:val="21"/>
              </w:rPr>
              <w:t>工程量清单</w:t>
            </w:r>
            <w:r>
              <w:rPr>
                <w:rFonts w:ascii="仿宋_GB2312" w:hAnsi="仿宋_GB2312" w:cs="仿宋_GB2312" w:eastAsia="仿宋_GB2312"/>
                <w:sz w:val="21"/>
              </w:rPr>
              <w:t>编制说明详见附件。</w:t>
            </w:r>
          </w:p>
          <w:p>
            <w:pPr>
              <w:pStyle w:val="null3"/>
              <w:jc w:val="both"/>
            </w:pPr>
            <w:r>
              <w:rPr>
                <w:rFonts w:ascii="仿宋_GB2312" w:hAnsi="仿宋_GB2312" w:cs="仿宋_GB2312" w:eastAsia="仿宋_GB2312"/>
                <w:sz w:val="21"/>
                <w:b/>
              </w:rPr>
              <w:t>5.施工图纸</w:t>
            </w:r>
            <w:r>
              <w:rPr>
                <w:rFonts w:ascii="仿宋_GB2312" w:hAnsi="仿宋_GB2312" w:cs="仿宋_GB2312" w:eastAsia="仿宋_GB2312"/>
                <w:sz w:val="21"/>
                <w:b/>
              </w:rPr>
              <w:t>（详见附件）</w:t>
            </w:r>
          </w:p>
          <w:p>
            <w:pPr>
              <w:pStyle w:val="null3"/>
              <w:jc w:val="both"/>
            </w:pPr>
            <w:r>
              <w:rPr>
                <w:rFonts w:ascii="仿宋_GB2312" w:hAnsi="仿宋_GB2312" w:cs="仿宋_GB2312" w:eastAsia="仿宋_GB2312"/>
                <w:sz w:val="21"/>
                <w:b/>
              </w:rPr>
              <w:t>6.施工要求：</w:t>
            </w:r>
          </w:p>
          <w:p>
            <w:pPr>
              <w:pStyle w:val="null3"/>
              <w:ind w:firstLine="420"/>
              <w:jc w:val="both"/>
            </w:pPr>
            <w:r>
              <w:rPr>
                <w:rFonts w:ascii="仿宋_GB2312" w:hAnsi="仿宋_GB2312" w:cs="仿宋_GB2312" w:eastAsia="仿宋_GB2312"/>
                <w:sz w:val="21"/>
              </w:rPr>
              <w:t>6.1在施工期间，中标供应商必须注意院内人员安全，加强安全措施，并对施工人员进行安全教育。施工人员必须持证上岗。因采购人工作的特殊性，要求中标供应商在施工中做到封闭性施工。</w:t>
            </w:r>
          </w:p>
          <w:p>
            <w:pPr>
              <w:pStyle w:val="null3"/>
              <w:ind w:firstLine="420"/>
              <w:jc w:val="both"/>
            </w:pPr>
            <w:r>
              <w:rPr>
                <w:rFonts w:ascii="仿宋_GB2312" w:hAnsi="仿宋_GB2312" w:cs="仿宋_GB2312" w:eastAsia="仿宋_GB2312"/>
                <w:sz w:val="21"/>
              </w:rPr>
              <w:t>6.2供应商应完成所需设备、材料的供应、运输至采购人指定地点，并按照国家相关规范完成施工安装并交付采购人验收合格。</w:t>
            </w:r>
          </w:p>
          <w:p>
            <w:pPr>
              <w:pStyle w:val="null3"/>
              <w:ind w:firstLine="420"/>
              <w:jc w:val="both"/>
            </w:pPr>
            <w:r>
              <w:rPr>
                <w:rFonts w:ascii="仿宋_GB2312" w:hAnsi="仿宋_GB2312" w:cs="仿宋_GB2312" w:eastAsia="仿宋_GB2312"/>
                <w:sz w:val="21"/>
              </w:rPr>
              <w:t>供应商应当保证所供材料的来源渠道正常，因供应商施工不善或材料使用不当发生工程事故的，责任由供应商全权负责。</w:t>
            </w:r>
          </w:p>
          <w:p>
            <w:pPr>
              <w:pStyle w:val="null3"/>
              <w:ind w:firstLine="420"/>
              <w:jc w:val="both"/>
            </w:pPr>
            <w:r>
              <w:rPr>
                <w:rFonts w:ascii="仿宋_GB2312" w:hAnsi="仿宋_GB2312" w:cs="仿宋_GB2312" w:eastAsia="仿宋_GB2312"/>
                <w:sz w:val="21"/>
              </w:rPr>
              <w:t>6.3供应商应当做到文明施工，合理安排作业时间，合理降低噪音污染、粉尘污染，确保施工现场周围的正常工作与休息，按国家有关施工时间规定进行施工，施工中避免给他人带来干扰。</w:t>
            </w:r>
          </w:p>
          <w:p>
            <w:pPr>
              <w:pStyle w:val="null3"/>
              <w:ind w:firstLine="420"/>
              <w:jc w:val="both"/>
            </w:pPr>
            <w:r>
              <w:rPr>
                <w:rFonts w:ascii="仿宋_GB2312" w:hAnsi="仿宋_GB2312" w:cs="仿宋_GB2312" w:eastAsia="仿宋_GB2312"/>
                <w:sz w:val="21"/>
              </w:rPr>
              <w:t>6.4根据实际需要，供应商应在工程施工实施期间进行巡查，若出现质量问题，供应商应及时对工程出现的问题进行维修，期间产生的费用由供应商承担。</w:t>
            </w:r>
          </w:p>
          <w:p>
            <w:pPr>
              <w:pStyle w:val="null3"/>
              <w:ind w:firstLine="420"/>
              <w:jc w:val="both"/>
            </w:pPr>
            <w:r>
              <w:rPr>
                <w:rFonts w:ascii="仿宋_GB2312" w:hAnsi="仿宋_GB2312" w:cs="仿宋_GB2312" w:eastAsia="仿宋_GB2312"/>
                <w:sz w:val="21"/>
              </w:rPr>
              <w:t>6.5供应商负责办理建筑垃圾外运有关手续并承担所有费用，建筑垃圾日产日清。</w:t>
            </w:r>
          </w:p>
          <w:p>
            <w:pPr>
              <w:pStyle w:val="null3"/>
              <w:ind w:firstLine="420"/>
              <w:jc w:val="both"/>
            </w:pPr>
            <w:r>
              <w:rPr>
                <w:rFonts w:ascii="仿宋_GB2312" w:hAnsi="仿宋_GB2312" w:cs="仿宋_GB2312" w:eastAsia="仿宋_GB2312"/>
                <w:sz w:val="21"/>
              </w:rPr>
              <w:t>6.6供应商应切实加强施工安全管理，如因措施不力造成人员伤亡或财产损失等一切事故，供应商负全责并承担所有费用。</w:t>
            </w:r>
          </w:p>
          <w:p>
            <w:pPr>
              <w:pStyle w:val="null3"/>
              <w:ind w:firstLine="420"/>
              <w:jc w:val="both"/>
            </w:pPr>
            <w:r>
              <w:rPr>
                <w:rFonts w:ascii="仿宋_GB2312" w:hAnsi="仿宋_GB2312" w:cs="仿宋_GB2312" w:eastAsia="仿宋_GB2312"/>
                <w:sz w:val="21"/>
              </w:rPr>
              <w:t>6.7工程实施完全符合合同规定的技术、方案、质量、规格、材质等要求。因供应商原因工程质量达不到约定的质量标准，供应商承担违约责任。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建筑法》、《中华人民共和国民法典》、国务院《建设工程质量管理条例》、国务院《建设工程安全生产管理条例》、建设部《房屋建筑工程和市政基础设施工程竣工验收备案管理暂行办法》、建设部《房屋建筑工程质量保修办法》、中华人民共和国《工程建设标准强制性条文》、现行《建筑工程施工及验收规范》、《建筑工程施工质量验收统一标准》（GB50300-2013）等国家、 部门及地方现行及后续的有关法律、法规、规章、规范性文件等。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严格按照国家颁发的施工技术验收规范进行施工，工程质量应达到国家质量检验评定的合格标准。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3.3.1工期要求：120日历天。 3.3.2施工地点：陕西省残疾人体育训练基地（筹建处），西安市长安区滦镇街道沣峪口。 3.3.3支付约定： （1）开工前，发包人向承包人一次性支付100%安全及文明施工措施费；合同签订后30个工作日内，发包人向承包人支付合同总价（扣除预留金和安全文明措施费）10%的工程预付款；施工进场后根据形象进度拨付，按完成工程价款（扣除安全文明措施费）的80%支付；工程全部完工，按已完成工程款的90%支付；工程结算审计结束后，支付至审定价的97%；剩余3%作为工程质量保修金，待缺陷责任期（竣工验收合格后24个月）满后支付。 （2）进度付款中不包含：预留金、专业工程暂估价、设计变更、现场签证、暂定工程量的确认等，如有发生结算一并处理。 3.3.4工程量清单复核与报价 ⑴复核义务：供应商应在接收采购文件后【3】日内，依据施工图纸、合同规范及现场踏勘情况，对工程量清单进行全面复核，包括但不限于分部分项工程项目清单的项目列项、项目特征描述、工程数量，以及措施项目清单的列项完整性和适用性。 ⑵异议提出：供应商对工程量清单有疑问或异议的，应在投标截止时间【5】日前以书面形式（加盖单位公章）提请采购人澄清。采购人核实后作出修正的，以采购文件变更形式书面通知所有供应商，供应商应按修正后的工程量清单进行报价。 ⑶缺陷处理：供应商经复核认为工程量清单及其修正后（如有）的分部分项工程项目清单存在项目列项、工程数量等工程量清单缺陷的，可在已标价工程量清单的分部分项工程项目清单中进行补充完善及报价，并对已标价分部分项工程项目清单的完整性和准确性负责。 ⑷责任承担：无论供应商是否已提出疑问、异议，或已按修正后的工程量清单报价，或对分部分项工程项目清单作出补充完善及报价，除工程量清单说明为暂定数量的单价计价分部分项工程项目清单外，合同价格不因存在工程量清单缺陷而调整。 ⑸措施项目复核：供应商应根据自身制定的施工方案，对措施项目清单的列项完整性和适用性进行复核。如供应商认为需要增加措施项目的，可在措施项目中补充列项及报价，并对措施项目清单的准确性和完整性负责。 ⑹报价完整性要求：供应商应完整填报工程量清单中所有清单项目的综合单价及其合价和总价计价项目的价格，且每个清单项目应只填报一个报价。未按要求填报、漏报或未报综合单价及其合价和清单项目价格的，相关清单项目报价视为已包含在投标总价中。 3.3.5本采购文件第二章2.4.7“响应报价（实质性要求）”中，合同价格形式修改为“项目包干价。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若供应商的最后报价只有一个总价，则供应商应当在合同签订时提交相应调整部分的报价构成及明细，并结合首次报价提供的已标价工程量清单，重新计算总报价。供应商报价超过政府采购预算或最高限价（金额详见“供应商须知前附表”）的，其响应文件按无效处理。” 3.3.6其他要求 ⑴农民工工资保证金应专款专用。详见本项目《建设工程施工合同》。 ⑵中标（成交）供应商在领取中标通知书时需提供纸质响应文件正本壹份、副本叁份、电子版壹套（U盘一套电子版内容：电子投标书(已标价工程量清单SXTB格式)、GBQ格式）。纸质响应文件应与线上电子响应文件保持一致。 ⑶关于核心产品：本项目为工程采购，不适用核心产品。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供应商具备建筑工程施工总承包资质二级及以上资质，且具有有效的安全生产许可证。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具有建筑工程专业国家注册建造师二级以上（含）资格，并具有建设行政主管部门颁发的有效的安全生产考核证书，未担任其他在建工程的项目经理。</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参加本次政府采购活动前三年内在经营活动中没有重大违法记录；供应商未被列入“信用中国”网站记录的“严重失信主体”或“重大税收违法失信主体名单”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已标价工程量清单.docx 报价函 标的清单 响应函 资格证明文件.docx 供应商承诺书.docx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同时满足以下条款：（1）货币单位符合磋商文件要求；（2）报价符合唯一性要求；（3）未超出采购预算或最高限价；（4）符合《报价函》、《已标价工程量清单》及《标的清单》的填报要求</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强制优先采购产品承诺函</w:t>
            </w:r>
          </w:p>
        </w:tc>
        <w:tc>
          <w:tcPr>
            <w:tcW w:type="dxa" w:w="3322"/>
          </w:tcPr>
          <w:p>
            <w:pPr>
              <w:pStyle w:val="null3"/>
            </w:pPr>
            <w:r>
              <w:rPr>
                <w:rFonts w:ascii="仿宋_GB2312" w:hAnsi="仿宋_GB2312" w:cs="仿宋_GB2312" w:eastAsia="仿宋_GB2312"/>
              </w:rPr>
              <w:t>提供《强制优先采购产品承诺函》，且符合磋商文件要求。</w:t>
            </w:r>
          </w:p>
        </w:tc>
        <w:tc>
          <w:tcPr>
            <w:tcW w:type="dxa" w:w="1661"/>
          </w:tcPr>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已标价工程量清单.docx 中小企业声明函 技术服务合同条款及其他商务要求应答表 资格证明文件.docx 供应商承诺书.docx 施工组织设计.docx 强制优先采购产品承诺函 响应文件封面 项目管理机构组成表 合同文本条款响应.docx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针对本项目实际需求及特点，制定施工方案，施工方案内容包含以下4项内容，每项3分： ①施工内容； ②施工次序； ③施工方法（工艺）； ④成品保护措施。 二、赋分标准 4项内容均完整，符合采购需求及安全文明施工相关规范得满分，每缺一项内容，扣3分；每项内容每存在一处缺陷或瑕疵扣0.6分，3分扣完为止；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针对本项目编制具体、可行的安全文明施工措施，内容包含以下4项内容，每项3分： ①安全管理制度； ②安全施工措施； ③文物保护措施； ④现场安全巡查与隐患闭环管理措施等。 二、赋分标准 4项内容均完整，符合采购需求及安全文明施工相关规范得满分，每缺一项内容，扣3分；每项内容每存在一处缺陷或瑕疵扣0.6分，3分扣完为止； 备注：以上所称“缺陷或瑕疵”是指①内容缺项、不完整或缺少关键点；②非专门针对本项目或不适用本项目特性、套用其他项目内容；③对同一问题前后表述矛盾；④存在逻辑漏洞、科 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针对本项目提供质量保障措施，内容包含以下4项内容，每项2分： ①质量目标管理体系； ②确保质量的技术组织措施； ③施工质量控制措施； ④服务质量承诺。 二、赋分标准 4项内容均符合本项目采购需求且描述详细（如质量承诺含质保期内维修响应时限）得满分；每缺一项内容，扣2分；每项内容每存在一处缺陷或瑕疵扣0.4分，2分扣完为止；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进度计划保障措施</w:t>
            </w:r>
          </w:p>
        </w:tc>
        <w:tc>
          <w:tcPr>
            <w:tcW w:type="dxa" w:w="2492"/>
          </w:tcPr>
          <w:p>
            <w:pPr>
              <w:pStyle w:val="null3"/>
            </w:pPr>
            <w:r>
              <w:rPr>
                <w:rFonts w:ascii="仿宋_GB2312" w:hAnsi="仿宋_GB2312" w:cs="仿宋_GB2312" w:eastAsia="仿宋_GB2312"/>
              </w:rPr>
              <w:t>一、评审内容 针对本项目提供进度计划保障措施，内容包含以下3项内容，每项3分： ①进度计划安排； ②进度保障措施； ③施工进度网络图或施工进度表。 二、赋分标准 3项内容均符合本项目采购需求且描述详细（如进度计划含关键节点时间；保障措施含延误后的赶工方案）得满分；每缺一项内容，扣3分；每项内容每存在一处缺陷或瑕疵扣0.6分，3分扣完为止；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针对本项目提供应急预案，内容包含以下4项内容，每项1.5分： ①应急响应时效； ②应急响应保障方案和人员； ③紧急医疗救援； ④应对突发事件的处理措施。 二、赋分标准 4项内容完整，得满分；每缺一项内容，扣1.5分；每项内容每存在一处缺陷或瑕疵扣0.3分，1.5分扣完为止；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在本项目的施工过程中应用新技术、新产品、新工艺、新材料，每有1项新技术、新产品、新工艺、新材料（提供证明材料包括但不限于：鉴定、评估证书、承诺等）得0.5分，最多得2分。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1.职称（2分） 具备工程类中级及以上职称得2分，初级职称得1分。评审依据：以加盖公章的职称证扫描件为准。 2.业绩（3分） 2023年1月1日起至本项目响应文件递交截止时间止，拟派项目经理具有类似施工业绩，每有一项得1分，最多3分。 评审依据：以加盖单位公章的合同扫描件为准，时间以合同签订时间为准，合同中须体现项目经理姓名。未提供上述材料或所提供内容模糊不清的或未体现项目经理姓名的不予认可。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具备工程类中级及以上职称得2分，初级职称得1分。评审依据：以加盖公章的职称证扫描件为准。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项目部组成（项目经理、技术负责人、安全负责人、施工员、质检员、安全员、材料员、预算员），完全满足计4分（附身份证、资格证扫描件并加盖供应商公章，无证书不得分），每缺少一项扣0.5分，未提供不得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提供供应商2023年1月1日（以合同签订时间为准）至今承接过的类似项目业绩，以合同扫描件加盖公章为准，每提供一个计2.5分，满分10分，未提供得0分。 注：业绩证明材料以合同为准，须在响应文件中附以上证明材料的扫描件加盖单位公章。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有效供应商的最终报价的最低值为基准价得30分，其他各供应商的最终报价得分按下列公式计算：（基准价/最终报价）×30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详见附件：合同文本条款响应.docx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