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0E36B7">
      <w:pPr>
        <w:autoSpaceDE w:val="0"/>
        <w:autoSpaceDN w:val="0"/>
        <w:adjustRightInd w:val="0"/>
        <w:snapToGrid w:val="0"/>
        <w:jc w:val="center"/>
        <w:rPr>
          <w:rFonts w:ascii="宋体" w:hAnsi="宋体" w:cs="宋体"/>
          <w:b/>
          <w:bCs/>
          <w:sz w:val="48"/>
          <w:szCs w:val="48"/>
          <w:lang w:val="zh-CN"/>
        </w:rPr>
      </w:pPr>
    </w:p>
    <w:p w14:paraId="2B141E84">
      <w:pPr>
        <w:autoSpaceDE w:val="0"/>
        <w:autoSpaceDN w:val="0"/>
        <w:adjustRightInd w:val="0"/>
        <w:snapToGrid w:val="0"/>
        <w:jc w:val="center"/>
        <w:rPr>
          <w:rFonts w:hint="eastAsia" w:ascii="宋体" w:hAnsi="宋体" w:cs="宋体"/>
          <w:b/>
          <w:bCs/>
          <w:i w:val="0"/>
          <w:iCs w:val="0"/>
          <w:caps w:val="0"/>
          <w:color w:val="auto"/>
          <w:spacing w:val="0"/>
          <w:kern w:val="0"/>
          <w:sz w:val="48"/>
          <w:szCs w:val="48"/>
          <w:shd w:val="clear" w:fill="FFFFFF"/>
          <w:lang w:val="en-US" w:eastAsia="zh-CN" w:bidi="ar"/>
        </w:rPr>
      </w:pPr>
      <w:r>
        <w:rPr>
          <w:rFonts w:hint="eastAsia" w:ascii="宋体" w:hAnsi="宋体" w:cs="宋体"/>
          <w:b/>
          <w:bCs/>
          <w:i w:val="0"/>
          <w:iCs w:val="0"/>
          <w:caps w:val="0"/>
          <w:color w:val="auto"/>
          <w:spacing w:val="0"/>
          <w:kern w:val="0"/>
          <w:sz w:val="48"/>
          <w:szCs w:val="48"/>
          <w:shd w:val="clear" w:fill="FFFFFF"/>
          <w:lang w:val="en-US" w:eastAsia="zh-CN" w:bidi="ar"/>
        </w:rPr>
        <w:t>咸阳市刺槐人工林更新改造试点项目</w:t>
      </w:r>
    </w:p>
    <w:p w14:paraId="44763A5E">
      <w:pPr>
        <w:autoSpaceDE w:val="0"/>
        <w:autoSpaceDN w:val="0"/>
        <w:adjustRightInd w:val="0"/>
        <w:snapToGrid w:val="0"/>
        <w:jc w:val="center"/>
        <w:rPr>
          <w:rFonts w:hint="eastAsia" w:ascii="宋体" w:hAnsi="宋体" w:cs="宋体"/>
          <w:b/>
          <w:kern w:val="0"/>
          <w:sz w:val="56"/>
          <w:szCs w:val="72"/>
        </w:rPr>
      </w:pPr>
      <w:r>
        <w:rPr>
          <w:rFonts w:hint="eastAsia" w:ascii="宋体" w:hAnsi="宋体" w:cs="宋体"/>
          <w:b/>
          <w:kern w:val="0"/>
          <w:sz w:val="56"/>
          <w:szCs w:val="72"/>
          <w:lang w:val="en-US" w:eastAsia="zh-CN"/>
        </w:rPr>
        <w:t>竞争性磋商</w:t>
      </w:r>
      <w:r>
        <w:rPr>
          <w:rFonts w:hint="eastAsia" w:ascii="宋体" w:hAnsi="宋体" w:cs="宋体"/>
          <w:b/>
          <w:kern w:val="0"/>
          <w:sz w:val="56"/>
          <w:szCs w:val="72"/>
        </w:rPr>
        <w:t>文件</w:t>
      </w:r>
    </w:p>
    <w:p w14:paraId="3FB36BD0">
      <w:pPr>
        <w:autoSpaceDE w:val="0"/>
        <w:autoSpaceDN w:val="0"/>
        <w:adjustRightInd w:val="0"/>
        <w:snapToGrid w:val="0"/>
        <w:jc w:val="center"/>
        <w:rPr>
          <w:rFonts w:hint="eastAsia" w:ascii="宋体" w:hAnsi="宋体" w:cs="宋体"/>
          <w:b/>
          <w:kern w:val="0"/>
          <w:sz w:val="56"/>
          <w:szCs w:val="72"/>
        </w:rPr>
      </w:pPr>
    </w:p>
    <w:p w14:paraId="0A08FC04">
      <w:pPr>
        <w:widowControl w:val="0"/>
        <w:ind w:firstLine="489" w:firstLineChars="233"/>
        <w:jc w:val="both"/>
        <w:rPr>
          <w:rFonts w:ascii="宋体" w:hAnsi="宋体" w:eastAsia="宋体" w:cs="宋体"/>
          <w:kern w:val="2"/>
          <w:sz w:val="21"/>
          <w:szCs w:val="24"/>
          <w:lang w:val="en-US" w:eastAsia="zh-CN" w:bidi="ar-SA"/>
        </w:rPr>
      </w:pPr>
    </w:p>
    <w:p w14:paraId="4FFDD096">
      <w:pPr>
        <w:spacing w:line="360" w:lineRule="auto"/>
        <w:jc w:val="center"/>
        <w:rPr>
          <w:rFonts w:hint="eastAsia" w:ascii="宋体" w:hAnsi="宋体" w:eastAsia="宋体" w:cs="宋体"/>
          <w:b/>
          <w:sz w:val="84"/>
          <w:szCs w:val="84"/>
          <w:lang w:eastAsia="zh-CN"/>
        </w:rPr>
      </w:pPr>
      <w:r>
        <w:rPr>
          <w:rFonts w:hint="eastAsia" w:ascii="宋体" w:hAnsi="宋体" w:cs="宋体"/>
          <w:b/>
          <w:sz w:val="32"/>
          <w:szCs w:val="32"/>
        </w:rPr>
        <w:t>项目编号：</w:t>
      </w:r>
      <w:r>
        <w:rPr>
          <w:rFonts w:hint="eastAsia" w:ascii="宋体" w:hAnsi="宋体" w:cs="宋体"/>
          <w:b/>
          <w:sz w:val="32"/>
          <w:szCs w:val="32"/>
          <w:lang w:eastAsia="zh-CN"/>
        </w:rPr>
        <w:t>DBY2026-GC-002</w:t>
      </w:r>
    </w:p>
    <w:p w14:paraId="548CECEC">
      <w:pPr>
        <w:spacing w:line="360" w:lineRule="auto"/>
        <w:jc w:val="center"/>
        <w:rPr>
          <w:rFonts w:ascii="宋体" w:hAnsi="宋体" w:cs="宋体"/>
          <w:b/>
          <w:sz w:val="36"/>
          <w:szCs w:val="36"/>
        </w:rPr>
      </w:pPr>
    </w:p>
    <w:p w14:paraId="41B02DCB">
      <w:pPr>
        <w:spacing w:line="720" w:lineRule="auto"/>
        <w:ind w:firstLine="1276" w:firstLineChars="454"/>
        <w:jc w:val="left"/>
        <w:rPr>
          <w:rFonts w:ascii="宋体" w:hAnsi="宋体" w:cs="宋体"/>
          <w:b/>
          <w:sz w:val="28"/>
          <w:szCs w:val="28"/>
        </w:rPr>
      </w:pPr>
      <w:r>
        <w:rPr>
          <w:rFonts w:hint="eastAsia" w:ascii="宋体" w:hAnsi="宋体" w:cs="宋体"/>
          <w:b/>
          <w:sz w:val="28"/>
          <w:szCs w:val="28"/>
        </w:rPr>
        <w:t xml:space="preserve">  </w:t>
      </w:r>
    </w:p>
    <w:p w14:paraId="2E1F903A">
      <w:pPr>
        <w:pStyle w:val="10"/>
        <w:ind w:firstLine="562"/>
        <w:rPr>
          <w:rFonts w:ascii="宋体" w:hAnsi="宋体" w:cs="宋体"/>
          <w:b/>
          <w:szCs w:val="28"/>
        </w:rPr>
      </w:pPr>
    </w:p>
    <w:p w14:paraId="1210306C">
      <w:pPr>
        <w:pStyle w:val="10"/>
        <w:ind w:firstLine="562"/>
        <w:rPr>
          <w:rFonts w:ascii="宋体" w:hAnsi="宋体" w:cs="宋体"/>
          <w:b/>
          <w:szCs w:val="28"/>
        </w:rPr>
      </w:pPr>
    </w:p>
    <w:p w14:paraId="725322A7">
      <w:pPr>
        <w:pStyle w:val="10"/>
        <w:ind w:firstLine="562"/>
        <w:rPr>
          <w:rFonts w:ascii="宋体" w:hAnsi="宋体" w:cs="宋体"/>
          <w:b/>
          <w:szCs w:val="28"/>
        </w:rPr>
      </w:pPr>
    </w:p>
    <w:p w14:paraId="1798E2B5">
      <w:pPr>
        <w:spacing w:line="720" w:lineRule="auto"/>
        <w:jc w:val="left"/>
        <w:rPr>
          <w:rFonts w:ascii="宋体" w:hAnsi="宋体" w:cs="宋体"/>
          <w:b/>
          <w:sz w:val="28"/>
          <w:szCs w:val="28"/>
        </w:rPr>
      </w:pPr>
    </w:p>
    <w:p w14:paraId="2CC2C551">
      <w:pPr>
        <w:spacing w:line="720" w:lineRule="auto"/>
        <w:ind w:firstLine="904" w:firstLineChars="300"/>
        <w:jc w:val="left"/>
        <w:rPr>
          <w:rFonts w:ascii="宋体" w:hAnsi="宋体" w:cs="宋体"/>
          <w:b/>
          <w:sz w:val="30"/>
          <w:szCs w:val="30"/>
        </w:rPr>
      </w:pPr>
    </w:p>
    <w:p w14:paraId="4A784990">
      <w:pPr>
        <w:spacing w:line="720" w:lineRule="auto"/>
        <w:ind w:left="1679" w:leftChars="726" w:hanging="154" w:hangingChars="51"/>
        <w:jc w:val="left"/>
        <w:rPr>
          <w:rFonts w:ascii="宋体" w:hAnsi="宋体" w:cs="宋体"/>
          <w:b/>
          <w:sz w:val="30"/>
          <w:szCs w:val="30"/>
        </w:rPr>
      </w:pPr>
    </w:p>
    <w:p w14:paraId="1A916997">
      <w:pPr>
        <w:widowControl w:val="0"/>
        <w:spacing w:after="120"/>
        <w:jc w:val="both"/>
        <w:rPr>
          <w:rFonts w:ascii="Times New Roman" w:hAnsi="Times New Roman" w:eastAsia="宋体" w:cs="Times New Roman"/>
          <w:kern w:val="2"/>
          <w:sz w:val="21"/>
          <w:szCs w:val="21"/>
          <w:lang w:val="en-US" w:eastAsia="zh-CN" w:bidi="ar-SA"/>
        </w:rPr>
      </w:pPr>
    </w:p>
    <w:p w14:paraId="40132D80">
      <w:pPr>
        <w:spacing w:line="720" w:lineRule="auto"/>
        <w:ind w:left="1679" w:leftChars="726" w:hanging="154" w:hangingChars="51"/>
        <w:jc w:val="left"/>
        <w:rPr>
          <w:rFonts w:hint="eastAsia" w:ascii="宋体" w:hAnsi="宋体" w:eastAsia="宋体" w:cs="宋体"/>
          <w:b/>
          <w:sz w:val="30"/>
          <w:szCs w:val="30"/>
          <w:lang w:eastAsia="zh-CN"/>
        </w:rPr>
      </w:pPr>
      <w:r>
        <w:rPr>
          <w:rFonts w:hint="eastAsia" w:ascii="宋体" w:hAnsi="宋体" w:cs="宋体"/>
          <w:b/>
          <w:sz w:val="30"/>
          <w:szCs w:val="30"/>
        </w:rPr>
        <w:t>采   购   人：</w:t>
      </w:r>
      <w:r>
        <w:rPr>
          <w:rFonts w:hint="eastAsia" w:ascii="宋体" w:hAnsi="宋体" w:cs="宋体"/>
          <w:b/>
          <w:sz w:val="30"/>
          <w:szCs w:val="30"/>
          <w:u w:val="thick"/>
          <w:lang w:eastAsia="zh-CN"/>
        </w:rPr>
        <w:t>淳化县英烈国有生态林场</w:t>
      </w:r>
    </w:p>
    <w:p w14:paraId="7FBD6A47">
      <w:pPr>
        <w:spacing w:line="720" w:lineRule="auto"/>
        <w:ind w:left="1679" w:leftChars="726" w:hanging="154" w:hangingChars="51"/>
        <w:jc w:val="left"/>
        <w:rPr>
          <w:rFonts w:hint="eastAsia" w:ascii="宋体" w:hAnsi="宋体" w:eastAsia="宋体" w:cs="宋体"/>
          <w:b/>
          <w:sz w:val="30"/>
          <w:szCs w:val="30"/>
          <w:u w:val="thick"/>
          <w:lang w:eastAsia="zh-CN"/>
        </w:rPr>
      </w:pPr>
      <w:r>
        <w:rPr>
          <w:rFonts w:hint="eastAsia" w:ascii="宋体" w:hAnsi="宋体" w:cs="宋体"/>
          <w:b/>
          <w:sz w:val="30"/>
          <w:szCs w:val="30"/>
        </w:rPr>
        <w:t>采购代理机构：</w:t>
      </w:r>
      <w:r>
        <w:rPr>
          <w:rFonts w:hint="eastAsia" w:ascii="宋体" w:hAnsi="宋体" w:cs="宋体"/>
          <w:b/>
          <w:sz w:val="30"/>
          <w:szCs w:val="30"/>
          <w:u w:val="thick"/>
          <w:lang w:eastAsia="zh-CN"/>
        </w:rPr>
        <w:t>陕西东博阳工程项目管理有限公司</w:t>
      </w:r>
    </w:p>
    <w:p w14:paraId="3BB1D4C3">
      <w:pPr>
        <w:spacing w:line="720" w:lineRule="auto"/>
        <w:ind w:left="1679" w:leftChars="726" w:hanging="154" w:hangingChars="51"/>
        <w:jc w:val="left"/>
        <w:rPr>
          <w:rFonts w:hint="eastAsia" w:ascii="宋体" w:hAnsi="宋体" w:cs="宋体"/>
          <w:b/>
          <w:sz w:val="30"/>
          <w:szCs w:val="30"/>
          <w:u w:val="thick"/>
          <w:lang w:eastAsia="zh-CN"/>
        </w:rPr>
      </w:pPr>
      <w:r>
        <w:rPr>
          <w:rFonts w:hint="eastAsia" w:ascii="宋体" w:hAnsi="宋体" w:cs="宋体"/>
          <w:b/>
          <w:sz w:val="30"/>
          <w:szCs w:val="30"/>
        </w:rPr>
        <w:t>日        期：</w:t>
      </w:r>
      <w:r>
        <w:rPr>
          <w:rFonts w:hint="eastAsia" w:ascii="宋体" w:hAnsi="宋体" w:cs="宋体"/>
          <w:b/>
          <w:sz w:val="30"/>
          <w:szCs w:val="30"/>
          <w:u w:val="thick"/>
        </w:rPr>
        <w:t>二〇二</w:t>
      </w:r>
      <w:r>
        <w:rPr>
          <w:rFonts w:hint="eastAsia" w:ascii="宋体" w:hAnsi="宋体" w:cs="宋体"/>
          <w:b/>
          <w:sz w:val="30"/>
          <w:szCs w:val="30"/>
          <w:u w:val="thick"/>
          <w:lang w:val="en-US" w:eastAsia="zh-CN"/>
        </w:rPr>
        <w:t>六</w:t>
      </w:r>
      <w:r>
        <w:rPr>
          <w:rFonts w:hint="eastAsia" w:ascii="宋体" w:hAnsi="宋体" w:cs="宋体"/>
          <w:b/>
          <w:sz w:val="30"/>
          <w:szCs w:val="30"/>
          <w:u w:val="thick"/>
        </w:rPr>
        <w:t>年</w:t>
      </w:r>
      <w:r>
        <w:rPr>
          <w:rFonts w:hint="eastAsia" w:ascii="宋体" w:hAnsi="宋体" w:cs="宋体"/>
          <w:b/>
          <w:sz w:val="30"/>
          <w:szCs w:val="30"/>
          <w:u w:val="thick"/>
          <w:lang w:val="en-US" w:eastAsia="zh-CN"/>
        </w:rPr>
        <w:t>五</w:t>
      </w:r>
      <w:r>
        <w:rPr>
          <w:rFonts w:hint="eastAsia" w:ascii="宋体" w:hAnsi="宋体" w:cs="宋体"/>
          <w:b/>
          <w:sz w:val="30"/>
          <w:szCs w:val="30"/>
          <w:u w:val="thick"/>
          <w:lang w:eastAsia="zh-CN"/>
        </w:rPr>
        <w:t>月</w:t>
      </w:r>
    </w:p>
    <w:p w14:paraId="501EE844">
      <w:pPr>
        <w:widowControl w:val="0"/>
        <w:spacing w:after="120"/>
        <w:jc w:val="both"/>
        <w:rPr>
          <w:rFonts w:hint="eastAsia" w:ascii="宋体" w:hAnsi="宋体" w:eastAsia="宋体" w:cs="宋体"/>
          <w:b/>
          <w:kern w:val="2"/>
          <w:sz w:val="30"/>
          <w:szCs w:val="30"/>
          <w:u w:val="thick"/>
          <w:lang w:val="en-US" w:eastAsia="zh-CN" w:bidi="ar-SA"/>
        </w:rPr>
      </w:pPr>
    </w:p>
    <w:p w14:paraId="51A2CC4A">
      <w:pPr>
        <w:rPr>
          <w:rFonts w:hint="eastAsia" w:ascii="宋体" w:hAnsi="宋体" w:cs="宋体"/>
          <w:b/>
          <w:sz w:val="30"/>
          <w:szCs w:val="30"/>
          <w:u w:val="thick"/>
          <w:lang w:eastAsia="zh-CN"/>
        </w:rPr>
        <w:sectPr>
          <w:pgSz w:w="11906" w:h="16838"/>
          <w:pgMar w:top="1418" w:right="987" w:bottom="1418" w:left="1259" w:header="851" w:footer="992" w:gutter="0"/>
          <w:pgBorders>
            <w:top w:val="none" w:sz="0" w:space="0"/>
            <w:left w:val="none" w:sz="0" w:space="0"/>
            <w:bottom w:val="none" w:sz="0" w:space="0"/>
            <w:right w:val="none" w:sz="0" w:space="0"/>
          </w:pgBorders>
          <w:pgNumType w:fmt="numberInDash"/>
          <w:cols w:space="720" w:num="1"/>
          <w:titlePg/>
          <w:docGrid w:type="lines" w:linePitch="312" w:charSpace="0"/>
        </w:sectPr>
      </w:pPr>
    </w:p>
    <w:p w14:paraId="562DD738">
      <w:pPr>
        <w:rPr>
          <w:rFonts w:hint="eastAsia" w:ascii="宋体" w:hAnsi="宋体" w:eastAsia="宋体" w:cs="宋体"/>
        </w:rPr>
      </w:pPr>
    </w:p>
    <w:sdt>
      <w:sdtPr>
        <w:rPr>
          <w:rFonts w:hint="eastAsia" w:ascii="宋体" w:hAnsi="宋体" w:eastAsia="宋体" w:cs="宋体"/>
          <w:kern w:val="2"/>
          <w:sz w:val="44"/>
          <w:szCs w:val="44"/>
          <w:lang w:val="en-US" w:eastAsia="zh-CN" w:bidi="ar-SA"/>
        </w:rPr>
        <w:id w:val="147464399"/>
        <w15:color w:val="DBDBDB"/>
        <w:docPartObj>
          <w:docPartGallery w:val="Table of Contents"/>
          <w:docPartUnique/>
        </w:docPartObj>
      </w:sdtPr>
      <w:sdtEndPr>
        <w:rPr>
          <w:rFonts w:hint="eastAsia" w:ascii="宋体" w:hAnsi="宋体" w:eastAsia="宋体" w:cs="宋体"/>
          <w:kern w:val="0"/>
          <w:sz w:val="28"/>
          <w:szCs w:val="28"/>
          <w:lang w:val="en-US" w:eastAsia="zh-CN" w:bidi="ar-SA"/>
        </w:rPr>
      </w:sdtEndPr>
      <w:sdtContent>
        <w:p w14:paraId="4621D3EC">
          <w:pPr>
            <w:spacing w:before="0" w:beforeLines="0" w:after="0" w:afterLines="0" w:line="240" w:lineRule="auto"/>
            <w:ind w:left="0" w:leftChars="0" w:right="0" w:rightChars="0" w:firstLine="0" w:firstLineChars="0"/>
            <w:jc w:val="center"/>
            <w:rPr>
              <w:rFonts w:hint="eastAsia" w:ascii="宋体" w:hAnsi="宋体" w:eastAsia="宋体" w:cs="宋体"/>
              <w:sz w:val="44"/>
              <w:szCs w:val="44"/>
            </w:rPr>
          </w:pPr>
          <w:r>
            <w:rPr>
              <w:rFonts w:hint="eastAsia" w:ascii="宋体" w:hAnsi="宋体" w:eastAsia="宋体" w:cs="宋体"/>
              <w:sz w:val="44"/>
              <w:szCs w:val="44"/>
            </w:rPr>
            <w:t>目录</w:t>
          </w:r>
        </w:p>
        <w:p w14:paraId="698DF20F">
          <w:pPr>
            <w:pStyle w:val="21"/>
            <w:rPr>
              <w:rFonts w:hint="eastAsia"/>
            </w:rPr>
          </w:pPr>
        </w:p>
        <w:p w14:paraId="6BA88EBD">
          <w:pPr>
            <w:pStyle w:val="14"/>
            <w:tabs>
              <w:tab w:val="right" w:leader="dot" w:pos="8620"/>
              <w:tab w:val="clear" w:pos="9628"/>
            </w:tabs>
            <w:spacing w:line="36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_Toc15846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第一部分 竞争性磋商公告</w:t>
          </w:r>
          <w:r>
            <w:rPr>
              <w:sz w:val="28"/>
              <w:szCs w:val="28"/>
            </w:rPr>
            <w:tab/>
          </w:r>
          <w:r>
            <w:rPr>
              <w:sz w:val="28"/>
              <w:szCs w:val="28"/>
            </w:rPr>
            <w:fldChar w:fldCharType="begin"/>
          </w:r>
          <w:r>
            <w:rPr>
              <w:sz w:val="28"/>
              <w:szCs w:val="28"/>
            </w:rPr>
            <w:instrText xml:space="preserve"> PAGEREF _Toc15846 \h </w:instrText>
          </w:r>
          <w:r>
            <w:rPr>
              <w:sz w:val="28"/>
              <w:szCs w:val="28"/>
            </w:rPr>
            <w:fldChar w:fldCharType="separate"/>
          </w:r>
          <w:r>
            <w:rPr>
              <w:sz w:val="28"/>
              <w:szCs w:val="28"/>
            </w:rPr>
            <w:t>- 2 -</w:t>
          </w:r>
          <w:r>
            <w:rPr>
              <w:sz w:val="28"/>
              <w:szCs w:val="28"/>
            </w:rPr>
            <w:fldChar w:fldCharType="end"/>
          </w:r>
          <w:r>
            <w:rPr>
              <w:rFonts w:hint="eastAsia" w:ascii="宋体" w:hAnsi="宋体" w:eastAsia="宋体" w:cs="宋体"/>
              <w:sz w:val="28"/>
              <w:szCs w:val="28"/>
            </w:rPr>
            <w:fldChar w:fldCharType="end"/>
          </w:r>
        </w:p>
        <w:p w14:paraId="5062E89E">
          <w:pPr>
            <w:pStyle w:val="14"/>
            <w:tabs>
              <w:tab w:val="right" w:leader="dot" w:pos="8620"/>
              <w:tab w:val="clear" w:pos="9628"/>
            </w:tabs>
            <w:spacing w:line="36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_Toc31959 </w:instrText>
          </w:r>
          <w:r>
            <w:rPr>
              <w:rFonts w:hint="eastAsia" w:ascii="宋体" w:hAnsi="宋体" w:eastAsia="宋体" w:cs="宋体"/>
              <w:sz w:val="28"/>
              <w:szCs w:val="28"/>
            </w:rPr>
            <w:fldChar w:fldCharType="separate"/>
          </w:r>
          <w:r>
            <w:rPr>
              <w:rFonts w:hint="eastAsia" w:ascii="宋体" w:hAnsi="宋体" w:eastAsia="宋体" w:cs="宋体"/>
              <w:sz w:val="28"/>
              <w:szCs w:val="28"/>
            </w:rPr>
            <w:t>第二部分 供应商须知前附表</w:t>
          </w:r>
          <w:r>
            <w:rPr>
              <w:sz w:val="28"/>
              <w:szCs w:val="28"/>
            </w:rPr>
            <w:tab/>
          </w:r>
          <w:r>
            <w:rPr>
              <w:sz w:val="28"/>
              <w:szCs w:val="28"/>
            </w:rPr>
            <w:fldChar w:fldCharType="begin"/>
          </w:r>
          <w:r>
            <w:rPr>
              <w:sz w:val="28"/>
              <w:szCs w:val="28"/>
            </w:rPr>
            <w:instrText xml:space="preserve"> PAGEREF _Toc31959 \h </w:instrText>
          </w:r>
          <w:r>
            <w:rPr>
              <w:sz w:val="28"/>
              <w:szCs w:val="28"/>
            </w:rPr>
            <w:fldChar w:fldCharType="separate"/>
          </w:r>
          <w:r>
            <w:rPr>
              <w:sz w:val="28"/>
              <w:szCs w:val="28"/>
            </w:rPr>
            <w:t>- 6 -</w:t>
          </w:r>
          <w:r>
            <w:rPr>
              <w:sz w:val="28"/>
              <w:szCs w:val="28"/>
            </w:rPr>
            <w:fldChar w:fldCharType="end"/>
          </w:r>
          <w:r>
            <w:rPr>
              <w:rFonts w:hint="eastAsia" w:ascii="宋体" w:hAnsi="宋体" w:eastAsia="宋体" w:cs="宋体"/>
              <w:sz w:val="28"/>
              <w:szCs w:val="28"/>
            </w:rPr>
            <w:fldChar w:fldCharType="end"/>
          </w:r>
        </w:p>
        <w:p w14:paraId="58C8AA72">
          <w:pPr>
            <w:pStyle w:val="14"/>
            <w:tabs>
              <w:tab w:val="right" w:leader="dot" w:pos="8620"/>
              <w:tab w:val="clear" w:pos="9628"/>
            </w:tabs>
            <w:spacing w:line="36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_Toc32130 </w:instrText>
          </w:r>
          <w:r>
            <w:rPr>
              <w:rFonts w:hint="eastAsia" w:ascii="宋体" w:hAnsi="宋体" w:eastAsia="宋体" w:cs="宋体"/>
              <w:sz w:val="28"/>
              <w:szCs w:val="28"/>
            </w:rPr>
            <w:fldChar w:fldCharType="separate"/>
          </w:r>
          <w:r>
            <w:rPr>
              <w:rFonts w:hint="eastAsia" w:ascii="宋体" w:hAnsi="宋体" w:eastAsia="宋体" w:cs="宋体"/>
              <w:sz w:val="28"/>
              <w:szCs w:val="28"/>
            </w:rPr>
            <w:t>第三部分 磋商方法</w:t>
          </w:r>
          <w:r>
            <w:rPr>
              <w:sz w:val="28"/>
              <w:szCs w:val="28"/>
            </w:rPr>
            <w:tab/>
          </w:r>
          <w:r>
            <w:rPr>
              <w:sz w:val="28"/>
              <w:szCs w:val="28"/>
            </w:rPr>
            <w:fldChar w:fldCharType="begin"/>
          </w:r>
          <w:r>
            <w:rPr>
              <w:sz w:val="28"/>
              <w:szCs w:val="28"/>
            </w:rPr>
            <w:instrText xml:space="preserve"> PAGEREF _Toc32130 \h </w:instrText>
          </w:r>
          <w:r>
            <w:rPr>
              <w:sz w:val="28"/>
              <w:szCs w:val="28"/>
            </w:rPr>
            <w:fldChar w:fldCharType="separate"/>
          </w:r>
          <w:r>
            <w:rPr>
              <w:sz w:val="28"/>
              <w:szCs w:val="28"/>
            </w:rPr>
            <w:t>- 23 -</w:t>
          </w:r>
          <w:r>
            <w:rPr>
              <w:sz w:val="28"/>
              <w:szCs w:val="28"/>
            </w:rPr>
            <w:fldChar w:fldCharType="end"/>
          </w:r>
          <w:r>
            <w:rPr>
              <w:rFonts w:hint="eastAsia" w:ascii="宋体" w:hAnsi="宋体" w:eastAsia="宋体" w:cs="宋体"/>
              <w:sz w:val="28"/>
              <w:szCs w:val="28"/>
            </w:rPr>
            <w:fldChar w:fldCharType="end"/>
          </w:r>
        </w:p>
        <w:p w14:paraId="6C61613A">
          <w:pPr>
            <w:pStyle w:val="14"/>
            <w:tabs>
              <w:tab w:val="right" w:leader="dot" w:pos="8620"/>
              <w:tab w:val="clear" w:pos="9628"/>
            </w:tabs>
            <w:spacing w:line="36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_Toc19127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第四部分  合同格式（参考）</w:t>
          </w:r>
          <w:r>
            <w:rPr>
              <w:sz w:val="28"/>
              <w:szCs w:val="28"/>
            </w:rPr>
            <w:tab/>
          </w:r>
          <w:r>
            <w:rPr>
              <w:sz w:val="28"/>
              <w:szCs w:val="28"/>
            </w:rPr>
            <w:fldChar w:fldCharType="begin"/>
          </w:r>
          <w:r>
            <w:rPr>
              <w:sz w:val="28"/>
              <w:szCs w:val="28"/>
            </w:rPr>
            <w:instrText xml:space="preserve"> PAGEREF _Toc19127 \h </w:instrText>
          </w:r>
          <w:r>
            <w:rPr>
              <w:sz w:val="28"/>
              <w:szCs w:val="28"/>
            </w:rPr>
            <w:fldChar w:fldCharType="separate"/>
          </w:r>
          <w:r>
            <w:rPr>
              <w:sz w:val="28"/>
              <w:szCs w:val="28"/>
            </w:rPr>
            <w:t>- 27 -</w:t>
          </w:r>
          <w:r>
            <w:rPr>
              <w:sz w:val="28"/>
              <w:szCs w:val="28"/>
            </w:rPr>
            <w:fldChar w:fldCharType="end"/>
          </w:r>
          <w:r>
            <w:rPr>
              <w:rFonts w:hint="eastAsia" w:ascii="宋体" w:hAnsi="宋体" w:eastAsia="宋体" w:cs="宋体"/>
              <w:sz w:val="28"/>
              <w:szCs w:val="28"/>
            </w:rPr>
            <w:fldChar w:fldCharType="end"/>
          </w:r>
        </w:p>
        <w:p w14:paraId="79680307">
          <w:pPr>
            <w:pStyle w:val="14"/>
            <w:tabs>
              <w:tab w:val="right" w:leader="dot" w:pos="8620"/>
              <w:tab w:val="clear" w:pos="9628"/>
            </w:tabs>
            <w:spacing w:line="36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_Toc32541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第五部分 </w:t>
          </w:r>
          <w:r>
            <w:rPr>
              <w:rFonts w:hint="eastAsia" w:ascii="宋体" w:hAnsi="宋体" w:eastAsia="宋体" w:cs="宋体"/>
              <w:sz w:val="28"/>
              <w:szCs w:val="28"/>
              <w:highlight w:val="none"/>
            </w:rPr>
            <w:t>工程量清单</w:t>
          </w:r>
          <w:r>
            <w:rPr>
              <w:sz w:val="28"/>
              <w:szCs w:val="28"/>
            </w:rPr>
            <w:tab/>
          </w:r>
          <w:r>
            <w:rPr>
              <w:sz w:val="28"/>
              <w:szCs w:val="28"/>
            </w:rPr>
            <w:fldChar w:fldCharType="begin"/>
          </w:r>
          <w:r>
            <w:rPr>
              <w:sz w:val="28"/>
              <w:szCs w:val="28"/>
            </w:rPr>
            <w:instrText xml:space="preserve"> PAGEREF _Toc32541 \h </w:instrText>
          </w:r>
          <w:r>
            <w:rPr>
              <w:sz w:val="28"/>
              <w:szCs w:val="28"/>
            </w:rPr>
            <w:fldChar w:fldCharType="separate"/>
          </w:r>
          <w:r>
            <w:rPr>
              <w:sz w:val="28"/>
              <w:szCs w:val="28"/>
            </w:rPr>
            <w:t>- 31 -</w:t>
          </w:r>
          <w:r>
            <w:rPr>
              <w:sz w:val="28"/>
              <w:szCs w:val="28"/>
            </w:rPr>
            <w:fldChar w:fldCharType="end"/>
          </w:r>
          <w:r>
            <w:rPr>
              <w:rFonts w:hint="eastAsia" w:ascii="宋体" w:hAnsi="宋体" w:eastAsia="宋体" w:cs="宋体"/>
              <w:sz w:val="28"/>
              <w:szCs w:val="28"/>
            </w:rPr>
            <w:fldChar w:fldCharType="end"/>
          </w:r>
        </w:p>
        <w:p w14:paraId="1713FA05">
          <w:pPr>
            <w:pStyle w:val="14"/>
            <w:tabs>
              <w:tab w:val="right" w:leader="dot" w:pos="8620"/>
              <w:tab w:val="clear" w:pos="9628"/>
            </w:tabs>
            <w:spacing w:line="360" w:lineRule="auto"/>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_Toc2861 </w:instrText>
          </w:r>
          <w:r>
            <w:rPr>
              <w:rFonts w:hint="eastAsia" w:ascii="宋体" w:hAnsi="宋体" w:eastAsia="宋体" w:cs="宋体"/>
              <w:sz w:val="28"/>
              <w:szCs w:val="28"/>
            </w:rPr>
            <w:fldChar w:fldCharType="separate"/>
          </w:r>
          <w:r>
            <w:rPr>
              <w:rFonts w:hint="eastAsia" w:ascii="宋体" w:hAnsi="宋体" w:eastAsia="宋体" w:cs="宋体"/>
              <w:sz w:val="28"/>
              <w:szCs w:val="28"/>
            </w:rPr>
            <w:t>第六部分 磋商响应文件格式</w:t>
          </w:r>
          <w:r>
            <w:rPr>
              <w:sz w:val="28"/>
              <w:szCs w:val="28"/>
            </w:rPr>
            <w:tab/>
          </w:r>
          <w:r>
            <w:rPr>
              <w:sz w:val="28"/>
              <w:szCs w:val="28"/>
            </w:rPr>
            <w:fldChar w:fldCharType="begin"/>
          </w:r>
          <w:r>
            <w:rPr>
              <w:sz w:val="28"/>
              <w:szCs w:val="28"/>
            </w:rPr>
            <w:instrText xml:space="preserve"> PAGEREF _Toc2861 \h </w:instrText>
          </w:r>
          <w:r>
            <w:rPr>
              <w:sz w:val="28"/>
              <w:szCs w:val="28"/>
            </w:rPr>
            <w:fldChar w:fldCharType="separate"/>
          </w:r>
          <w:r>
            <w:rPr>
              <w:sz w:val="28"/>
              <w:szCs w:val="28"/>
            </w:rPr>
            <w:t>- 32 -</w:t>
          </w:r>
          <w:r>
            <w:rPr>
              <w:sz w:val="28"/>
              <w:szCs w:val="28"/>
            </w:rPr>
            <w:fldChar w:fldCharType="end"/>
          </w:r>
          <w:r>
            <w:rPr>
              <w:rFonts w:hint="eastAsia" w:ascii="宋体" w:hAnsi="宋体" w:eastAsia="宋体" w:cs="宋体"/>
              <w:sz w:val="28"/>
              <w:szCs w:val="28"/>
            </w:rPr>
            <w:fldChar w:fldCharType="end"/>
          </w:r>
        </w:p>
        <w:p w14:paraId="6E4ED1AF">
          <w:pPr>
            <w:pStyle w:val="8"/>
            <w:spacing w:line="480" w:lineRule="auto"/>
            <w:jc w:val="both"/>
            <w:rPr>
              <w:rFonts w:hint="eastAsia" w:ascii="宋体" w:hAnsi="宋体" w:eastAsia="宋体" w:cs="宋体"/>
              <w:kern w:val="0"/>
              <w:sz w:val="28"/>
              <w:szCs w:val="28"/>
              <w:lang w:val="en-US" w:eastAsia="zh-CN" w:bidi="ar-SA"/>
            </w:rPr>
            <w:sectPr>
              <w:footerReference r:id="rId4" w:type="first"/>
              <w:headerReference r:id="rId3" w:type="default"/>
              <w:pgSz w:w="11907" w:h="16840"/>
              <w:pgMar w:top="850" w:right="1487" w:bottom="1440" w:left="1800" w:header="851" w:footer="992" w:gutter="0"/>
              <w:pgBorders>
                <w:top w:val="none" w:sz="0" w:space="0"/>
                <w:left w:val="none" w:sz="0" w:space="0"/>
                <w:bottom w:val="none" w:sz="0" w:space="0"/>
                <w:right w:val="none" w:sz="0" w:space="0"/>
              </w:pgBorders>
              <w:pgNumType w:fmt="numberInDash" w:start="1"/>
              <w:cols w:space="720" w:num="1"/>
              <w:rtlGutter w:val="0"/>
            </w:sectPr>
          </w:pPr>
          <w:r>
            <w:rPr>
              <w:rFonts w:hint="eastAsia" w:ascii="宋体" w:hAnsi="宋体" w:eastAsia="宋体" w:cs="宋体"/>
              <w:szCs w:val="28"/>
            </w:rPr>
            <w:fldChar w:fldCharType="end"/>
          </w:r>
        </w:p>
      </w:sdtContent>
    </w:sdt>
    <w:p w14:paraId="2E319361">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sz w:val="36"/>
          <w:highlight w:val="none"/>
        </w:rPr>
      </w:pPr>
      <w:bookmarkStart w:id="0" w:name="_Toc15846"/>
      <w:r>
        <w:rPr>
          <w:rFonts w:hint="eastAsia" w:ascii="宋体" w:hAnsi="宋体" w:eastAsia="宋体" w:cs="宋体"/>
          <w:sz w:val="36"/>
          <w:highlight w:val="none"/>
        </w:rPr>
        <w:t>第一部分 竞争性磋商公告</w:t>
      </w:r>
      <w:bookmarkEnd w:id="0"/>
    </w:p>
    <w:p w14:paraId="552273A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1" w:name="_Toc29023"/>
      <w:bookmarkStart w:id="2" w:name="_Toc16024"/>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咸阳市刺槐人工林更新改造试点项目竞争性磋商公告</w:t>
      </w:r>
    </w:p>
    <w:p w14:paraId="6AA611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1AB5FF5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咸阳市刺槐人工林更新改造试点项目</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陕西省西咸新区沣西新城丰邑大道与康定路东南角12沣西国际大厦2#楼-1711室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2026年06月02日 14时00分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183C035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2FDD66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项目编号：DBY2026-GC-002</w:t>
      </w:r>
    </w:p>
    <w:p w14:paraId="3855E98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项目名称：咸阳市刺槐人工林更新改造试点项目</w:t>
      </w:r>
    </w:p>
    <w:p w14:paraId="68F4DB7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3C6665C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预算金额：778,300.00元</w:t>
      </w:r>
    </w:p>
    <w:p w14:paraId="286CD5E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0141FB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合同包1(咸阳市刺槐人工林更新改造试点项目):</w:t>
      </w:r>
    </w:p>
    <w:p w14:paraId="043FD60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20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合同包预算金额：778,300.00元</w:t>
      </w:r>
    </w:p>
    <w:p w14:paraId="70CA61B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20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合同包最高限价：778,300.00元</w:t>
      </w:r>
    </w:p>
    <w:tbl>
      <w:tblPr>
        <w:tblStyle w:val="18"/>
        <w:tblW w:w="946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68"/>
        <w:gridCol w:w="1431"/>
        <w:gridCol w:w="1933"/>
        <w:gridCol w:w="1586"/>
        <w:gridCol w:w="1814"/>
        <w:gridCol w:w="1433"/>
      </w:tblGrid>
      <w:tr w14:paraId="4A1EBD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7B9695">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b/>
                <w:bCs/>
                <w:sz w:val="21"/>
                <w:szCs w:val="21"/>
              </w:rPr>
            </w:pPr>
            <w:r>
              <w:rPr>
                <w:rFonts w:ascii="宋体" w:hAnsi="宋体" w:eastAsia="宋体" w:cs="宋体"/>
                <w:b/>
                <w:bCs/>
                <w:kern w:val="0"/>
                <w:sz w:val="21"/>
                <w:szCs w:val="21"/>
                <w:lang w:val="en-US" w:eastAsia="zh-CN" w:bidi="ar"/>
              </w:rPr>
              <w:t>品目号</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F1D988">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b/>
                <w:bCs/>
                <w:sz w:val="21"/>
                <w:szCs w:val="21"/>
              </w:rPr>
            </w:pPr>
            <w:r>
              <w:rPr>
                <w:rFonts w:ascii="宋体" w:hAnsi="宋体" w:eastAsia="宋体" w:cs="宋体"/>
                <w:b/>
                <w:bCs/>
                <w:kern w:val="0"/>
                <w:sz w:val="21"/>
                <w:szCs w:val="21"/>
                <w:lang w:val="en-US" w:eastAsia="zh-CN" w:bidi="ar"/>
              </w:rPr>
              <w:t>品目名称</w:t>
            </w:r>
          </w:p>
        </w:tc>
        <w:tc>
          <w:tcPr>
            <w:tcW w:w="19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F01DB5">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b/>
                <w:bCs/>
                <w:sz w:val="21"/>
                <w:szCs w:val="21"/>
              </w:rPr>
            </w:pPr>
            <w:r>
              <w:rPr>
                <w:rFonts w:ascii="宋体" w:hAnsi="宋体" w:eastAsia="宋体" w:cs="宋体"/>
                <w:b/>
                <w:bCs/>
                <w:kern w:val="0"/>
                <w:sz w:val="21"/>
                <w:szCs w:val="21"/>
                <w:lang w:val="en-US" w:eastAsia="zh-CN" w:bidi="ar"/>
              </w:rPr>
              <w:t>采购标的</w:t>
            </w:r>
          </w:p>
        </w:tc>
        <w:tc>
          <w:tcPr>
            <w:tcW w:w="15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7861B4">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b/>
                <w:bCs/>
                <w:sz w:val="21"/>
                <w:szCs w:val="21"/>
              </w:rPr>
            </w:pPr>
            <w:r>
              <w:rPr>
                <w:rFonts w:ascii="宋体" w:hAnsi="宋体" w:eastAsia="宋体" w:cs="宋体"/>
                <w:b/>
                <w:bCs/>
                <w:kern w:val="0"/>
                <w:sz w:val="21"/>
                <w:szCs w:val="21"/>
                <w:lang w:val="en-US" w:eastAsia="zh-CN" w:bidi="ar"/>
              </w:rPr>
              <w:t>数量（单位）</w:t>
            </w:r>
          </w:p>
        </w:tc>
        <w:tc>
          <w:tcPr>
            <w:tcW w:w="18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006523">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b/>
                <w:bCs/>
                <w:sz w:val="21"/>
                <w:szCs w:val="21"/>
              </w:rPr>
            </w:pPr>
            <w:r>
              <w:rPr>
                <w:rFonts w:ascii="宋体" w:hAnsi="宋体" w:eastAsia="宋体" w:cs="宋体"/>
                <w:b/>
                <w:bCs/>
                <w:kern w:val="0"/>
                <w:sz w:val="21"/>
                <w:szCs w:val="21"/>
                <w:lang w:val="en-US" w:eastAsia="zh-CN" w:bidi="ar"/>
              </w:rPr>
              <w:t>技术规格、参数及要求</w:t>
            </w:r>
          </w:p>
        </w:tc>
        <w:tc>
          <w:tcPr>
            <w:tcW w:w="14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B31775">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b/>
                <w:bCs/>
                <w:sz w:val="21"/>
                <w:szCs w:val="21"/>
              </w:rPr>
            </w:pPr>
            <w:r>
              <w:rPr>
                <w:rFonts w:ascii="宋体" w:hAnsi="宋体" w:eastAsia="宋体" w:cs="宋体"/>
                <w:b/>
                <w:bCs/>
                <w:kern w:val="0"/>
                <w:sz w:val="21"/>
                <w:szCs w:val="21"/>
                <w:lang w:val="en-US" w:eastAsia="zh-CN" w:bidi="ar"/>
              </w:rPr>
              <w:t>品目预算(元)</w:t>
            </w:r>
          </w:p>
        </w:tc>
      </w:tr>
      <w:tr w14:paraId="68BD80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01DB8D">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sz w:val="21"/>
                <w:szCs w:val="21"/>
              </w:rPr>
            </w:pPr>
            <w:r>
              <w:rPr>
                <w:rFonts w:ascii="宋体" w:hAnsi="宋体" w:eastAsia="宋体" w:cs="宋体"/>
                <w:kern w:val="0"/>
                <w:sz w:val="21"/>
                <w:szCs w:val="21"/>
                <w:lang w:val="en-US" w:eastAsia="zh-CN" w:bidi="ar"/>
              </w:rPr>
              <w:t>1-1</w:t>
            </w:r>
          </w:p>
        </w:tc>
        <w:tc>
          <w:tcPr>
            <w:tcW w:w="14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A43D7F">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sz w:val="21"/>
                <w:szCs w:val="21"/>
              </w:rPr>
            </w:pPr>
            <w:r>
              <w:rPr>
                <w:rFonts w:ascii="宋体" w:hAnsi="宋体" w:eastAsia="宋体" w:cs="宋体"/>
                <w:kern w:val="0"/>
                <w:sz w:val="21"/>
                <w:szCs w:val="21"/>
                <w:lang w:val="en-US" w:eastAsia="zh-CN" w:bidi="ar"/>
              </w:rPr>
              <w:t>天然林保护工程施工</w:t>
            </w:r>
          </w:p>
        </w:tc>
        <w:tc>
          <w:tcPr>
            <w:tcW w:w="19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671B96">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sz w:val="21"/>
                <w:szCs w:val="21"/>
              </w:rPr>
            </w:pPr>
            <w:r>
              <w:rPr>
                <w:rFonts w:ascii="宋体" w:hAnsi="宋体" w:eastAsia="宋体" w:cs="宋体"/>
                <w:kern w:val="0"/>
                <w:sz w:val="21"/>
                <w:szCs w:val="21"/>
                <w:lang w:val="en-US" w:eastAsia="zh-CN" w:bidi="ar"/>
              </w:rPr>
              <w:t>咸阳市刺槐人工林更新改造试点项目</w:t>
            </w:r>
          </w:p>
        </w:tc>
        <w:tc>
          <w:tcPr>
            <w:tcW w:w="15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2C0A1E">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sz w:val="21"/>
                <w:szCs w:val="21"/>
              </w:rPr>
            </w:pPr>
            <w:r>
              <w:rPr>
                <w:rFonts w:ascii="宋体" w:hAnsi="宋体" w:eastAsia="宋体" w:cs="宋体"/>
                <w:kern w:val="0"/>
                <w:sz w:val="21"/>
                <w:szCs w:val="21"/>
                <w:lang w:val="en-US" w:eastAsia="zh-CN" w:bidi="ar"/>
              </w:rPr>
              <w:t>1(项)</w:t>
            </w:r>
          </w:p>
        </w:tc>
        <w:tc>
          <w:tcPr>
            <w:tcW w:w="18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F087FC">
            <w:pPr>
              <w:keepNext w:val="0"/>
              <w:keepLines w:val="0"/>
              <w:widowControl/>
              <w:suppressLineNumbers w:val="0"/>
              <w:wordWrap w:val="0"/>
              <w:spacing w:before="0" w:beforeAutospacing="0" w:after="0" w:afterAutospacing="0" w:line="360" w:lineRule="auto"/>
              <w:ind w:left="0" w:right="0"/>
              <w:jc w:val="center"/>
              <w:rPr>
                <w:rFonts w:ascii="Calibri" w:hAnsi="Calibri" w:cs="Times New Roman"/>
                <w:sz w:val="21"/>
                <w:szCs w:val="21"/>
              </w:rPr>
            </w:pPr>
            <w:r>
              <w:rPr>
                <w:rFonts w:ascii="宋体" w:hAnsi="宋体" w:eastAsia="宋体" w:cs="宋体"/>
                <w:kern w:val="0"/>
                <w:sz w:val="21"/>
                <w:szCs w:val="21"/>
                <w:lang w:val="en-US" w:eastAsia="zh-CN" w:bidi="ar"/>
              </w:rPr>
              <w:t>详见采购文件</w:t>
            </w:r>
          </w:p>
        </w:tc>
        <w:tc>
          <w:tcPr>
            <w:tcW w:w="14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2CC51B">
            <w:pPr>
              <w:keepNext w:val="0"/>
              <w:keepLines w:val="0"/>
              <w:widowControl/>
              <w:suppressLineNumbers w:val="0"/>
              <w:wordWrap/>
              <w:spacing w:before="0" w:beforeAutospacing="0" w:after="0" w:afterAutospacing="0" w:line="360" w:lineRule="auto"/>
              <w:ind w:left="0" w:right="0"/>
              <w:jc w:val="right"/>
              <w:rPr>
                <w:rFonts w:ascii="Calibri" w:hAnsi="Calibri" w:cs="Times New Roman"/>
                <w:sz w:val="21"/>
                <w:szCs w:val="21"/>
              </w:rPr>
            </w:pPr>
            <w:r>
              <w:rPr>
                <w:rFonts w:ascii="宋体" w:hAnsi="宋体" w:eastAsia="宋体" w:cs="宋体"/>
                <w:kern w:val="0"/>
                <w:sz w:val="21"/>
                <w:szCs w:val="21"/>
                <w:lang w:val="en-US" w:eastAsia="zh-CN" w:bidi="ar"/>
              </w:rPr>
              <w:t>778,300.00</w:t>
            </w:r>
          </w:p>
        </w:tc>
      </w:tr>
    </w:tbl>
    <w:p w14:paraId="4590627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20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794EBF2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20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合同履行期限：详见采购文件</w:t>
      </w:r>
    </w:p>
    <w:p w14:paraId="32483BE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3367B0B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4391C2B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678D045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合同包1(咸阳市刺槐人工林更新改造试点项目)落实政府采购政策需满足的资格要求如下:</w:t>
      </w:r>
    </w:p>
    <w:p w14:paraId="1175609D">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200"/>
        <w:jc w:val="both"/>
        <w:rPr>
          <w:rFonts w:hint="eastAsia" w:ascii="微软雅黑" w:hAnsi="微软雅黑" w:eastAsia="微软雅黑" w:cs="微软雅黑"/>
          <w:i w:val="0"/>
          <w:iCs w:val="0"/>
          <w:caps w:val="0"/>
          <w:color w:val="333333"/>
          <w:spacing w:val="0"/>
          <w:kern w:val="0"/>
          <w:sz w:val="21"/>
          <w:szCs w:val="21"/>
          <w:shd w:val="clear" w:fill="FFFFFF"/>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《关于在政府采购活动中查询及使用信用记录有关问题的通知》（财库〔2016〕125号</w:t>
      </w:r>
    </w:p>
    <w:p w14:paraId="15893BA6">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rightChars="0" w:firstLine="420" w:firstLineChars="200"/>
        <w:jc w:val="both"/>
        <w:rPr>
          <w:rFonts w:hint="eastAsia" w:ascii="微软雅黑" w:hAnsi="微软雅黑" w:eastAsia="微软雅黑" w:cs="微软雅黑"/>
          <w:i w:val="0"/>
          <w:iCs w:val="0"/>
          <w:caps w:val="0"/>
          <w:color w:val="333333"/>
          <w:spacing w:val="0"/>
          <w:kern w:val="0"/>
          <w:sz w:val="21"/>
          <w:szCs w:val="21"/>
          <w:shd w:val="clear" w:fill="FFFFFF"/>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《政府采购促进中小企业发展办法》（财库〔2020〕46号）、《关于政府采购支持监狱企业发展有关问题的通知》（财库〔2014〕68号）以及《关于促进残疾人就业政府采购政策的通知》（财库〔2017〕141号）；  </w:t>
      </w:r>
    </w:p>
    <w:p w14:paraId="6AE70A0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rightChars="0" w:firstLine="420" w:firstLineChars="20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xml:space="preserve">    （4）财政部、发展改革委、生态环境部、市场监管总局《关于调整优化节能产品、环境标志产品政府采购执行机制的通知》（财库〔2019〕9号）；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（5）财政部、国务院扶贫办《关于运用政府采购政策支持脱贫攻坚的通知》（财库〔2019〕27号）；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陕西省财政厅关于印发《陕西省中小企业政府采购信用融资办法》（陕财办采〔2018〕23号），有融资意向的投标企业请自行登录陕西省政府采购信用融资平台完善相关信息，http://www.ccgpshaanxi.gov.cn/zcdservice/zcd/shanxi/；</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（8）陕西省财政厅《关于进一步加强政府绿色采购有关问题的通知》陕财办采〔2021〕29号；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（9）《关于进一步加大政府采购支持中小企业力度的通知》（财库〔2022〕19号；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（10）《陕西省财政厅关于进一步落实政府采购支持中小企业相关政策的通知》（陕财办采〔2023〕3号）；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（11）《陕西省财政厅关于进一步优化政府采购营商环境有关事项的通知》（陕财办采（2023）4号）；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（12）其他政府采购需要落实的政策要求（如有最新颁布的政府采购政策，按最新的文件执行）。</w:t>
      </w:r>
    </w:p>
    <w:p w14:paraId="3E9EDCC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5F7F2DB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合同包1(咸阳市刺槐人工林更新改造试点项目)特定资格要求如下:</w:t>
      </w:r>
    </w:p>
    <w:p w14:paraId="76B0FA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200"/>
        <w:jc w:val="both"/>
        <w:rPr>
          <w:rFonts w:hint="eastAsia" w:ascii="微软雅黑" w:hAnsi="微软雅黑" w:eastAsia="微软雅黑" w:cs="微软雅黑"/>
          <w:i w:val="0"/>
          <w:iCs w:val="0"/>
          <w:caps w:val="0"/>
          <w:color w:val="333333"/>
          <w:spacing w:val="0"/>
          <w:kern w:val="0"/>
          <w:sz w:val="21"/>
          <w:szCs w:val="21"/>
          <w:shd w:val="clear" w:fill="FFFFFF"/>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（1）具有独立承担民事责任能力的法人、其他组织或自然人，并出具合法有效的营业执照，自然人参与的提供其身份证明；</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（2）提供法定代表人授权书（附法定代表人、被授权人身份证复印件）及被授权人身份证（法定代表人参加投标只需提供身份证）；</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（3）具有林木种子生产经营许可证；</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（4）财务状况：提供2025年度的财务审计报告（至少包括资产负债表和利润表，成立时间至提交投标文件截止时间不足一年的可提供成立后任意时段的资产负债表），或其基本存款账户开户银行出具的资信证明；</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（5）税收缴纳证明：提供投标截止日前近一年内任意一个月的纳税证明或完税证明（增值税或企业所得税），依法免税的单位应提供相关证明材料；</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（6）社会保障资金缴纳证明：提供投标截止日前近一年内任意一个月的社会保障资金缴存单据或社保机构开具的社会保险参保缴费情况证明，依法不需要缴纳社会保障资金的单位应提供相关证明材料；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（7）近三年内，在经营活动中没有重大违规记录或被起诉的行为声明；</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（8）供应商须提供具有履行合同所必需的设备和专业技术能力的承诺函；</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9）供应商不得为“中国执行信息公开网（zxgk.court.gov.cn）”被列入失信被执行人名单，不得为“信用中国（www.creditchina.gov.cn）”重大税收违法失信主体当事人名单，不得为“中国政府采购网（www.ccgp.gov.cn）”被列入政府采购严重违法失信行为记录名单（提供加盖公章的网页截图）；</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（10）本项目专门面向中小企业采购，非中小企业单位（监狱企业、残疾人福利单位除外）不得参与投标（提供中小企业声明函），中小企业划分标准所属行业为：农、林、牧、渔业（中型企业：营业收入(Y)  500万元≤Y&lt;20000万元；小型企业：营业收入(Y)  50万元≤Y&lt;500万元；微型企业：营业收入(Y)  Y&lt;50万元；。</w:t>
      </w:r>
    </w:p>
    <w:p w14:paraId="5E44C15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Calibri" w:hAnsi="Calibri" w:eastAsia="宋体" w:cs="Times New Roman"/>
          <w:b/>
          <w:bCs/>
          <w:i w:val="0"/>
          <w:iCs w:val="0"/>
          <w:caps w:val="0"/>
          <w:color w:val="333333"/>
          <w:spacing w:val="0"/>
          <w:kern w:val="2"/>
          <w:sz w:val="21"/>
          <w:szCs w:val="21"/>
          <w:shd w:val="clear" w:fill="FFFFFF"/>
          <w:lang w:val="en-US" w:eastAsia="zh-CN" w:bidi="ar-SA"/>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7A9ED6D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200"/>
        <w:jc w:val="left"/>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2026年05月18日 至 2026年05月25日 ，每天上午 09:00:00 至 12:00:00 ，下午 14:00:00 至 17:00:00 （北京时间）</w:t>
      </w:r>
    </w:p>
    <w:p w14:paraId="51BB42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陕西省西咸新区沣西新城丰邑大道与康定路东南角12沣西国际大厦2#楼-1711室</w:t>
      </w:r>
    </w:p>
    <w:p w14:paraId="12B738B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5D5715F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0BBFEFA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5D670A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2026年06月02日 14时00分00秒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6F3816C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陕西省西咸新区沣西新城丰邑大道与康定路东南角12沣西国际大厦2#楼-1711室</w:t>
      </w:r>
    </w:p>
    <w:p w14:paraId="0CEA23F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3963E68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2026年06月02日 14时00分00秒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338071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陕西省西咸新区沣西新城丰邑大道与康定路东南角12沣西国际大厦2#楼-1711室</w:t>
      </w:r>
    </w:p>
    <w:p w14:paraId="0FFC9F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575192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09C22D5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691E0C8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firstLine="480"/>
        <w:jc w:val="left"/>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lang w:val="en-US" w:eastAsia="zh-CN" w:bidi="ar"/>
        </w:rPr>
        <w:t>领取磋商文件请携带</w:t>
      </w:r>
      <w:r>
        <w:rPr>
          <w:rFonts w:hint="eastAsia" w:ascii="宋体" w:hAnsi="宋体" w:eastAsia="宋体" w:cs="宋体"/>
          <w:b/>
          <w:bCs/>
          <w:i w:val="0"/>
          <w:iCs w:val="0"/>
          <w:caps w:val="0"/>
          <w:color w:val="333333"/>
          <w:spacing w:val="0"/>
          <w:kern w:val="2"/>
          <w:sz w:val="21"/>
          <w:szCs w:val="21"/>
          <w:shd w:val="clear" w:fill="FFFFFF"/>
          <w:lang w:val="en-US" w:eastAsia="zh-CN" w:bidi="ar-SA"/>
        </w:rPr>
        <w:t>单位介绍信原件,经办人身份证原件</w:t>
      </w:r>
      <w:r>
        <w:rPr>
          <w:rFonts w:hint="eastAsia" w:ascii="宋体" w:hAnsi="宋体" w:eastAsia="宋体" w:cs="宋体"/>
          <w:i w:val="0"/>
          <w:iCs w:val="0"/>
          <w:caps w:val="0"/>
          <w:color w:val="333333"/>
          <w:spacing w:val="0"/>
          <w:kern w:val="0"/>
          <w:sz w:val="21"/>
          <w:szCs w:val="21"/>
          <w:shd w:val="clear" w:fill="FFFFFF"/>
          <w:lang w:val="en-US" w:eastAsia="zh-CN" w:bidi="ar"/>
        </w:rPr>
        <w:t>及加盖供应商公章的复印件1套，（每工作日上午9：00-12：00、下午14：00-17:00）。</w:t>
      </w:r>
    </w:p>
    <w:p w14:paraId="64B001A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38A26F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02102EF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淳化县英烈国有生态林场</w:t>
      </w:r>
    </w:p>
    <w:p w14:paraId="780E994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淳化县林业局东院</w:t>
      </w:r>
    </w:p>
    <w:p w14:paraId="711D0DF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029-32779376</w:t>
      </w:r>
    </w:p>
    <w:p w14:paraId="4027E1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68B5AC0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陕西东博阳工程项目管理有限公司</w:t>
      </w:r>
    </w:p>
    <w:p w14:paraId="3FB7BD9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陕西省西咸新区沣西新城丰邑大道与康定路东南角12沣西国际大厦2#楼-1711室</w:t>
      </w:r>
    </w:p>
    <w:p w14:paraId="7B0EA7F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15592118919</w:t>
      </w:r>
    </w:p>
    <w:p w14:paraId="7A87427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5BAE35E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李静</w:t>
      </w:r>
    </w:p>
    <w:p w14:paraId="66C0B0D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15592118919</w:t>
      </w:r>
    </w:p>
    <w:p w14:paraId="7DB94CDA">
      <w:pPr>
        <w:pStyle w:val="21"/>
        <w:rPr>
          <w:rFonts w:hint="eastAsia" w:ascii="宋体" w:hAnsi="宋体" w:eastAsia="宋体" w:cs="宋体"/>
        </w:rPr>
      </w:pPr>
    </w:p>
    <w:p w14:paraId="71DF082E">
      <w:pPr>
        <w:pStyle w:val="21"/>
        <w:rPr>
          <w:rFonts w:hint="eastAsia" w:ascii="宋体" w:hAnsi="宋体" w:eastAsia="宋体" w:cs="宋体"/>
        </w:rPr>
      </w:pPr>
    </w:p>
    <w:p w14:paraId="14E092C9">
      <w:pPr>
        <w:pStyle w:val="2"/>
        <w:pageBreakBefore w:val="0"/>
        <w:widowControl w:val="0"/>
        <w:kinsoku/>
        <w:wordWrap/>
        <w:overflowPunct/>
        <w:topLinePunct w:val="0"/>
        <w:autoSpaceDE/>
        <w:autoSpaceDN/>
        <w:bidi w:val="0"/>
        <w:adjustRightInd/>
        <w:snapToGrid/>
        <w:spacing w:before="600" w:line="480" w:lineRule="auto"/>
        <w:jc w:val="center"/>
        <w:textAlignment w:val="auto"/>
        <w:rPr>
          <w:rFonts w:hint="eastAsia" w:ascii="宋体" w:hAnsi="宋体" w:eastAsia="宋体" w:cs="宋体"/>
        </w:rPr>
      </w:pPr>
      <w:bookmarkStart w:id="3" w:name="_Toc31959"/>
      <w:r>
        <w:rPr>
          <w:rFonts w:hint="eastAsia" w:ascii="宋体" w:hAnsi="宋体" w:eastAsia="宋体" w:cs="宋体"/>
          <w:sz w:val="36"/>
        </w:rPr>
        <w:t>第二部分 供应商须知前附表</w:t>
      </w:r>
      <w:bookmarkEnd w:id="1"/>
      <w:bookmarkEnd w:id="2"/>
      <w:bookmarkEnd w:id="3"/>
    </w:p>
    <w:p w14:paraId="2A9F36A8">
      <w:pPr>
        <w:rPr>
          <w:rFonts w:hint="eastAsia" w:ascii="宋体" w:hAnsi="宋体" w:eastAsia="宋体" w:cs="宋体"/>
        </w:rPr>
      </w:pPr>
    </w:p>
    <w:tbl>
      <w:tblPr>
        <w:tblStyle w:val="18"/>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1747"/>
        <w:gridCol w:w="6374"/>
      </w:tblGrid>
      <w:tr w14:paraId="01713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blHeader/>
          <w:jc w:val="center"/>
        </w:trPr>
        <w:tc>
          <w:tcPr>
            <w:tcW w:w="1057" w:type="dxa"/>
            <w:noWrap w:val="0"/>
            <w:vAlign w:val="center"/>
          </w:tcPr>
          <w:p w14:paraId="6678CD79">
            <w:pPr>
              <w:spacing w:line="360" w:lineRule="auto"/>
              <w:jc w:val="center"/>
              <w:rPr>
                <w:rFonts w:hint="eastAsia" w:ascii="宋体" w:hAnsi="宋体" w:eastAsia="宋体" w:cs="宋体"/>
                <w:b/>
                <w:sz w:val="24"/>
              </w:rPr>
            </w:pPr>
            <w:r>
              <w:rPr>
                <w:rFonts w:hint="eastAsia" w:ascii="宋体" w:hAnsi="宋体" w:eastAsia="宋体" w:cs="宋体"/>
                <w:b/>
                <w:sz w:val="24"/>
              </w:rPr>
              <w:t>序号</w:t>
            </w:r>
          </w:p>
        </w:tc>
        <w:tc>
          <w:tcPr>
            <w:tcW w:w="1747" w:type="dxa"/>
            <w:noWrap w:val="0"/>
            <w:vAlign w:val="center"/>
          </w:tcPr>
          <w:p w14:paraId="18FFC6FD">
            <w:pPr>
              <w:spacing w:line="360" w:lineRule="auto"/>
              <w:jc w:val="center"/>
              <w:rPr>
                <w:rFonts w:hint="eastAsia" w:ascii="宋体" w:hAnsi="宋体" w:eastAsia="宋体" w:cs="宋体"/>
                <w:b/>
                <w:sz w:val="24"/>
              </w:rPr>
            </w:pPr>
            <w:r>
              <w:rPr>
                <w:rFonts w:hint="eastAsia" w:ascii="宋体" w:hAnsi="宋体" w:eastAsia="宋体" w:cs="宋体"/>
                <w:b/>
                <w:sz w:val="24"/>
              </w:rPr>
              <w:t>条 款 名 称</w:t>
            </w:r>
          </w:p>
        </w:tc>
        <w:tc>
          <w:tcPr>
            <w:tcW w:w="6374" w:type="dxa"/>
            <w:noWrap w:val="0"/>
            <w:vAlign w:val="center"/>
          </w:tcPr>
          <w:p w14:paraId="02CA6531">
            <w:pPr>
              <w:spacing w:line="360" w:lineRule="auto"/>
              <w:jc w:val="center"/>
              <w:rPr>
                <w:rFonts w:hint="eastAsia" w:ascii="宋体" w:hAnsi="宋体" w:eastAsia="宋体" w:cs="宋体"/>
                <w:b/>
                <w:sz w:val="24"/>
              </w:rPr>
            </w:pPr>
            <w:r>
              <w:rPr>
                <w:rFonts w:hint="eastAsia" w:ascii="宋体" w:hAnsi="宋体" w:eastAsia="宋体" w:cs="宋体"/>
                <w:b/>
                <w:sz w:val="24"/>
              </w:rPr>
              <w:t>编 列 内 容</w:t>
            </w:r>
          </w:p>
        </w:tc>
      </w:tr>
      <w:tr w14:paraId="62E9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57" w:type="dxa"/>
            <w:noWrap w:val="0"/>
            <w:vAlign w:val="center"/>
          </w:tcPr>
          <w:p w14:paraId="3001459A">
            <w:pPr>
              <w:spacing w:line="360" w:lineRule="auto"/>
              <w:jc w:val="center"/>
              <w:rPr>
                <w:rFonts w:hint="eastAsia" w:ascii="宋体" w:hAnsi="宋体" w:eastAsia="宋体" w:cs="宋体"/>
                <w:sz w:val="24"/>
              </w:rPr>
            </w:pPr>
            <w:r>
              <w:rPr>
                <w:rFonts w:hint="eastAsia" w:ascii="宋体" w:hAnsi="宋体" w:eastAsia="宋体" w:cs="宋体"/>
                <w:sz w:val="24"/>
              </w:rPr>
              <w:t>1</w:t>
            </w:r>
          </w:p>
        </w:tc>
        <w:tc>
          <w:tcPr>
            <w:tcW w:w="1747" w:type="dxa"/>
            <w:noWrap w:val="0"/>
            <w:vAlign w:val="center"/>
          </w:tcPr>
          <w:p w14:paraId="342F031B">
            <w:pPr>
              <w:spacing w:line="360" w:lineRule="auto"/>
              <w:jc w:val="center"/>
              <w:rPr>
                <w:rFonts w:hint="eastAsia" w:ascii="宋体" w:hAnsi="宋体" w:eastAsia="宋体" w:cs="宋体"/>
                <w:sz w:val="24"/>
              </w:rPr>
            </w:pPr>
            <w:r>
              <w:rPr>
                <w:rFonts w:hint="eastAsia" w:ascii="宋体" w:hAnsi="宋体" w:eastAsia="宋体" w:cs="宋体"/>
                <w:sz w:val="24"/>
              </w:rPr>
              <w:t>采购人</w:t>
            </w:r>
          </w:p>
        </w:tc>
        <w:tc>
          <w:tcPr>
            <w:tcW w:w="6374" w:type="dxa"/>
            <w:noWrap w:val="0"/>
            <w:vAlign w:val="center"/>
          </w:tcPr>
          <w:p w14:paraId="45AA8246">
            <w:pPr>
              <w:autoSpaceDE w:val="0"/>
              <w:autoSpaceDN w:val="0"/>
              <w:adjustRightInd w:val="0"/>
              <w:spacing w:line="360" w:lineRule="auto"/>
              <w:rPr>
                <w:rFonts w:hint="eastAsia" w:ascii="宋体" w:hAnsi="宋体" w:cs="宋体"/>
                <w:sz w:val="24"/>
                <w:szCs w:val="24"/>
                <w:lang w:eastAsia="zh-CN"/>
              </w:rPr>
            </w:pPr>
            <w:r>
              <w:rPr>
                <w:rFonts w:hint="eastAsia" w:ascii="宋体" w:hAnsi="宋体" w:cs="宋体"/>
                <w:sz w:val="24"/>
                <w:szCs w:val="24"/>
                <w:lang w:eastAsia="zh-CN"/>
              </w:rPr>
              <w:t>名  称：淳化县英烈国有生态林场</w:t>
            </w:r>
          </w:p>
          <w:p w14:paraId="33E45D92">
            <w:pPr>
              <w:autoSpaceDE w:val="0"/>
              <w:autoSpaceDN w:val="0"/>
              <w:adjustRightInd w:val="0"/>
              <w:spacing w:line="360" w:lineRule="auto"/>
              <w:rPr>
                <w:rFonts w:hint="eastAsia" w:ascii="宋体" w:hAnsi="宋体" w:cs="宋体"/>
                <w:sz w:val="24"/>
                <w:szCs w:val="24"/>
                <w:lang w:eastAsia="zh-CN"/>
              </w:rPr>
            </w:pPr>
            <w:r>
              <w:rPr>
                <w:rFonts w:hint="eastAsia" w:ascii="宋体" w:hAnsi="宋体" w:cs="宋体"/>
                <w:sz w:val="24"/>
                <w:szCs w:val="24"/>
                <w:lang w:eastAsia="zh-CN"/>
              </w:rPr>
              <w:t>地  址：</w:t>
            </w:r>
            <w:r>
              <w:rPr>
                <w:rFonts w:hint="eastAsia" w:ascii="宋体" w:hAnsi="宋体" w:cs="宋体"/>
                <w:sz w:val="24"/>
                <w:szCs w:val="24"/>
                <w:lang w:val="en-US" w:eastAsia="zh-CN"/>
              </w:rPr>
              <w:t>淳化县南新街林业局东院</w:t>
            </w:r>
          </w:p>
          <w:p w14:paraId="73D27B28">
            <w:pPr>
              <w:autoSpaceDE w:val="0"/>
              <w:autoSpaceDN w:val="0"/>
              <w:adjustRightInd w:val="0"/>
              <w:spacing w:line="360" w:lineRule="auto"/>
              <w:rPr>
                <w:rFonts w:hint="default" w:ascii="宋体" w:hAnsi="宋体" w:cs="宋体"/>
                <w:sz w:val="24"/>
                <w:szCs w:val="24"/>
                <w:lang w:val="en-US" w:eastAsia="zh-CN"/>
              </w:rPr>
            </w:pPr>
            <w:r>
              <w:rPr>
                <w:rFonts w:hint="eastAsia" w:ascii="宋体" w:hAnsi="宋体" w:cs="宋体"/>
                <w:sz w:val="24"/>
                <w:szCs w:val="24"/>
                <w:shd w:val="clear"/>
                <w:lang w:eastAsia="zh-CN"/>
              </w:rPr>
              <w:t>联系人：</w:t>
            </w:r>
            <w:r>
              <w:rPr>
                <w:rFonts w:hint="eastAsia" w:ascii="宋体" w:hAnsi="宋体" w:cs="宋体"/>
                <w:sz w:val="24"/>
                <w:szCs w:val="24"/>
                <w:lang w:val="en-US" w:eastAsia="zh-CN"/>
              </w:rPr>
              <w:t xml:space="preserve"> 赵洋洋</w:t>
            </w:r>
          </w:p>
          <w:p w14:paraId="4227D918">
            <w:pPr>
              <w:autoSpaceDE w:val="0"/>
              <w:autoSpaceDN w:val="0"/>
              <w:adjustRightInd w:val="0"/>
              <w:spacing w:line="360" w:lineRule="auto"/>
              <w:rPr>
                <w:rFonts w:hint="eastAsia" w:ascii="宋体" w:hAnsi="宋体" w:cs="宋体"/>
                <w:sz w:val="24"/>
                <w:szCs w:val="24"/>
                <w:lang w:eastAsia="zh-CN"/>
              </w:rPr>
            </w:pPr>
            <w:r>
              <w:rPr>
                <w:rFonts w:hint="eastAsia" w:ascii="宋体" w:hAnsi="宋体" w:cs="宋体"/>
                <w:sz w:val="24"/>
                <w:szCs w:val="24"/>
                <w:lang w:eastAsia="zh-CN"/>
              </w:rPr>
              <w:t>电  话：</w:t>
            </w:r>
            <w:r>
              <w:rPr>
                <w:rFonts w:hint="eastAsia" w:ascii="宋体" w:hAnsi="宋体" w:cs="宋体"/>
                <w:sz w:val="24"/>
                <w:szCs w:val="24"/>
                <w:lang w:val="en-US" w:eastAsia="zh-CN"/>
              </w:rPr>
              <w:t>029-32779376</w:t>
            </w:r>
          </w:p>
        </w:tc>
      </w:tr>
      <w:tr w14:paraId="5151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1057" w:type="dxa"/>
            <w:noWrap w:val="0"/>
            <w:vAlign w:val="center"/>
          </w:tcPr>
          <w:p w14:paraId="046E8B0C">
            <w:pPr>
              <w:spacing w:line="360" w:lineRule="auto"/>
              <w:jc w:val="center"/>
              <w:rPr>
                <w:rFonts w:hint="eastAsia" w:ascii="宋体" w:hAnsi="宋体" w:eastAsia="宋体" w:cs="宋体"/>
                <w:sz w:val="24"/>
              </w:rPr>
            </w:pPr>
            <w:r>
              <w:rPr>
                <w:rFonts w:hint="eastAsia" w:ascii="宋体" w:hAnsi="宋体" w:eastAsia="宋体" w:cs="宋体"/>
                <w:sz w:val="24"/>
              </w:rPr>
              <w:t>2</w:t>
            </w:r>
          </w:p>
        </w:tc>
        <w:tc>
          <w:tcPr>
            <w:tcW w:w="1747" w:type="dxa"/>
            <w:noWrap w:val="0"/>
            <w:vAlign w:val="center"/>
          </w:tcPr>
          <w:p w14:paraId="317FDB9E">
            <w:pPr>
              <w:spacing w:line="360" w:lineRule="auto"/>
              <w:jc w:val="center"/>
              <w:rPr>
                <w:rFonts w:hint="eastAsia" w:ascii="宋体" w:hAnsi="宋体" w:eastAsia="宋体" w:cs="宋体"/>
                <w:sz w:val="24"/>
              </w:rPr>
            </w:pPr>
            <w:r>
              <w:rPr>
                <w:rFonts w:hint="eastAsia" w:ascii="宋体" w:hAnsi="宋体" w:eastAsia="宋体" w:cs="宋体"/>
                <w:sz w:val="24"/>
              </w:rPr>
              <w:t>采购代理机构</w:t>
            </w:r>
          </w:p>
        </w:tc>
        <w:tc>
          <w:tcPr>
            <w:tcW w:w="6374" w:type="dxa"/>
            <w:noWrap w:val="0"/>
            <w:vAlign w:val="center"/>
          </w:tcPr>
          <w:p w14:paraId="0878A2DB">
            <w:pPr>
              <w:autoSpaceDE w:val="0"/>
              <w:autoSpaceDN w:val="0"/>
              <w:adjustRightInd w:val="0"/>
              <w:spacing w:line="360" w:lineRule="auto"/>
              <w:rPr>
                <w:rFonts w:hint="eastAsia" w:ascii="宋体" w:hAnsi="宋体" w:cs="宋体"/>
                <w:sz w:val="24"/>
                <w:szCs w:val="24"/>
                <w:lang w:eastAsia="zh-CN"/>
              </w:rPr>
            </w:pPr>
            <w:r>
              <w:rPr>
                <w:rFonts w:hint="eastAsia" w:ascii="宋体" w:hAnsi="宋体" w:cs="宋体"/>
                <w:sz w:val="24"/>
                <w:szCs w:val="24"/>
                <w:lang w:eastAsia="zh-CN"/>
              </w:rPr>
              <w:t>名  称：陕西东博阳工程项目管理有限公司</w:t>
            </w:r>
          </w:p>
          <w:p w14:paraId="2CC262AE">
            <w:pPr>
              <w:autoSpaceDE w:val="0"/>
              <w:autoSpaceDN w:val="0"/>
              <w:adjustRightInd w:val="0"/>
              <w:spacing w:line="360" w:lineRule="auto"/>
              <w:rPr>
                <w:rFonts w:hint="eastAsia" w:ascii="宋体" w:hAnsi="宋体" w:cs="宋体"/>
                <w:sz w:val="24"/>
                <w:szCs w:val="24"/>
                <w:lang w:eastAsia="zh-CN"/>
              </w:rPr>
            </w:pPr>
            <w:r>
              <w:rPr>
                <w:rFonts w:hint="eastAsia" w:ascii="宋体" w:hAnsi="宋体" w:cs="宋体"/>
                <w:sz w:val="24"/>
                <w:szCs w:val="24"/>
                <w:lang w:eastAsia="zh-CN"/>
              </w:rPr>
              <w:t>地  址：陕西省西咸新区沣西新城丰邑大道与康定路东南角12沣西国际大厦2#楼-1711室</w:t>
            </w:r>
          </w:p>
          <w:p w14:paraId="4CC406BB">
            <w:pPr>
              <w:autoSpaceDE w:val="0"/>
              <w:autoSpaceDN w:val="0"/>
              <w:adjustRightInd w:val="0"/>
              <w:spacing w:line="360" w:lineRule="auto"/>
              <w:rPr>
                <w:rFonts w:hint="eastAsia" w:ascii="宋体" w:hAnsi="宋体" w:cs="宋体"/>
                <w:sz w:val="24"/>
                <w:szCs w:val="24"/>
                <w:lang w:val="en-US" w:eastAsia="zh-CN"/>
              </w:rPr>
            </w:pPr>
            <w:r>
              <w:rPr>
                <w:rFonts w:hint="eastAsia" w:ascii="宋体" w:hAnsi="宋体" w:cs="宋体"/>
                <w:sz w:val="24"/>
                <w:szCs w:val="24"/>
                <w:lang w:eastAsia="zh-CN"/>
              </w:rPr>
              <w:t>联系人：</w:t>
            </w:r>
            <w:r>
              <w:rPr>
                <w:rFonts w:hint="eastAsia" w:ascii="宋体" w:hAnsi="宋体" w:cs="宋体"/>
                <w:sz w:val="24"/>
                <w:szCs w:val="24"/>
                <w:lang w:val="en-US" w:eastAsia="zh-CN"/>
              </w:rPr>
              <w:t>李静</w:t>
            </w:r>
          </w:p>
          <w:p w14:paraId="7960DED9">
            <w:pPr>
              <w:autoSpaceDE w:val="0"/>
              <w:autoSpaceDN w:val="0"/>
              <w:adjustRightInd w:val="0"/>
              <w:spacing w:line="360" w:lineRule="auto"/>
              <w:rPr>
                <w:rFonts w:hint="eastAsia" w:ascii="宋体" w:hAnsi="宋体" w:cs="宋体"/>
                <w:sz w:val="24"/>
                <w:szCs w:val="24"/>
                <w:lang w:val="en-US" w:eastAsia="zh-CN"/>
              </w:rPr>
            </w:pPr>
            <w:r>
              <w:rPr>
                <w:rFonts w:hint="eastAsia" w:ascii="宋体" w:hAnsi="宋体" w:cs="宋体"/>
                <w:sz w:val="24"/>
                <w:szCs w:val="24"/>
                <w:lang w:eastAsia="zh-CN"/>
              </w:rPr>
              <w:t>电  话：15592118919</w:t>
            </w:r>
          </w:p>
        </w:tc>
      </w:tr>
      <w:tr w14:paraId="0D0F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057" w:type="dxa"/>
            <w:noWrap w:val="0"/>
            <w:vAlign w:val="center"/>
          </w:tcPr>
          <w:p w14:paraId="4B6F17B4">
            <w:pPr>
              <w:spacing w:line="360" w:lineRule="auto"/>
              <w:jc w:val="center"/>
              <w:rPr>
                <w:rFonts w:hint="eastAsia" w:ascii="宋体" w:hAnsi="宋体" w:eastAsia="宋体" w:cs="宋体"/>
                <w:sz w:val="24"/>
              </w:rPr>
            </w:pPr>
            <w:r>
              <w:rPr>
                <w:rFonts w:hint="eastAsia" w:ascii="宋体" w:hAnsi="宋体" w:eastAsia="宋体" w:cs="宋体"/>
                <w:sz w:val="24"/>
              </w:rPr>
              <w:t>3</w:t>
            </w:r>
          </w:p>
        </w:tc>
        <w:tc>
          <w:tcPr>
            <w:tcW w:w="1747" w:type="dxa"/>
            <w:noWrap w:val="0"/>
            <w:vAlign w:val="center"/>
          </w:tcPr>
          <w:p w14:paraId="18D931D0">
            <w:pPr>
              <w:spacing w:line="360" w:lineRule="auto"/>
              <w:jc w:val="center"/>
              <w:rPr>
                <w:rFonts w:hint="eastAsia" w:ascii="宋体" w:hAnsi="宋体" w:eastAsia="宋体" w:cs="宋体"/>
                <w:kern w:val="0"/>
                <w:sz w:val="24"/>
              </w:rPr>
            </w:pPr>
            <w:r>
              <w:rPr>
                <w:rFonts w:hint="eastAsia" w:ascii="宋体" w:hAnsi="宋体" w:eastAsia="宋体" w:cs="宋体"/>
                <w:sz w:val="24"/>
              </w:rPr>
              <w:t>项目名称</w:t>
            </w:r>
          </w:p>
        </w:tc>
        <w:tc>
          <w:tcPr>
            <w:tcW w:w="6374" w:type="dxa"/>
            <w:noWrap w:val="0"/>
            <w:vAlign w:val="center"/>
          </w:tcPr>
          <w:p w14:paraId="12699B2F">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kern w:val="0"/>
                <w:sz w:val="24"/>
                <w:lang w:eastAsia="zh-CN"/>
              </w:rPr>
            </w:pPr>
            <w:r>
              <w:rPr>
                <w:rFonts w:hint="eastAsia" w:ascii="宋体" w:hAnsi="宋体" w:cs="宋体"/>
                <w:sz w:val="24"/>
                <w:szCs w:val="24"/>
                <w:lang w:eastAsia="zh-CN"/>
              </w:rPr>
              <w:t>咸阳市刺槐人工林更新改造试点项目</w:t>
            </w:r>
          </w:p>
        </w:tc>
      </w:tr>
      <w:tr w14:paraId="31B3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057" w:type="dxa"/>
            <w:noWrap w:val="0"/>
            <w:vAlign w:val="center"/>
          </w:tcPr>
          <w:p w14:paraId="713AC1C1">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747" w:type="dxa"/>
            <w:noWrap w:val="0"/>
            <w:vAlign w:val="center"/>
          </w:tcPr>
          <w:p w14:paraId="04694ECD">
            <w:pPr>
              <w:autoSpaceDE w:val="0"/>
              <w:autoSpaceDN w:val="0"/>
              <w:adjustRightIn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项目地点</w:t>
            </w:r>
          </w:p>
        </w:tc>
        <w:tc>
          <w:tcPr>
            <w:tcW w:w="6374" w:type="dxa"/>
            <w:noWrap w:val="0"/>
            <w:vAlign w:val="center"/>
          </w:tcPr>
          <w:p w14:paraId="7039ECC0">
            <w:pPr>
              <w:autoSpaceDE w:val="0"/>
              <w:autoSpaceDN w:val="0"/>
              <w:adjustRightInd w:val="0"/>
              <w:spacing w:line="360" w:lineRule="auto"/>
              <w:rPr>
                <w:rFonts w:hint="eastAsia" w:ascii="宋体" w:hAnsi="宋体" w:eastAsia="宋体" w:cs="宋体"/>
                <w:sz w:val="24"/>
                <w:highlight w:val="none"/>
                <w:lang w:eastAsia="zh-CN"/>
              </w:rPr>
            </w:pPr>
            <w:r>
              <w:rPr>
                <w:rFonts w:hint="eastAsia" w:ascii="宋体" w:hAnsi="宋体" w:cs="宋体"/>
                <w:sz w:val="24"/>
                <w:szCs w:val="24"/>
                <w:lang w:eastAsia="zh-CN"/>
              </w:rPr>
              <w:t>淳化县</w:t>
            </w:r>
          </w:p>
        </w:tc>
      </w:tr>
      <w:tr w14:paraId="44F0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57" w:type="dxa"/>
            <w:noWrap w:val="0"/>
            <w:vAlign w:val="center"/>
          </w:tcPr>
          <w:p w14:paraId="64890C7D">
            <w:pPr>
              <w:spacing w:line="360" w:lineRule="auto"/>
              <w:jc w:val="center"/>
              <w:rPr>
                <w:rFonts w:hint="eastAsia" w:ascii="宋体" w:hAnsi="宋体" w:eastAsia="宋体" w:cs="宋体"/>
                <w:sz w:val="24"/>
              </w:rPr>
            </w:pPr>
            <w:r>
              <w:rPr>
                <w:rFonts w:hint="eastAsia" w:ascii="宋体" w:hAnsi="宋体" w:eastAsia="宋体" w:cs="宋体"/>
                <w:sz w:val="24"/>
              </w:rPr>
              <w:t>5</w:t>
            </w:r>
          </w:p>
        </w:tc>
        <w:tc>
          <w:tcPr>
            <w:tcW w:w="1747" w:type="dxa"/>
            <w:noWrap w:val="0"/>
            <w:vAlign w:val="center"/>
          </w:tcPr>
          <w:p w14:paraId="1BF19D30">
            <w:pPr>
              <w:spacing w:line="360" w:lineRule="auto"/>
              <w:jc w:val="center"/>
              <w:rPr>
                <w:rFonts w:hint="eastAsia" w:ascii="宋体" w:hAnsi="宋体" w:eastAsia="宋体" w:cs="宋体"/>
                <w:sz w:val="24"/>
              </w:rPr>
            </w:pPr>
            <w:r>
              <w:rPr>
                <w:rFonts w:hint="eastAsia" w:ascii="宋体" w:hAnsi="宋体" w:eastAsia="宋体" w:cs="宋体"/>
                <w:sz w:val="24"/>
              </w:rPr>
              <w:t>资金来源</w:t>
            </w:r>
          </w:p>
        </w:tc>
        <w:tc>
          <w:tcPr>
            <w:tcW w:w="6374" w:type="dxa"/>
            <w:noWrap w:val="0"/>
            <w:vAlign w:val="center"/>
          </w:tcPr>
          <w:p w14:paraId="65B7DBD9">
            <w:pPr>
              <w:spacing w:line="360" w:lineRule="auto"/>
              <w:rPr>
                <w:rFonts w:hint="eastAsia" w:ascii="宋体" w:hAnsi="宋体" w:eastAsia="宋体" w:cs="宋体"/>
                <w:sz w:val="24"/>
                <w:lang w:eastAsia="zh-CN"/>
              </w:rPr>
            </w:pPr>
            <w:r>
              <w:rPr>
                <w:rFonts w:hint="eastAsia" w:ascii="宋体" w:hAnsi="宋体" w:eastAsia="宋体" w:cs="宋体"/>
                <w:sz w:val="24"/>
                <w:szCs w:val="24"/>
                <w:lang w:eastAsia="zh-CN"/>
              </w:rPr>
              <w:t>财政资金</w:t>
            </w:r>
          </w:p>
        </w:tc>
      </w:tr>
      <w:tr w14:paraId="38DF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78C1C6C5">
            <w:pPr>
              <w:spacing w:line="360" w:lineRule="auto"/>
              <w:jc w:val="center"/>
              <w:rPr>
                <w:rFonts w:hint="eastAsia" w:ascii="宋体" w:hAnsi="宋体" w:eastAsia="宋体" w:cs="宋体"/>
                <w:sz w:val="24"/>
              </w:rPr>
            </w:pPr>
            <w:r>
              <w:rPr>
                <w:rFonts w:hint="eastAsia" w:ascii="宋体" w:hAnsi="宋体" w:eastAsia="宋体" w:cs="宋体"/>
                <w:sz w:val="24"/>
              </w:rPr>
              <w:t>6</w:t>
            </w:r>
          </w:p>
        </w:tc>
        <w:tc>
          <w:tcPr>
            <w:tcW w:w="1747" w:type="dxa"/>
            <w:noWrap w:val="0"/>
            <w:vAlign w:val="center"/>
          </w:tcPr>
          <w:p w14:paraId="55C2C38D">
            <w:pPr>
              <w:spacing w:line="360" w:lineRule="auto"/>
              <w:jc w:val="center"/>
              <w:rPr>
                <w:rFonts w:hint="eastAsia" w:ascii="宋体" w:hAnsi="宋体" w:eastAsia="宋体" w:cs="宋体"/>
                <w:sz w:val="24"/>
              </w:rPr>
            </w:pPr>
            <w:r>
              <w:rPr>
                <w:rFonts w:hint="eastAsia" w:ascii="宋体" w:hAnsi="宋体" w:eastAsia="宋体" w:cs="宋体"/>
                <w:sz w:val="24"/>
              </w:rPr>
              <w:t>资金落实情况</w:t>
            </w:r>
          </w:p>
        </w:tc>
        <w:tc>
          <w:tcPr>
            <w:tcW w:w="6374" w:type="dxa"/>
            <w:noWrap w:val="0"/>
            <w:vAlign w:val="center"/>
          </w:tcPr>
          <w:p w14:paraId="0F000D8F">
            <w:pPr>
              <w:spacing w:line="360" w:lineRule="auto"/>
              <w:rPr>
                <w:rFonts w:hint="eastAsia" w:ascii="宋体" w:hAnsi="宋体" w:eastAsia="宋体" w:cs="宋体"/>
                <w:sz w:val="24"/>
              </w:rPr>
            </w:pPr>
            <w:r>
              <w:rPr>
                <w:rFonts w:hint="eastAsia" w:ascii="宋体" w:hAnsi="宋体" w:eastAsia="宋体" w:cs="宋体"/>
                <w:kern w:val="0"/>
                <w:sz w:val="24"/>
              </w:rPr>
              <w:t>已落实到位</w:t>
            </w:r>
          </w:p>
        </w:tc>
      </w:tr>
      <w:tr w14:paraId="452CE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7" w:type="dxa"/>
            <w:noWrap w:val="0"/>
            <w:vAlign w:val="center"/>
          </w:tcPr>
          <w:p w14:paraId="4DFDDA1A">
            <w:pPr>
              <w:spacing w:line="360" w:lineRule="auto"/>
              <w:jc w:val="center"/>
              <w:rPr>
                <w:rFonts w:hint="eastAsia" w:ascii="宋体" w:hAnsi="宋体" w:eastAsia="宋体" w:cs="宋体"/>
                <w:sz w:val="24"/>
              </w:rPr>
            </w:pPr>
            <w:r>
              <w:rPr>
                <w:rFonts w:hint="eastAsia" w:ascii="宋体" w:hAnsi="宋体" w:eastAsia="宋体" w:cs="宋体"/>
                <w:sz w:val="24"/>
              </w:rPr>
              <w:t>7</w:t>
            </w:r>
          </w:p>
        </w:tc>
        <w:tc>
          <w:tcPr>
            <w:tcW w:w="1747" w:type="dxa"/>
            <w:noWrap w:val="0"/>
            <w:vAlign w:val="center"/>
          </w:tcPr>
          <w:p w14:paraId="7C10956E">
            <w:pPr>
              <w:spacing w:line="360" w:lineRule="auto"/>
              <w:jc w:val="center"/>
              <w:rPr>
                <w:rFonts w:hint="eastAsia" w:ascii="宋体" w:hAnsi="宋体" w:eastAsia="宋体" w:cs="宋体"/>
                <w:kern w:val="0"/>
                <w:sz w:val="24"/>
              </w:rPr>
            </w:pPr>
            <w:r>
              <w:rPr>
                <w:rFonts w:hint="eastAsia" w:ascii="宋体" w:hAnsi="宋体" w:eastAsia="宋体" w:cs="宋体"/>
                <w:sz w:val="24"/>
              </w:rPr>
              <w:t>招标范围</w:t>
            </w:r>
          </w:p>
        </w:tc>
        <w:tc>
          <w:tcPr>
            <w:tcW w:w="6374" w:type="dxa"/>
            <w:noWrap w:val="0"/>
            <w:vAlign w:val="center"/>
          </w:tcPr>
          <w:p w14:paraId="2C120CB3">
            <w:pPr>
              <w:autoSpaceDE w:val="0"/>
              <w:autoSpaceDN w:val="0"/>
              <w:adjustRightInd w:val="0"/>
              <w:spacing w:line="360" w:lineRule="auto"/>
              <w:rPr>
                <w:rFonts w:hint="eastAsia" w:ascii="宋体" w:hAnsi="宋体" w:eastAsia="宋体" w:cs="宋体"/>
                <w:kern w:val="0"/>
                <w:sz w:val="24"/>
              </w:rPr>
            </w:pPr>
            <w:r>
              <w:rPr>
                <w:rFonts w:hint="eastAsia" w:ascii="宋体" w:hAnsi="宋体" w:eastAsia="宋体" w:cs="宋体"/>
                <w:kern w:val="0"/>
                <w:sz w:val="24"/>
              </w:rPr>
              <w:t>本次招标所发工程量清单规定的全部内容。</w:t>
            </w:r>
          </w:p>
        </w:tc>
      </w:tr>
      <w:tr w14:paraId="637F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057" w:type="dxa"/>
            <w:noWrap w:val="0"/>
            <w:vAlign w:val="center"/>
          </w:tcPr>
          <w:p w14:paraId="3CB62000">
            <w:pPr>
              <w:spacing w:line="360" w:lineRule="auto"/>
              <w:jc w:val="center"/>
              <w:rPr>
                <w:rFonts w:hint="eastAsia" w:ascii="宋体" w:hAnsi="宋体" w:eastAsia="宋体" w:cs="宋体"/>
                <w:sz w:val="24"/>
              </w:rPr>
            </w:pPr>
            <w:r>
              <w:rPr>
                <w:rFonts w:hint="eastAsia" w:ascii="宋体" w:hAnsi="宋体" w:eastAsia="宋体" w:cs="宋体"/>
                <w:sz w:val="24"/>
              </w:rPr>
              <w:t>8</w:t>
            </w:r>
          </w:p>
        </w:tc>
        <w:tc>
          <w:tcPr>
            <w:tcW w:w="1747" w:type="dxa"/>
            <w:shd w:val="clear" w:color="auto" w:fill="auto"/>
            <w:noWrap w:val="0"/>
            <w:vAlign w:val="center"/>
          </w:tcPr>
          <w:p w14:paraId="5BB07ED9">
            <w:pPr>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工期</w:t>
            </w:r>
          </w:p>
        </w:tc>
        <w:tc>
          <w:tcPr>
            <w:tcW w:w="6374" w:type="dxa"/>
            <w:shd w:val="clear" w:color="auto" w:fill="auto"/>
            <w:noWrap w:val="0"/>
            <w:vAlign w:val="center"/>
          </w:tcPr>
          <w:p w14:paraId="3BA3E0F1">
            <w:pPr>
              <w:autoSpaceDE w:val="0"/>
              <w:autoSpaceDN w:val="0"/>
              <w:adjustRightInd w:val="0"/>
              <w:spacing w:line="360" w:lineRule="auto"/>
              <w:rPr>
                <w:rFonts w:hint="eastAsia" w:ascii="宋体" w:hAnsi="宋体" w:eastAsia="宋体" w:cs="宋体"/>
                <w:kern w:val="0"/>
                <w:sz w:val="24"/>
                <w:lang w:val="en-US" w:eastAsia="zh-CN"/>
              </w:rPr>
            </w:pPr>
            <w:r>
              <w:rPr>
                <w:rFonts w:hint="eastAsia" w:ascii="宋体" w:hAnsi="宋体" w:cs="宋体"/>
                <w:kern w:val="0"/>
                <w:sz w:val="24"/>
                <w:lang w:val="en-US" w:eastAsia="zh-CN"/>
              </w:rPr>
              <w:t xml:space="preserve"> 2026年6月-2027年2月</w:t>
            </w:r>
          </w:p>
        </w:tc>
      </w:tr>
      <w:tr w14:paraId="2D2B7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57" w:type="dxa"/>
            <w:noWrap w:val="0"/>
            <w:vAlign w:val="center"/>
          </w:tcPr>
          <w:p w14:paraId="313F72B6">
            <w:pPr>
              <w:spacing w:line="360" w:lineRule="auto"/>
              <w:jc w:val="center"/>
              <w:rPr>
                <w:rFonts w:hint="eastAsia" w:ascii="宋体" w:hAnsi="宋体" w:eastAsia="宋体" w:cs="宋体"/>
                <w:sz w:val="24"/>
              </w:rPr>
            </w:pPr>
            <w:r>
              <w:rPr>
                <w:rFonts w:hint="eastAsia" w:ascii="宋体" w:hAnsi="宋体" w:eastAsia="宋体" w:cs="宋体"/>
                <w:sz w:val="24"/>
              </w:rPr>
              <w:t>9</w:t>
            </w:r>
          </w:p>
        </w:tc>
        <w:tc>
          <w:tcPr>
            <w:tcW w:w="1747" w:type="dxa"/>
            <w:shd w:val="clear" w:color="auto" w:fill="auto"/>
            <w:noWrap w:val="0"/>
            <w:vAlign w:val="center"/>
          </w:tcPr>
          <w:p w14:paraId="166EC7EA">
            <w:pPr>
              <w:spacing w:line="360" w:lineRule="auto"/>
              <w:jc w:val="center"/>
              <w:rPr>
                <w:rFonts w:hint="eastAsia" w:ascii="宋体" w:hAnsi="宋体" w:eastAsia="宋体" w:cs="宋体"/>
                <w:sz w:val="24"/>
              </w:rPr>
            </w:pPr>
            <w:r>
              <w:rPr>
                <w:rFonts w:hint="eastAsia" w:ascii="宋体" w:hAnsi="宋体" w:eastAsia="宋体" w:cs="宋体"/>
                <w:sz w:val="24"/>
              </w:rPr>
              <w:t>质量要求</w:t>
            </w:r>
          </w:p>
        </w:tc>
        <w:tc>
          <w:tcPr>
            <w:tcW w:w="6374" w:type="dxa"/>
            <w:shd w:val="clear" w:color="auto" w:fill="auto"/>
            <w:noWrap w:val="0"/>
            <w:vAlign w:val="center"/>
          </w:tcPr>
          <w:p w14:paraId="1924F7D1">
            <w:pPr>
              <w:autoSpaceDE w:val="0"/>
              <w:autoSpaceDN w:val="0"/>
              <w:adjustRightInd w:val="0"/>
              <w:spacing w:line="360" w:lineRule="auto"/>
              <w:ind w:firstLine="240" w:firstLineChars="100"/>
              <w:rPr>
                <w:rFonts w:hint="eastAsia" w:ascii="宋体" w:hAnsi="宋体" w:eastAsia="宋体" w:cs="宋体"/>
                <w:kern w:val="0"/>
                <w:sz w:val="24"/>
                <w:highlight w:val="none"/>
              </w:rPr>
            </w:pPr>
            <w:r>
              <w:rPr>
                <w:rFonts w:hint="eastAsia" w:ascii="宋体" w:hAnsi="宋体" w:eastAsia="宋体" w:cs="宋体"/>
                <w:kern w:val="0"/>
                <w:sz w:val="24"/>
                <w:highlight w:val="none"/>
              </w:rPr>
              <w:t>合</w:t>
            </w:r>
            <w:r>
              <w:rPr>
                <w:rFonts w:hint="eastAsia" w:ascii="宋体" w:hAnsi="宋体" w:cs="宋体"/>
                <w:kern w:val="0"/>
                <w:sz w:val="24"/>
                <w:highlight w:val="none"/>
                <w:lang w:val="en-US" w:eastAsia="zh-CN"/>
              </w:rPr>
              <w:t xml:space="preserve"> </w:t>
            </w:r>
            <w:r>
              <w:rPr>
                <w:rFonts w:hint="eastAsia" w:ascii="宋体" w:hAnsi="宋体" w:eastAsia="宋体" w:cs="宋体"/>
                <w:kern w:val="0"/>
                <w:sz w:val="24"/>
                <w:highlight w:val="none"/>
              </w:rPr>
              <w:t>格</w:t>
            </w:r>
          </w:p>
        </w:tc>
      </w:tr>
      <w:tr w14:paraId="54AE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57" w:type="dxa"/>
            <w:noWrap w:val="0"/>
            <w:vAlign w:val="center"/>
          </w:tcPr>
          <w:p w14:paraId="19F874E9">
            <w:pPr>
              <w:spacing w:line="360" w:lineRule="auto"/>
              <w:jc w:val="center"/>
              <w:rPr>
                <w:rFonts w:hint="eastAsia" w:ascii="宋体" w:hAnsi="宋体" w:eastAsia="宋体" w:cs="宋体"/>
                <w:sz w:val="24"/>
              </w:rPr>
            </w:pPr>
            <w:r>
              <w:rPr>
                <w:rFonts w:hint="eastAsia" w:ascii="宋体" w:hAnsi="宋体" w:eastAsia="宋体" w:cs="宋体"/>
                <w:sz w:val="24"/>
                <w:lang w:val="en-US" w:eastAsia="zh-CN"/>
              </w:rPr>
              <w:t>10</w:t>
            </w:r>
          </w:p>
        </w:tc>
        <w:tc>
          <w:tcPr>
            <w:tcW w:w="1747" w:type="dxa"/>
            <w:shd w:val="clear" w:color="auto" w:fill="auto"/>
            <w:noWrap w:val="0"/>
            <w:vAlign w:val="center"/>
          </w:tcPr>
          <w:p w14:paraId="2F77384D">
            <w:pPr>
              <w:spacing w:line="360" w:lineRule="auto"/>
              <w:jc w:val="center"/>
              <w:rPr>
                <w:rFonts w:hint="eastAsia" w:ascii="宋体" w:hAnsi="宋体" w:eastAsia="宋体" w:cs="宋体"/>
                <w:sz w:val="24"/>
                <w:lang w:eastAsia="zh-CN"/>
              </w:rPr>
            </w:pPr>
            <w:r>
              <w:rPr>
                <w:rFonts w:hint="eastAsia" w:ascii="宋体" w:hAnsi="宋体" w:cs="宋体"/>
                <w:sz w:val="24"/>
                <w:lang w:val="en-US" w:eastAsia="zh-CN"/>
              </w:rPr>
              <w:t>管护</w:t>
            </w:r>
            <w:r>
              <w:rPr>
                <w:rFonts w:hint="eastAsia" w:ascii="宋体" w:hAnsi="宋体" w:cs="宋体"/>
                <w:sz w:val="24"/>
                <w:lang w:eastAsia="zh-CN"/>
              </w:rPr>
              <w:t>期</w:t>
            </w:r>
          </w:p>
        </w:tc>
        <w:tc>
          <w:tcPr>
            <w:tcW w:w="6374" w:type="dxa"/>
            <w:shd w:val="clear" w:color="auto" w:fill="auto"/>
            <w:noWrap w:val="0"/>
            <w:vAlign w:val="center"/>
          </w:tcPr>
          <w:p w14:paraId="77997033">
            <w:pPr>
              <w:autoSpaceDE w:val="0"/>
              <w:autoSpaceDN w:val="0"/>
              <w:adjustRightInd w:val="0"/>
              <w:spacing w:line="360" w:lineRule="auto"/>
              <w:rPr>
                <w:rFonts w:hint="default" w:ascii="宋体" w:hAnsi="宋体" w:eastAsia="宋体" w:cs="宋体"/>
                <w:kern w:val="0"/>
                <w:sz w:val="24"/>
                <w:highlight w:val="none"/>
                <w:lang w:val="en-US" w:eastAsia="zh-CN"/>
              </w:rPr>
            </w:pPr>
            <w:r>
              <w:rPr>
                <w:rFonts w:hint="eastAsia" w:ascii="宋体" w:hAnsi="宋体" w:cs="宋体"/>
                <w:sz w:val="24"/>
                <w:highlight w:val="none"/>
                <w:lang w:val="en-US" w:eastAsia="zh-CN"/>
              </w:rPr>
              <w:t xml:space="preserve"> 3年</w:t>
            </w:r>
          </w:p>
        </w:tc>
      </w:tr>
      <w:tr w14:paraId="59B83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1057" w:type="dxa"/>
            <w:noWrap w:val="0"/>
            <w:vAlign w:val="center"/>
          </w:tcPr>
          <w:p w14:paraId="2D5019E2">
            <w:pPr>
              <w:spacing w:line="36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11</w:t>
            </w:r>
          </w:p>
        </w:tc>
        <w:tc>
          <w:tcPr>
            <w:tcW w:w="1747" w:type="dxa"/>
            <w:noWrap w:val="0"/>
            <w:vAlign w:val="center"/>
          </w:tcPr>
          <w:p w14:paraId="2E9BB71E">
            <w:pPr>
              <w:autoSpaceDE w:val="0"/>
              <w:autoSpaceDN w:val="0"/>
              <w:adjustRightInd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招标最高限价</w:t>
            </w:r>
          </w:p>
        </w:tc>
        <w:tc>
          <w:tcPr>
            <w:tcW w:w="6374" w:type="dxa"/>
            <w:noWrap w:val="0"/>
            <w:vAlign w:val="center"/>
          </w:tcPr>
          <w:p w14:paraId="1FC3A4E1">
            <w:pPr>
              <w:autoSpaceDE w:val="0"/>
              <w:autoSpaceDN w:val="0"/>
              <w:adjustRightInd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778,300.00元，投标报价超过最高限价的按废标处理。</w:t>
            </w:r>
          </w:p>
        </w:tc>
      </w:tr>
      <w:tr w14:paraId="32882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057" w:type="dxa"/>
            <w:noWrap w:val="0"/>
            <w:vAlign w:val="center"/>
          </w:tcPr>
          <w:p w14:paraId="6AEF5C64">
            <w:pPr>
              <w:spacing w:line="360" w:lineRule="auto"/>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2</w:t>
            </w:r>
          </w:p>
        </w:tc>
        <w:tc>
          <w:tcPr>
            <w:tcW w:w="1747" w:type="dxa"/>
            <w:noWrap w:val="0"/>
            <w:vAlign w:val="center"/>
          </w:tcPr>
          <w:p w14:paraId="796C35F4">
            <w:pPr>
              <w:spacing w:line="360" w:lineRule="auto"/>
              <w:jc w:val="center"/>
              <w:rPr>
                <w:rFonts w:hint="eastAsia" w:ascii="宋体" w:hAnsi="宋体" w:eastAsia="宋体" w:cs="宋体"/>
                <w:sz w:val="24"/>
              </w:rPr>
            </w:pPr>
            <w:r>
              <w:rPr>
                <w:rFonts w:hint="eastAsia" w:ascii="宋体" w:hAnsi="宋体" w:eastAsia="宋体" w:cs="宋体"/>
                <w:sz w:val="24"/>
              </w:rPr>
              <w:t>是否接受联合体投标</w:t>
            </w:r>
          </w:p>
        </w:tc>
        <w:tc>
          <w:tcPr>
            <w:tcW w:w="6374" w:type="dxa"/>
            <w:noWrap w:val="0"/>
            <w:vAlign w:val="center"/>
          </w:tcPr>
          <w:p w14:paraId="1E1658E2">
            <w:pPr>
              <w:autoSpaceDE w:val="0"/>
              <w:autoSpaceDN w:val="0"/>
              <w:adjustRightInd w:val="0"/>
              <w:spacing w:line="360" w:lineRule="auto"/>
              <w:rPr>
                <w:rFonts w:hint="eastAsia" w:ascii="宋体" w:hAnsi="宋体" w:eastAsia="宋体" w:cs="宋体"/>
                <w:kern w:val="2"/>
                <w:szCs w:val="24"/>
              </w:rPr>
            </w:pPr>
            <w:r>
              <w:rPr>
                <w:rFonts w:hint="eastAsia" w:ascii="宋体" w:hAnsi="宋体" w:eastAsia="宋体" w:cs="宋体"/>
                <w:kern w:val="0"/>
                <w:sz w:val="24"/>
              </w:rPr>
              <w:t>不接受</w:t>
            </w:r>
          </w:p>
        </w:tc>
      </w:tr>
      <w:tr w14:paraId="6B84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057" w:type="dxa"/>
            <w:noWrap w:val="0"/>
            <w:vAlign w:val="center"/>
          </w:tcPr>
          <w:p w14:paraId="310D0C21">
            <w:pPr>
              <w:spacing w:line="360" w:lineRule="auto"/>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3</w:t>
            </w:r>
          </w:p>
        </w:tc>
        <w:tc>
          <w:tcPr>
            <w:tcW w:w="1747" w:type="dxa"/>
            <w:noWrap w:val="0"/>
            <w:vAlign w:val="center"/>
          </w:tcPr>
          <w:p w14:paraId="468D0689">
            <w:pPr>
              <w:spacing w:line="360" w:lineRule="auto"/>
              <w:jc w:val="center"/>
              <w:rPr>
                <w:rFonts w:hint="eastAsia" w:ascii="宋体" w:hAnsi="宋体" w:eastAsia="宋体" w:cs="宋体"/>
                <w:sz w:val="24"/>
              </w:rPr>
            </w:pPr>
            <w:r>
              <w:rPr>
                <w:rFonts w:hint="eastAsia" w:ascii="宋体" w:hAnsi="宋体" w:eastAsia="宋体" w:cs="宋体"/>
                <w:sz w:val="24"/>
              </w:rPr>
              <w:t>踏勘现场</w:t>
            </w:r>
          </w:p>
        </w:tc>
        <w:tc>
          <w:tcPr>
            <w:tcW w:w="6374" w:type="dxa"/>
            <w:noWrap w:val="0"/>
            <w:vAlign w:val="center"/>
          </w:tcPr>
          <w:p w14:paraId="4D0D81B2">
            <w:pPr>
              <w:autoSpaceDE w:val="0"/>
              <w:autoSpaceDN w:val="0"/>
              <w:adjustRightInd w:val="0"/>
              <w:spacing w:line="360" w:lineRule="auto"/>
              <w:rPr>
                <w:rFonts w:hint="eastAsia" w:ascii="宋体" w:hAnsi="宋体" w:eastAsia="宋体" w:cs="宋体"/>
                <w:sz w:val="24"/>
              </w:rPr>
            </w:pPr>
            <w:r>
              <w:rPr>
                <w:rFonts w:hint="eastAsia" w:ascii="宋体" w:hAnsi="宋体" w:eastAsia="宋体" w:cs="宋体"/>
                <w:sz w:val="24"/>
              </w:rPr>
              <w:t>不统一组织，各单位自行前往采购人处实地踏勘，进行实地测量，相关费用及安全由供应商自行承担，如有工程量清单疑问请于磋商截止日前五日以书面形式向采购人提出，否则视为认可。凡因对本项目现场及环境、市场行情等了解不清而造成的后果和风险，或因供应商对磋商文件阅读疏忽或误解，均由供应商负责。</w:t>
            </w:r>
          </w:p>
        </w:tc>
      </w:tr>
      <w:tr w14:paraId="066D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57" w:type="dxa"/>
            <w:noWrap w:val="0"/>
            <w:vAlign w:val="center"/>
          </w:tcPr>
          <w:p w14:paraId="7DAD9B47">
            <w:pPr>
              <w:spacing w:line="360" w:lineRule="auto"/>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4</w:t>
            </w:r>
          </w:p>
        </w:tc>
        <w:tc>
          <w:tcPr>
            <w:tcW w:w="1747" w:type="dxa"/>
            <w:noWrap w:val="0"/>
            <w:vAlign w:val="center"/>
          </w:tcPr>
          <w:p w14:paraId="7808C89C">
            <w:pPr>
              <w:spacing w:line="360" w:lineRule="auto"/>
              <w:jc w:val="center"/>
              <w:rPr>
                <w:rFonts w:hint="eastAsia" w:ascii="宋体" w:hAnsi="宋体" w:eastAsia="宋体" w:cs="宋体"/>
                <w:sz w:val="24"/>
              </w:rPr>
            </w:pPr>
            <w:r>
              <w:rPr>
                <w:rFonts w:hint="eastAsia" w:ascii="宋体" w:hAnsi="宋体" w:eastAsia="宋体" w:cs="宋体"/>
                <w:sz w:val="24"/>
              </w:rPr>
              <w:t>供应商提出问题的截止时间</w:t>
            </w:r>
          </w:p>
        </w:tc>
        <w:tc>
          <w:tcPr>
            <w:tcW w:w="6374" w:type="dxa"/>
            <w:noWrap w:val="0"/>
            <w:vAlign w:val="center"/>
          </w:tcPr>
          <w:p w14:paraId="7596A096">
            <w:pPr>
              <w:spacing w:line="360" w:lineRule="auto"/>
              <w:rPr>
                <w:rFonts w:hint="eastAsia" w:ascii="宋体" w:hAnsi="宋体" w:eastAsia="宋体" w:cs="宋体"/>
                <w:kern w:val="0"/>
                <w:sz w:val="24"/>
              </w:rPr>
            </w:pPr>
            <w:r>
              <w:rPr>
                <w:rFonts w:hint="eastAsia" w:ascii="宋体" w:hAnsi="宋体" w:eastAsia="宋体" w:cs="宋体"/>
                <w:kern w:val="0"/>
                <w:sz w:val="24"/>
              </w:rPr>
              <w:t>在磋商响应文件递交截止日3日前</w:t>
            </w:r>
          </w:p>
        </w:tc>
      </w:tr>
      <w:tr w14:paraId="6C93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57" w:type="dxa"/>
            <w:noWrap w:val="0"/>
            <w:vAlign w:val="center"/>
          </w:tcPr>
          <w:p w14:paraId="37BF2735">
            <w:pPr>
              <w:spacing w:line="360" w:lineRule="auto"/>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5</w:t>
            </w:r>
          </w:p>
        </w:tc>
        <w:tc>
          <w:tcPr>
            <w:tcW w:w="1747" w:type="dxa"/>
            <w:noWrap w:val="0"/>
            <w:vAlign w:val="center"/>
          </w:tcPr>
          <w:p w14:paraId="2C347BF6">
            <w:pPr>
              <w:spacing w:line="360" w:lineRule="auto"/>
              <w:jc w:val="center"/>
              <w:rPr>
                <w:rFonts w:hint="eastAsia" w:ascii="宋体" w:hAnsi="宋体" w:eastAsia="宋体" w:cs="宋体"/>
                <w:sz w:val="24"/>
              </w:rPr>
            </w:pPr>
            <w:r>
              <w:rPr>
                <w:rFonts w:hint="eastAsia" w:ascii="宋体" w:hAnsi="宋体" w:eastAsia="宋体" w:cs="宋体"/>
                <w:sz w:val="24"/>
              </w:rPr>
              <w:t>采购人书面澄清的时间</w:t>
            </w:r>
          </w:p>
        </w:tc>
        <w:tc>
          <w:tcPr>
            <w:tcW w:w="6374" w:type="dxa"/>
            <w:noWrap w:val="0"/>
            <w:vAlign w:val="center"/>
          </w:tcPr>
          <w:p w14:paraId="6FB1D66B">
            <w:pPr>
              <w:spacing w:line="360" w:lineRule="auto"/>
              <w:rPr>
                <w:rFonts w:hint="eastAsia" w:ascii="宋体" w:hAnsi="宋体" w:eastAsia="宋体" w:cs="宋体"/>
                <w:sz w:val="24"/>
              </w:rPr>
            </w:pPr>
            <w:r>
              <w:rPr>
                <w:rFonts w:hint="eastAsia" w:ascii="宋体" w:hAnsi="宋体" w:eastAsia="宋体" w:cs="宋体"/>
                <w:kern w:val="0"/>
                <w:sz w:val="24"/>
              </w:rPr>
              <w:t>采购人在提交磋商响应文件截止时间5日前，以书面形式发出的对磋商文件的澄清或修改内容</w:t>
            </w:r>
          </w:p>
        </w:tc>
      </w:tr>
      <w:tr w14:paraId="2510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1057" w:type="dxa"/>
            <w:noWrap w:val="0"/>
            <w:vAlign w:val="center"/>
          </w:tcPr>
          <w:p w14:paraId="618E7959">
            <w:pPr>
              <w:spacing w:line="360" w:lineRule="auto"/>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6</w:t>
            </w:r>
          </w:p>
        </w:tc>
        <w:tc>
          <w:tcPr>
            <w:tcW w:w="1747" w:type="dxa"/>
            <w:noWrap w:val="0"/>
            <w:vAlign w:val="center"/>
          </w:tcPr>
          <w:p w14:paraId="37E0F216">
            <w:pPr>
              <w:spacing w:line="360" w:lineRule="auto"/>
              <w:jc w:val="center"/>
              <w:rPr>
                <w:rFonts w:hint="eastAsia" w:ascii="宋体" w:hAnsi="宋体" w:eastAsia="宋体" w:cs="宋体"/>
                <w:sz w:val="24"/>
              </w:rPr>
            </w:pPr>
            <w:r>
              <w:rPr>
                <w:rFonts w:hint="eastAsia" w:ascii="宋体" w:hAnsi="宋体" w:eastAsia="宋体" w:cs="宋体"/>
                <w:sz w:val="24"/>
              </w:rPr>
              <w:t>分包</w:t>
            </w:r>
          </w:p>
        </w:tc>
        <w:tc>
          <w:tcPr>
            <w:tcW w:w="6374" w:type="dxa"/>
            <w:noWrap w:val="0"/>
            <w:vAlign w:val="center"/>
          </w:tcPr>
          <w:p w14:paraId="591C46AB">
            <w:pPr>
              <w:spacing w:line="360" w:lineRule="auto"/>
              <w:rPr>
                <w:rFonts w:hint="eastAsia" w:ascii="宋体" w:hAnsi="宋体" w:eastAsia="宋体" w:cs="宋体"/>
                <w:sz w:val="24"/>
              </w:rPr>
            </w:pPr>
            <w:r>
              <w:rPr>
                <w:rFonts w:hint="eastAsia" w:ascii="宋体" w:hAnsi="宋体" w:eastAsia="宋体" w:cs="宋体"/>
                <w:kern w:val="0"/>
                <w:sz w:val="24"/>
              </w:rPr>
              <w:t>本项目不允许分包</w:t>
            </w:r>
          </w:p>
        </w:tc>
      </w:tr>
      <w:tr w14:paraId="29AA5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057" w:type="dxa"/>
            <w:noWrap w:val="0"/>
            <w:vAlign w:val="center"/>
          </w:tcPr>
          <w:p w14:paraId="51FF7503">
            <w:pPr>
              <w:spacing w:line="360" w:lineRule="auto"/>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7</w:t>
            </w:r>
          </w:p>
        </w:tc>
        <w:tc>
          <w:tcPr>
            <w:tcW w:w="1747" w:type="dxa"/>
            <w:noWrap w:val="0"/>
            <w:vAlign w:val="center"/>
          </w:tcPr>
          <w:p w14:paraId="5D0CE75A">
            <w:pPr>
              <w:spacing w:line="360" w:lineRule="auto"/>
              <w:jc w:val="center"/>
              <w:rPr>
                <w:rFonts w:hint="eastAsia" w:ascii="宋体" w:hAnsi="宋体" w:eastAsia="宋体" w:cs="宋体"/>
                <w:sz w:val="24"/>
              </w:rPr>
            </w:pPr>
            <w:r>
              <w:rPr>
                <w:rFonts w:hint="eastAsia" w:ascii="宋体" w:hAnsi="宋体" w:eastAsia="宋体" w:cs="宋体"/>
                <w:sz w:val="24"/>
              </w:rPr>
              <w:t>偏离</w:t>
            </w:r>
          </w:p>
        </w:tc>
        <w:tc>
          <w:tcPr>
            <w:tcW w:w="6374" w:type="dxa"/>
            <w:noWrap w:val="0"/>
            <w:vAlign w:val="center"/>
          </w:tcPr>
          <w:p w14:paraId="18E977DC">
            <w:pPr>
              <w:spacing w:line="360" w:lineRule="auto"/>
              <w:rPr>
                <w:rFonts w:hint="eastAsia" w:ascii="宋体" w:hAnsi="宋体" w:eastAsia="宋体" w:cs="宋体"/>
                <w:sz w:val="24"/>
              </w:rPr>
            </w:pPr>
            <w:r>
              <w:rPr>
                <w:rFonts w:hint="eastAsia" w:ascii="宋体" w:hAnsi="宋体" w:eastAsia="宋体" w:cs="宋体"/>
                <w:kern w:val="0"/>
                <w:sz w:val="24"/>
              </w:rPr>
              <w:t>不允许，必须全面符合并响应磋商文件要求</w:t>
            </w:r>
          </w:p>
        </w:tc>
      </w:tr>
      <w:tr w14:paraId="3537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057" w:type="dxa"/>
            <w:noWrap w:val="0"/>
            <w:vAlign w:val="center"/>
          </w:tcPr>
          <w:p w14:paraId="2A9A0FB5">
            <w:pPr>
              <w:spacing w:line="360" w:lineRule="auto"/>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8</w:t>
            </w:r>
          </w:p>
        </w:tc>
        <w:tc>
          <w:tcPr>
            <w:tcW w:w="1747" w:type="dxa"/>
            <w:noWrap w:val="0"/>
            <w:vAlign w:val="center"/>
          </w:tcPr>
          <w:p w14:paraId="4EA01B95">
            <w:pPr>
              <w:spacing w:line="360" w:lineRule="auto"/>
              <w:jc w:val="center"/>
              <w:rPr>
                <w:rFonts w:hint="eastAsia" w:ascii="宋体" w:hAnsi="宋体" w:eastAsia="宋体" w:cs="宋体"/>
                <w:sz w:val="24"/>
              </w:rPr>
            </w:pPr>
            <w:r>
              <w:rPr>
                <w:rFonts w:hint="eastAsia" w:ascii="宋体" w:hAnsi="宋体" w:eastAsia="宋体" w:cs="宋体"/>
                <w:sz w:val="24"/>
              </w:rPr>
              <w:t>供应商要求澄清磋商文件的截止时间</w:t>
            </w:r>
          </w:p>
        </w:tc>
        <w:tc>
          <w:tcPr>
            <w:tcW w:w="6374" w:type="dxa"/>
            <w:noWrap w:val="0"/>
            <w:vAlign w:val="center"/>
          </w:tcPr>
          <w:p w14:paraId="076D1C23">
            <w:pPr>
              <w:spacing w:line="360" w:lineRule="auto"/>
              <w:rPr>
                <w:rFonts w:hint="eastAsia" w:ascii="宋体" w:hAnsi="宋体" w:eastAsia="宋体" w:cs="宋体"/>
                <w:sz w:val="24"/>
              </w:rPr>
            </w:pPr>
            <w:r>
              <w:rPr>
                <w:rFonts w:hint="eastAsia" w:ascii="宋体" w:hAnsi="宋体" w:eastAsia="宋体" w:cs="宋体"/>
                <w:kern w:val="0"/>
                <w:sz w:val="24"/>
              </w:rPr>
              <w:t>在磋商响应文件递交截止日3日前</w:t>
            </w:r>
          </w:p>
        </w:tc>
      </w:tr>
      <w:tr w14:paraId="3A7E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57" w:type="dxa"/>
            <w:noWrap w:val="0"/>
            <w:vAlign w:val="center"/>
          </w:tcPr>
          <w:p w14:paraId="6B65F36B">
            <w:pPr>
              <w:spacing w:line="360" w:lineRule="auto"/>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9</w:t>
            </w:r>
          </w:p>
        </w:tc>
        <w:tc>
          <w:tcPr>
            <w:tcW w:w="1747" w:type="dxa"/>
            <w:noWrap w:val="0"/>
            <w:vAlign w:val="center"/>
          </w:tcPr>
          <w:p w14:paraId="4F451E05">
            <w:pPr>
              <w:spacing w:line="360" w:lineRule="auto"/>
              <w:jc w:val="center"/>
              <w:rPr>
                <w:rFonts w:hint="eastAsia" w:ascii="宋体" w:hAnsi="宋体" w:eastAsia="宋体" w:cs="宋体"/>
                <w:sz w:val="24"/>
              </w:rPr>
            </w:pPr>
            <w:r>
              <w:rPr>
                <w:rFonts w:hint="eastAsia" w:ascii="宋体" w:hAnsi="宋体" w:eastAsia="宋体" w:cs="宋体"/>
                <w:sz w:val="24"/>
                <w:lang w:eastAsia="zh-CN"/>
              </w:rPr>
              <w:t>磋商</w:t>
            </w:r>
            <w:r>
              <w:rPr>
                <w:rFonts w:hint="eastAsia" w:ascii="宋体" w:hAnsi="宋体" w:eastAsia="宋体" w:cs="宋体"/>
                <w:sz w:val="24"/>
              </w:rPr>
              <w:t>截止时间</w:t>
            </w:r>
          </w:p>
        </w:tc>
        <w:tc>
          <w:tcPr>
            <w:tcW w:w="6374" w:type="dxa"/>
            <w:noWrap w:val="0"/>
            <w:vAlign w:val="center"/>
          </w:tcPr>
          <w:p w14:paraId="2B030BED">
            <w:pPr>
              <w:spacing w:line="360" w:lineRule="auto"/>
              <w:jc w:val="left"/>
              <w:rPr>
                <w:rFonts w:hint="eastAsia" w:ascii="宋体" w:hAnsi="宋体" w:eastAsia="宋体" w:cs="宋体"/>
                <w:sz w:val="24"/>
              </w:rPr>
            </w:pPr>
            <w:r>
              <w:rPr>
                <w:rFonts w:hint="eastAsia" w:ascii="宋体" w:hAnsi="宋体" w:eastAsia="宋体" w:cs="宋体"/>
                <w:sz w:val="24"/>
              </w:rPr>
              <w:t>见公告</w:t>
            </w:r>
          </w:p>
        </w:tc>
      </w:tr>
      <w:tr w14:paraId="25B6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57" w:type="dxa"/>
            <w:noWrap w:val="0"/>
            <w:vAlign w:val="center"/>
          </w:tcPr>
          <w:p w14:paraId="7D10ABFF">
            <w:pPr>
              <w:spacing w:line="360" w:lineRule="auto"/>
              <w:jc w:val="center"/>
              <w:rPr>
                <w:rFonts w:hint="eastAsia" w:ascii="宋体" w:hAnsi="宋体" w:eastAsia="宋体" w:cs="宋体"/>
                <w:sz w:val="24"/>
                <w:lang w:eastAsia="zh-CN"/>
              </w:rPr>
            </w:pPr>
            <w:r>
              <w:rPr>
                <w:rFonts w:hint="eastAsia" w:ascii="宋体" w:hAnsi="宋体" w:eastAsia="宋体" w:cs="宋体"/>
                <w:sz w:val="24"/>
                <w:lang w:val="en-US" w:eastAsia="zh-CN"/>
              </w:rPr>
              <w:t>20</w:t>
            </w:r>
          </w:p>
        </w:tc>
        <w:tc>
          <w:tcPr>
            <w:tcW w:w="1747" w:type="dxa"/>
            <w:noWrap w:val="0"/>
            <w:vAlign w:val="center"/>
          </w:tcPr>
          <w:p w14:paraId="6D67CAE5">
            <w:pPr>
              <w:spacing w:line="360" w:lineRule="auto"/>
              <w:jc w:val="center"/>
              <w:rPr>
                <w:rFonts w:hint="eastAsia" w:ascii="宋体" w:hAnsi="宋体" w:eastAsia="宋体" w:cs="宋体"/>
                <w:sz w:val="24"/>
              </w:rPr>
            </w:pPr>
            <w:r>
              <w:rPr>
                <w:rFonts w:hint="eastAsia" w:ascii="宋体" w:hAnsi="宋体" w:eastAsia="宋体" w:cs="宋体"/>
                <w:sz w:val="24"/>
              </w:rPr>
              <w:t>供应商确认收到磋商文件澄清的时间</w:t>
            </w:r>
          </w:p>
        </w:tc>
        <w:tc>
          <w:tcPr>
            <w:tcW w:w="6374" w:type="dxa"/>
            <w:noWrap w:val="0"/>
            <w:vAlign w:val="center"/>
          </w:tcPr>
          <w:p w14:paraId="412A319B">
            <w:pPr>
              <w:spacing w:line="360" w:lineRule="auto"/>
              <w:rPr>
                <w:rFonts w:hint="eastAsia" w:ascii="宋体" w:hAnsi="宋体" w:eastAsia="宋体" w:cs="宋体"/>
                <w:sz w:val="24"/>
              </w:rPr>
            </w:pPr>
            <w:r>
              <w:rPr>
                <w:rFonts w:hint="eastAsia" w:ascii="宋体" w:hAnsi="宋体" w:eastAsia="宋体" w:cs="宋体"/>
                <w:kern w:val="0"/>
                <w:sz w:val="24"/>
              </w:rPr>
              <w:t>在有关磋商文件的澄清函发出24小时内</w:t>
            </w:r>
          </w:p>
        </w:tc>
      </w:tr>
      <w:tr w14:paraId="337F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057" w:type="dxa"/>
            <w:noWrap w:val="0"/>
            <w:vAlign w:val="center"/>
          </w:tcPr>
          <w:p w14:paraId="5C808F00">
            <w:pPr>
              <w:spacing w:line="36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21</w:t>
            </w:r>
          </w:p>
        </w:tc>
        <w:tc>
          <w:tcPr>
            <w:tcW w:w="1747" w:type="dxa"/>
            <w:noWrap w:val="0"/>
            <w:vAlign w:val="center"/>
          </w:tcPr>
          <w:p w14:paraId="3140CC20">
            <w:pPr>
              <w:spacing w:line="360" w:lineRule="auto"/>
              <w:jc w:val="center"/>
              <w:rPr>
                <w:rFonts w:hint="eastAsia" w:ascii="宋体" w:hAnsi="宋体" w:eastAsia="宋体" w:cs="宋体"/>
                <w:sz w:val="24"/>
              </w:rPr>
            </w:pPr>
            <w:r>
              <w:rPr>
                <w:rFonts w:hint="eastAsia" w:ascii="宋体" w:hAnsi="宋体" w:eastAsia="宋体" w:cs="宋体"/>
                <w:sz w:val="24"/>
              </w:rPr>
              <w:t>供应商确认收到磋商文件修改的时间</w:t>
            </w:r>
          </w:p>
        </w:tc>
        <w:tc>
          <w:tcPr>
            <w:tcW w:w="6374" w:type="dxa"/>
            <w:noWrap w:val="0"/>
            <w:vAlign w:val="center"/>
          </w:tcPr>
          <w:p w14:paraId="346A9F56">
            <w:pPr>
              <w:spacing w:line="360" w:lineRule="auto"/>
              <w:rPr>
                <w:rFonts w:hint="eastAsia" w:ascii="宋体" w:hAnsi="宋体" w:eastAsia="宋体" w:cs="宋体"/>
                <w:sz w:val="24"/>
              </w:rPr>
            </w:pPr>
            <w:r>
              <w:rPr>
                <w:rFonts w:hint="eastAsia" w:ascii="宋体" w:hAnsi="宋体" w:eastAsia="宋体" w:cs="宋体"/>
                <w:kern w:val="0"/>
                <w:sz w:val="24"/>
              </w:rPr>
              <w:t>在有关磋商文件修改的书面文件发出24小时内</w:t>
            </w:r>
          </w:p>
        </w:tc>
      </w:tr>
      <w:tr w14:paraId="55BF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057" w:type="dxa"/>
            <w:noWrap w:val="0"/>
            <w:vAlign w:val="center"/>
          </w:tcPr>
          <w:p w14:paraId="3D52CE88">
            <w:pPr>
              <w:spacing w:line="36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22</w:t>
            </w:r>
          </w:p>
        </w:tc>
        <w:tc>
          <w:tcPr>
            <w:tcW w:w="1747" w:type="dxa"/>
            <w:noWrap w:val="0"/>
            <w:vAlign w:val="center"/>
          </w:tcPr>
          <w:p w14:paraId="0126AA8F">
            <w:pPr>
              <w:spacing w:line="360" w:lineRule="auto"/>
              <w:jc w:val="center"/>
              <w:rPr>
                <w:rFonts w:hint="eastAsia" w:ascii="宋体" w:hAnsi="宋体" w:eastAsia="宋体" w:cs="宋体"/>
                <w:sz w:val="24"/>
              </w:rPr>
            </w:pPr>
            <w:r>
              <w:rPr>
                <w:rFonts w:hint="eastAsia" w:ascii="宋体" w:hAnsi="宋体" w:eastAsia="宋体" w:cs="宋体"/>
                <w:sz w:val="24"/>
              </w:rPr>
              <w:t>磋商有效期</w:t>
            </w:r>
          </w:p>
        </w:tc>
        <w:tc>
          <w:tcPr>
            <w:tcW w:w="6374" w:type="dxa"/>
            <w:noWrap w:val="0"/>
            <w:vAlign w:val="center"/>
          </w:tcPr>
          <w:p w14:paraId="2497E6DF">
            <w:pPr>
              <w:spacing w:line="360" w:lineRule="auto"/>
              <w:rPr>
                <w:rFonts w:hint="eastAsia" w:ascii="宋体" w:hAnsi="宋体" w:eastAsia="宋体" w:cs="宋体"/>
                <w:sz w:val="24"/>
              </w:rPr>
            </w:pPr>
            <w:r>
              <w:rPr>
                <w:rFonts w:hint="eastAsia" w:ascii="宋体" w:hAnsi="宋体" w:eastAsia="宋体" w:cs="宋体"/>
                <w:b/>
                <w:bCs/>
                <w:kern w:val="0"/>
                <w:sz w:val="24"/>
                <w:lang w:eastAsia="zh-CN"/>
              </w:rPr>
              <w:t>磋商</w:t>
            </w:r>
            <w:r>
              <w:rPr>
                <w:rFonts w:hint="eastAsia" w:ascii="宋体" w:hAnsi="宋体" w:eastAsia="宋体" w:cs="宋体"/>
                <w:b/>
                <w:bCs/>
                <w:kern w:val="0"/>
                <w:sz w:val="24"/>
              </w:rPr>
              <w:t>截止之日起90日历天</w:t>
            </w:r>
          </w:p>
        </w:tc>
      </w:tr>
      <w:tr w14:paraId="7A9A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057" w:type="dxa"/>
            <w:noWrap w:val="0"/>
            <w:vAlign w:val="center"/>
          </w:tcPr>
          <w:p w14:paraId="7EBB60F4">
            <w:pPr>
              <w:spacing w:line="360" w:lineRule="auto"/>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3</w:t>
            </w:r>
          </w:p>
        </w:tc>
        <w:tc>
          <w:tcPr>
            <w:tcW w:w="1747" w:type="dxa"/>
            <w:noWrap w:val="0"/>
            <w:vAlign w:val="center"/>
          </w:tcPr>
          <w:p w14:paraId="27488222">
            <w:pPr>
              <w:spacing w:line="360" w:lineRule="auto"/>
              <w:jc w:val="center"/>
              <w:rPr>
                <w:rFonts w:hint="eastAsia" w:ascii="宋体" w:hAnsi="宋体" w:eastAsia="宋体" w:cs="宋体"/>
                <w:sz w:val="24"/>
              </w:rPr>
            </w:pPr>
            <w:r>
              <w:rPr>
                <w:rFonts w:hint="eastAsia" w:ascii="宋体" w:hAnsi="宋体" w:eastAsia="宋体" w:cs="宋体"/>
                <w:kern w:val="0"/>
                <w:sz w:val="24"/>
              </w:rPr>
              <w:t>磋商保证金</w:t>
            </w:r>
          </w:p>
        </w:tc>
        <w:tc>
          <w:tcPr>
            <w:tcW w:w="6374" w:type="dxa"/>
            <w:noWrap w:val="0"/>
            <w:vAlign w:val="center"/>
          </w:tcPr>
          <w:p w14:paraId="21DDBA3C">
            <w:pPr>
              <w:autoSpaceDE w:val="0"/>
              <w:autoSpaceDN w:val="0"/>
              <w:adjustRightInd w:val="0"/>
              <w:spacing w:line="360" w:lineRule="auto"/>
              <w:rPr>
                <w:rFonts w:hint="eastAsia" w:ascii="宋体" w:hAnsi="宋体" w:eastAsia="宋体" w:cs="宋体"/>
                <w:sz w:val="24"/>
                <w:lang w:eastAsia="zh-CN"/>
              </w:rPr>
            </w:pPr>
            <w:r>
              <w:rPr>
                <w:rFonts w:hint="eastAsia" w:ascii="宋体" w:hAnsi="宋体" w:eastAsia="宋体" w:cs="宋体"/>
                <w:sz w:val="24"/>
                <w:lang w:eastAsia="zh-CN"/>
              </w:rPr>
              <w:t>不缴纳</w:t>
            </w:r>
          </w:p>
        </w:tc>
      </w:tr>
      <w:tr w14:paraId="3BE7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57" w:type="dxa"/>
            <w:noWrap w:val="0"/>
            <w:vAlign w:val="center"/>
          </w:tcPr>
          <w:p w14:paraId="653B4491">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4</w:t>
            </w:r>
          </w:p>
        </w:tc>
        <w:tc>
          <w:tcPr>
            <w:tcW w:w="1747" w:type="dxa"/>
            <w:noWrap w:val="0"/>
            <w:vAlign w:val="center"/>
          </w:tcPr>
          <w:p w14:paraId="1BF6DCD7">
            <w:pPr>
              <w:spacing w:line="360" w:lineRule="auto"/>
              <w:jc w:val="center"/>
              <w:rPr>
                <w:rFonts w:hint="eastAsia" w:ascii="宋体" w:hAnsi="宋体" w:eastAsia="宋体" w:cs="宋体"/>
                <w:kern w:val="0"/>
                <w:sz w:val="24"/>
              </w:rPr>
            </w:pPr>
            <w:r>
              <w:rPr>
                <w:rFonts w:hint="eastAsia" w:ascii="宋体" w:hAnsi="宋体" w:eastAsia="宋体" w:cs="宋体"/>
                <w:sz w:val="24"/>
              </w:rPr>
              <w:t>是否允许递交备选</w:t>
            </w:r>
            <w:r>
              <w:rPr>
                <w:rFonts w:hint="eastAsia" w:ascii="宋体" w:hAnsi="宋体" w:eastAsia="宋体" w:cs="宋体"/>
                <w:sz w:val="24"/>
                <w:lang w:eastAsia="zh-CN"/>
              </w:rPr>
              <w:t>磋商</w:t>
            </w:r>
            <w:r>
              <w:rPr>
                <w:rFonts w:hint="eastAsia" w:ascii="宋体" w:hAnsi="宋体" w:eastAsia="宋体" w:cs="宋体"/>
                <w:sz w:val="24"/>
              </w:rPr>
              <w:t>方案</w:t>
            </w:r>
          </w:p>
        </w:tc>
        <w:tc>
          <w:tcPr>
            <w:tcW w:w="6374" w:type="dxa"/>
            <w:noWrap w:val="0"/>
            <w:vAlign w:val="center"/>
          </w:tcPr>
          <w:p w14:paraId="609C9D29">
            <w:pPr>
              <w:spacing w:line="360" w:lineRule="auto"/>
              <w:rPr>
                <w:rFonts w:hint="eastAsia" w:ascii="宋体" w:hAnsi="宋体" w:eastAsia="宋体" w:cs="宋体"/>
                <w:sz w:val="24"/>
              </w:rPr>
            </w:pPr>
            <w:r>
              <w:rPr>
                <w:rFonts w:hint="eastAsia" w:ascii="宋体" w:hAnsi="宋体" w:eastAsia="宋体" w:cs="宋体"/>
                <w:kern w:val="0"/>
                <w:sz w:val="24"/>
              </w:rPr>
              <w:t>不允许</w:t>
            </w:r>
          </w:p>
        </w:tc>
      </w:tr>
      <w:tr w14:paraId="0D7A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57" w:type="dxa"/>
            <w:noWrap w:val="0"/>
            <w:vAlign w:val="center"/>
          </w:tcPr>
          <w:p w14:paraId="60199AA9">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5</w:t>
            </w:r>
          </w:p>
        </w:tc>
        <w:tc>
          <w:tcPr>
            <w:tcW w:w="1747" w:type="dxa"/>
            <w:noWrap w:val="0"/>
            <w:vAlign w:val="center"/>
          </w:tcPr>
          <w:p w14:paraId="75479F03">
            <w:pPr>
              <w:spacing w:line="360" w:lineRule="auto"/>
              <w:jc w:val="center"/>
              <w:rPr>
                <w:rFonts w:hint="eastAsia" w:ascii="宋体" w:hAnsi="宋体" w:eastAsia="宋体" w:cs="宋体"/>
                <w:sz w:val="24"/>
              </w:rPr>
            </w:pPr>
            <w:r>
              <w:rPr>
                <w:rFonts w:hint="eastAsia" w:ascii="宋体" w:hAnsi="宋体" w:eastAsia="宋体" w:cs="宋体"/>
                <w:sz w:val="24"/>
              </w:rPr>
              <w:t>磋商响应文件份数</w:t>
            </w:r>
          </w:p>
        </w:tc>
        <w:tc>
          <w:tcPr>
            <w:tcW w:w="6374" w:type="dxa"/>
            <w:noWrap w:val="0"/>
            <w:vAlign w:val="center"/>
          </w:tcPr>
          <w:p w14:paraId="3151F065">
            <w:pPr>
              <w:autoSpaceDE w:val="0"/>
              <w:autoSpaceDN w:val="0"/>
              <w:adjustRightInd w:val="0"/>
              <w:spacing w:line="360" w:lineRule="auto"/>
              <w:rPr>
                <w:rFonts w:hint="eastAsia" w:ascii="宋体" w:hAnsi="宋体" w:eastAsia="宋体" w:cs="宋体"/>
                <w:kern w:val="0"/>
                <w:sz w:val="24"/>
              </w:rPr>
            </w:pPr>
            <w:r>
              <w:rPr>
                <w:rFonts w:hint="eastAsia" w:ascii="宋体" w:hAnsi="宋体" w:eastAsia="宋体" w:cs="宋体"/>
                <w:kern w:val="0"/>
                <w:sz w:val="24"/>
              </w:rPr>
              <w:t>1.正本壹份，副本</w:t>
            </w:r>
            <w:r>
              <w:rPr>
                <w:rFonts w:hint="eastAsia" w:ascii="宋体" w:hAnsi="宋体" w:eastAsia="宋体" w:cs="宋体"/>
                <w:kern w:val="0"/>
                <w:sz w:val="24"/>
                <w:lang w:eastAsia="zh-CN"/>
              </w:rPr>
              <w:t>贰</w:t>
            </w:r>
            <w:r>
              <w:rPr>
                <w:rFonts w:hint="eastAsia" w:ascii="宋体" w:hAnsi="宋体" w:eastAsia="宋体" w:cs="宋体"/>
                <w:kern w:val="0"/>
                <w:sz w:val="24"/>
              </w:rPr>
              <w:t>份。</w:t>
            </w:r>
          </w:p>
          <w:p w14:paraId="101B809A">
            <w:pPr>
              <w:autoSpaceDE w:val="0"/>
              <w:autoSpaceDN w:val="0"/>
              <w:adjustRightInd w:val="0"/>
              <w:spacing w:line="360" w:lineRule="auto"/>
              <w:rPr>
                <w:rFonts w:hint="eastAsia" w:ascii="宋体" w:hAnsi="宋体" w:eastAsia="宋体" w:cs="宋体"/>
                <w:sz w:val="24"/>
              </w:rPr>
            </w:pPr>
            <w:r>
              <w:rPr>
                <w:rFonts w:hint="eastAsia" w:ascii="宋体" w:hAnsi="宋体" w:eastAsia="宋体" w:cs="宋体"/>
                <w:kern w:val="0"/>
                <w:sz w:val="24"/>
              </w:rPr>
              <w:t>2.电子标书文件：</w:t>
            </w:r>
            <w:r>
              <w:rPr>
                <w:rFonts w:hint="eastAsia" w:ascii="宋体" w:hAnsi="宋体" w:cs="宋体"/>
                <w:kern w:val="0"/>
                <w:sz w:val="24"/>
                <w:lang w:val="en-US" w:eastAsia="zh-CN"/>
              </w:rPr>
              <w:t>贰</w:t>
            </w:r>
            <w:r>
              <w:rPr>
                <w:rFonts w:hint="eastAsia" w:ascii="宋体" w:hAnsi="宋体" w:eastAsia="宋体" w:cs="宋体"/>
                <w:kern w:val="0"/>
                <w:sz w:val="24"/>
              </w:rPr>
              <w:t>份，单独密封，封套的封口处加盖供应商单位公章并经法定代表人或其委托代理人签字或盖章。（注：单独密封后密封于“正本”纸质文件中。）</w:t>
            </w:r>
          </w:p>
        </w:tc>
      </w:tr>
      <w:tr w14:paraId="39FB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057" w:type="dxa"/>
            <w:noWrap w:val="0"/>
            <w:vAlign w:val="center"/>
          </w:tcPr>
          <w:p w14:paraId="089778F7">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6</w:t>
            </w:r>
          </w:p>
        </w:tc>
        <w:tc>
          <w:tcPr>
            <w:tcW w:w="1747" w:type="dxa"/>
            <w:noWrap w:val="0"/>
            <w:vAlign w:val="center"/>
          </w:tcPr>
          <w:p w14:paraId="707AD721">
            <w:pPr>
              <w:spacing w:line="360" w:lineRule="auto"/>
              <w:jc w:val="center"/>
              <w:rPr>
                <w:rFonts w:hint="eastAsia" w:ascii="宋体" w:hAnsi="宋体" w:eastAsia="宋体" w:cs="宋体"/>
                <w:sz w:val="24"/>
              </w:rPr>
            </w:pPr>
            <w:r>
              <w:rPr>
                <w:rFonts w:hint="eastAsia" w:ascii="宋体" w:hAnsi="宋体" w:eastAsia="宋体" w:cs="宋体"/>
                <w:sz w:val="24"/>
              </w:rPr>
              <w:t>装订要求</w:t>
            </w:r>
          </w:p>
        </w:tc>
        <w:tc>
          <w:tcPr>
            <w:tcW w:w="6374" w:type="dxa"/>
            <w:noWrap w:val="0"/>
            <w:vAlign w:val="center"/>
          </w:tcPr>
          <w:p w14:paraId="60976653">
            <w:pPr>
              <w:autoSpaceDE w:val="0"/>
              <w:autoSpaceDN w:val="0"/>
              <w:adjustRightInd w:val="0"/>
              <w:spacing w:line="360" w:lineRule="auto"/>
              <w:rPr>
                <w:rFonts w:hint="eastAsia" w:ascii="宋体" w:hAnsi="宋体" w:eastAsia="宋体" w:cs="宋体"/>
                <w:kern w:val="0"/>
                <w:sz w:val="24"/>
              </w:rPr>
            </w:pPr>
            <w:r>
              <w:rPr>
                <w:rFonts w:hint="eastAsia" w:ascii="宋体" w:hAnsi="宋体" w:eastAsia="宋体" w:cs="宋体"/>
                <w:kern w:val="0"/>
                <w:sz w:val="24"/>
              </w:rPr>
              <w:t>磋商响应文件应牢固装订成册，不可插页抽页。</w:t>
            </w:r>
          </w:p>
        </w:tc>
      </w:tr>
      <w:tr w14:paraId="11CB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057" w:type="dxa"/>
            <w:noWrap w:val="0"/>
            <w:vAlign w:val="center"/>
          </w:tcPr>
          <w:p w14:paraId="03C86270">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7</w:t>
            </w:r>
          </w:p>
        </w:tc>
        <w:tc>
          <w:tcPr>
            <w:tcW w:w="1747" w:type="dxa"/>
            <w:noWrap w:val="0"/>
            <w:vAlign w:val="center"/>
          </w:tcPr>
          <w:p w14:paraId="06F2B56E">
            <w:pPr>
              <w:spacing w:line="360" w:lineRule="auto"/>
              <w:jc w:val="center"/>
              <w:rPr>
                <w:rFonts w:hint="eastAsia" w:ascii="宋体" w:hAnsi="宋体" w:eastAsia="宋体" w:cs="宋体"/>
                <w:sz w:val="24"/>
              </w:rPr>
            </w:pPr>
            <w:r>
              <w:rPr>
                <w:rFonts w:hint="eastAsia" w:ascii="宋体" w:hAnsi="宋体" w:eastAsia="宋体" w:cs="宋体"/>
                <w:sz w:val="24"/>
              </w:rPr>
              <w:t>封套上写明</w:t>
            </w:r>
          </w:p>
        </w:tc>
        <w:tc>
          <w:tcPr>
            <w:tcW w:w="6374" w:type="dxa"/>
            <w:noWrap w:val="0"/>
            <w:vAlign w:val="center"/>
          </w:tcPr>
          <w:p w14:paraId="3FCA2423">
            <w:pPr>
              <w:spacing w:line="360" w:lineRule="auto"/>
              <w:rPr>
                <w:rFonts w:hint="eastAsia" w:ascii="宋体" w:hAnsi="宋体" w:eastAsia="宋体" w:cs="宋体"/>
                <w:b/>
                <w:sz w:val="24"/>
              </w:rPr>
            </w:pPr>
            <w:r>
              <w:rPr>
                <w:rFonts w:hint="eastAsia" w:ascii="宋体" w:hAnsi="宋体" w:eastAsia="宋体" w:cs="宋体"/>
                <w:kern w:val="0"/>
                <w:sz w:val="24"/>
              </w:rPr>
              <w:t>项目名称、供应商名称、正本或副本、</w:t>
            </w:r>
            <w:r>
              <w:rPr>
                <w:rFonts w:hint="eastAsia" w:ascii="宋体" w:hAnsi="宋体" w:eastAsia="宋体" w:cs="宋体"/>
                <w:b/>
                <w:sz w:val="24"/>
              </w:rPr>
              <w:t>在</w:t>
            </w:r>
            <w:r>
              <w:rPr>
                <w:rFonts w:hint="eastAsia" w:ascii="宋体" w:hAnsi="宋体" w:eastAsia="宋体" w:cs="宋体"/>
                <w:b/>
                <w:sz w:val="24"/>
                <w:u w:val="single"/>
              </w:rPr>
              <w:t xml:space="preserve">     </w:t>
            </w:r>
            <w:r>
              <w:rPr>
                <w:rFonts w:hint="eastAsia" w:ascii="宋体" w:hAnsi="宋体" w:eastAsia="宋体" w:cs="宋体"/>
                <w:b/>
                <w:sz w:val="24"/>
              </w:rPr>
              <w:t>年</w:t>
            </w:r>
            <w:r>
              <w:rPr>
                <w:rFonts w:hint="eastAsia" w:ascii="宋体" w:hAnsi="宋体" w:eastAsia="宋体" w:cs="宋体"/>
                <w:b/>
                <w:sz w:val="24"/>
                <w:u w:val="single"/>
              </w:rPr>
              <w:t xml:space="preserve">     </w:t>
            </w:r>
            <w:r>
              <w:rPr>
                <w:rFonts w:hint="eastAsia" w:ascii="宋体" w:hAnsi="宋体" w:eastAsia="宋体" w:cs="宋体"/>
                <w:b/>
                <w:sz w:val="24"/>
              </w:rPr>
              <w:t>月</w:t>
            </w:r>
            <w:r>
              <w:rPr>
                <w:rFonts w:hint="eastAsia" w:ascii="宋体" w:hAnsi="宋体" w:eastAsia="宋体" w:cs="宋体"/>
                <w:b/>
                <w:sz w:val="24"/>
                <w:u w:val="single"/>
              </w:rPr>
              <w:t xml:space="preserve">     </w:t>
            </w:r>
            <w:r>
              <w:rPr>
                <w:rFonts w:hint="eastAsia" w:ascii="宋体" w:hAnsi="宋体" w:eastAsia="宋体" w:cs="宋体"/>
                <w:b/>
                <w:sz w:val="24"/>
              </w:rPr>
              <w:t>日</w:t>
            </w:r>
            <w:r>
              <w:rPr>
                <w:rFonts w:hint="eastAsia" w:ascii="宋体" w:hAnsi="宋体" w:eastAsia="宋体" w:cs="宋体"/>
                <w:b/>
                <w:sz w:val="24"/>
                <w:u w:val="single"/>
              </w:rPr>
              <w:t xml:space="preserve">     </w:t>
            </w:r>
            <w:r>
              <w:rPr>
                <w:rFonts w:hint="eastAsia" w:ascii="宋体" w:hAnsi="宋体" w:eastAsia="宋体" w:cs="宋体"/>
                <w:b/>
                <w:sz w:val="24"/>
              </w:rPr>
              <w:t>时前不得开启。</w:t>
            </w:r>
          </w:p>
          <w:p w14:paraId="68E37E8B">
            <w:pPr>
              <w:spacing w:line="360" w:lineRule="auto"/>
              <w:rPr>
                <w:rFonts w:hint="eastAsia" w:ascii="宋体" w:hAnsi="宋体" w:eastAsia="宋体" w:cs="宋体"/>
                <w:kern w:val="0"/>
                <w:sz w:val="24"/>
              </w:rPr>
            </w:pPr>
            <w:r>
              <w:rPr>
                <w:rFonts w:hint="eastAsia" w:ascii="宋体" w:hAnsi="宋体" w:eastAsia="宋体" w:cs="宋体"/>
                <w:sz w:val="24"/>
              </w:rPr>
              <w:t>所有封套均应加贴封条，在</w:t>
            </w:r>
            <w:r>
              <w:rPr>
                <w:rFonts w:hint="eastAsia" w:ascii="宋体" w:hAnsi="宋体" w:eastAsia="宋体" w:cs="宋体"/>
                <w:b/>
                <w:sz w:val="24"/>
              </w:rPr>
              <w:t>封套的封口处加盖供应商单位公章。</w:t>
            </w:r>
          </w:p>
        </w:tc>
      </w:tr>
      <w:tr w14:paraId="520A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057" w:type="dxa"/>
            <w:noWrap w:val="0"/>
            <w:vAlign w:val="center"/>
          </w:tcPr>
          <w:p w14:paraId="55E9F388">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8</w:t>
            </w:r>
          </w:p>
        </w:tc>
        <w:tc>
          <w:tcPr>
            <w:tcW w:w="1747" w:type="dxa"/>
            <w:noWrap w:val="0"/>
            <w:vAlign w:val="center"/>
          </w:tcPr>
          <w:p w14:paraId="0B08323A">
            <w:pPr>
              <w:spacing w:line="360" w:lineRule="auto"/>
              <w:jc w:val="center"/>
              <w:rPr>
                <w:rFonts w:hint="eastAsia" w:ascii="宋体" w:hAnsi="宋体" w:eastAsia="宋体" w:cs="宋体"/>
                <w:sz w:val="24"/>
              </w:rPr>
            </w:pPr>
            <w:r>
              <w:rPr>
                <w:rFonts w:hint="eastAsia" w:ascii="宋体" w:hAnsi="宋体" w:eastAsia="宋体" w:cs="宋体"/>
                <w:kern w:val="0"/>
                <w:sz w:val="24"/>
              </w:rPr>
              <w:t>递交磋商响应文件地点</w:t>
            </w:r>
          </w:p>
        </w:tc>
        <w:tc>
          <w:tcPr>
            <w:tcW w:w="6374" w:type="dxa"/>
            <w:noWrap w:val="0"/>
            <w:vAlign w:val="center"/>
          </w:tcPr>
          <w:p w14:paraId="6E09320A">
            <w:pPr>
              <w:spacing w:line="360" w:lineRule="auto"/>
              <w:rPr>
                <w:rFonts w:hint="eastAsia" w:ascii="宋体" w:hAnsi="宋体" w:eastAsia="宋体" w:cs="宋体"/>
                <w:b/>
                <w:sz w:val="24"/>
              </w:rPr>
            </w:pPr>
            <w:r>
              <w:rPr>
                <w:rFonts w:hint="eastAsia" w:ascii="宋体" w:hAnsi="宋体" w:eastAsia="宋体" w:cs="宋体"/>
                <w:kern w:val="0"/>
                <w:sz w:val="24"/>
              </w:rPr>
              <w:t>见磋商公告</w:t>
            </w:r>
          </w:p>
        </w:tc>
      </w:tr>
      <w:tr w14:paraId="3B10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057" w:type="dxa"/>
            <w:noWrap w:val="0"/>
            <w:vAlign w:val="center"/>
          </w:tcPr>
          <w:p w14:paraId="6A95D585">
            <w:pPr>
              <w:spacing w:line="36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29</w:t>
            </w:r>
          </w:p>
        </w:tc>
        <w:tc>
          <w:tcPr>
            <w:tcW w:w="1747" w:type="dxa"/>
            <w:noWrap w:val="0"/>
            <w:vAlign w:val="bottom"/>
          </w:tcPr>
          <w:p w14:paraId="42BEA538">
            <w:pPr>
              <w:spacing w:line="360" w:lineRule="auto"/>
              <w:jc w:val="center"/>
              <w:rPr>
                <w:rFonts w:hint="eastAsia" w:ascii="宋体" w:hAnsi="宋体" w:eastAsia="宋体" w:cs="宋体"/>
                <w:kern w:val="0"/>
                <w:sz w:val="24"/>
              </w:rPr>
            </w:pPr>
            <w:r>
              <w:rPr>
                <w:rFonts w:hint="eastAsia" w:ascii="宋体" w:hAnsi="宋体" w:eastAsia="宋体" w:cs="宋体"/>
                <w:sz w:val="24"/>
              </w:rPr>
              <w:t>是否退还磋商响应文件</w:t>
            </w:r>
          </w:p>
        </w:tc>
        <w:tc>
          <w:tcPr>
            <w:tcW w:w="6374" w:type="dxa"/>
            <w:noWrap w:val="0"/>
            <w:vAlign w:val="center"/>
          </w:tcPr>
          <w:p w14:paraId="60F6CF23">
            <w:pPr>
              <w:spacing w:line="360" w:lineRule="auto"/>
              <w:rPr>
                <w:rFonts w:hint="eastAsia" w:ascii="宋体" w:hAnsi="宋体" w:eastAsia="宋体" w:cs="宋体"/>
                <w:kern w:val="0"/>
                <w:sz w:val="24"/>
              </w:rPr>
            </w:pPr>
            <w:r>
              <w:rPr>
                <w:rFonts w:hint="eastAsia" w:ascii="宋体" w:hAnsi="宋体" w:eastAsia="宋体" w:cs="宋体"/>
                <w:kern w:val="0"/>
                <w:sz w:val="24"/>
              </w:rPr>
              <w:t>不予退还</w:t>
            </w:r>
          </w:p>
        </w:tc>
      </w:tr>
      <w:tr w14:paraId="4991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057" w:type="dxa"/>
            <w:noWrap w:val="0"/>
            <w:vAlign w:val="center"/>
          </w:tcPr>
          <w:p w14:paraId="49F12FA5">
            <w:pPr>
              <w:spacing w:line="36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30</w:t>
            </w:r>
          </w:p>
        </w:tc>
        <w:tc>
          <w:tcPr>
            <w:tcW w:w="1747" w:type="dxa"/>
            <w:noWrap w:val="0"/>
            <w:vAlign w:val="center"/>
          </w:tcPr>
          <w:p w14:paraId="4F7C5584">
            <w:pPr>
              <w:spacing w:line="360" w:lineRule="auto"/>
              <w:jc w:val="center"/>
              <w:rPr>
                <w:rFonts w:hint="eastAsia" w:ascii="宋体" w:hAnsi="宋体" w:eastAsia="宋体" w:cs="宋体"/>
                <w:sz w:val="24"/>
              </w:rPr>
            </w:pPr>
            <w:r>
              <w:rPr>
                <w:rFonts w:hint="eastAsia" w:ascii="宋体" w:hAnsi="宋体" w:eastAsia="宋体" w:cs="宋体"/>
                <w:sz w:val="24"/>
                <w:lang w:eastAsia="zh-CN"/>
              </w:rPr>
              <w:t>磋商</w:t>
            </w:r>
            <w:r>
              <w:rPr>
                <w:rFonts w:hint="eastAsia" w:ascii="宋体" w:hAnsi="宋体" w:eastAsia="宋体" w:cs="宋体"/>
                <w:sz w:val="24"/>
              </w:rPr>
              <w:t>时间和</w:t>
            </w:r>
          </w:p>
          <w:p w14:paraId="4EE1611F">
            <w:pPr>
              <w:spacing w:line="360" w:lineRule="auto"/>
              <w:jc w:val="center"/>
              <w:rPr>
                <w:rFonts w:hint="eastAsia" w:ascii="宋体" w:hAnsi="宋体" w:eastAsia="宋体" w:cs="宋体"/>
                <w:sz w:val="24"/>
              </w:rPr>
            </w:pPr>
            <w:r>
              <w:rPr>
                <w:rFonts w:hint="eastAsia" w:ascii="宋体" w:hAnsi="宋体" w:eastAsia="宋体" w:cs="宋体"/>
                <w:sz w:val="24"/>
              </w:rPr>
              <w:t>地点</w:t>
            </w:r>
          </w:p>
        </w:tc>
        <w:tc>
          <w:tcPr>
            <w:tcW w:w="6374" w:type="dxa"/>
            <w:noWrap w:val="0"/>
            <w:vAlign w:val="center"/>
          </w:tcPr>
          <w:p w14:paraId="6C64C5AC">
            <w:pPr>
              <w:autoSpaceDE w:val="0"/>
              <w:autoSpaceDN w:val="0"/>
              <w:adjustRightInd w:val="0"/>
              <w:spacing w:line="360" w:lineRule="auto"/>
              <w:rPr>
                <w:rFonts w:hint="eastAsia" w:ascii="宋体" w:hAnsi="宋体" w:eastAsia="宋体" w:cs="宋体"/>
                <w:kern w:val="0"/>
                <w:sz w:val="24"/>
              </w:rPr>
            </w:pPr>
            <w:r>
              <w:rPr>
                <w:rFonts w:hint="eastAsia" w:ascii="宋体" w:hAnsi="宋体" w:eastAsia="宋体" w:cs="宋体"/>
                <w:color w:val="000000"/>
                <w:kern w:val="0"/>
                <w:sz w:val="24"/>
              </w:rPr>
              <w:t>见磋商公告</w:t>
            </w:r>
          </w:p>
        </w:tc>
      </w:tr>
      <w:tr w14:paraId="2EC3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57" w:type="dxa"/>
            <w:noWrap w:val="0"/>
            <w:vAlign w:val="center"/>
          </w:tcPr>
          <w:p w14:paraId="4F2E2D8E">
            <w:pPr>
              <w:spacing w:line="360" w:lineRule="auto"/>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1</w:t>
            </w:r>
          </w:p>
        </w:tc>
        <w:tc>
          <w:tcPr>
            <w:tcW w:w="1747" w:type="dxa"/>
            <w:noWrap w:val="0"/>
            <w:vAlign w:val="bottom"/>
          </w:tcPr>
          <w:p w14:paraId="23E02DA4">
            <w:pPr>
              <w:spacing w:line="360" w:lineRule="auto"/>
              <w:jc w:val="center"/>
              <w:rPr>
                <w:rFonts w:hint="eastAsia" w:ascii="宋体" w:hAnsi="宋体" w:eastAsia="宋体" w:cs="宋体"/>
                <w:sz w:val="24"/>
              </w:rPr>
            </w:pPr>
            <w:r>
              <w:rPr>
                <w:rFonts w:hint="eastAsia" w:ascii="宋体" w:hAnsi="宋体" w:eastAsia="宋体" w:cs="宋体"/>
                <w:sz w:val="24"/>
              </w:rPr>
              <w:t>招标方式</w:t>
            </w:r>
          </w:p>
        </w:tc>
        <w:tc>
          <w:tcPr>
            <w:tcW w:w="6374" w:type="dxa"/>
            <w:noWrap w:val="0"/>
            <w:vAlign w:val="bottom"/>
          </w:tcPr>
          <w:p w14:paraId="213F0EE5">
            <w:pPr>
              <w:spacing w:line="360" w:lineRule="auto"/>
              <w:jc w:val="both"/>
              <w:rPr>
                <w:rFonts w:hint="eastAsia" w:ascii="宋体" w:hAnsi="宋体" w:eastAsia="宋体" w:cs="宋体"/>
                <w:kern w:val="0"/>
                <w:sz w:val="24"/>
              </w:rPr>
            </w:pPr>
            <w:r>
              <w:rPr>
                <w:rFonts w:hint="eastAsia" w:ascii="宋体" w:hAnsi="宋体" w:eastAsia="宋体" w:cs="宋体"/>
                <w:kern w:val="0"/>
                <w:sz w:val="24"/>
              </w:rPr>
              <w:t>竞争性磋商</w:t>
            </w:r>
          </w:p>
        </w:tc>
      </w:tr>
      <w:tr w14:paraId="5790B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3D39DFCD">
            <w:pPr>
              <w:spacing w:line="360" w:lineRule="auto"/>
              <w:jc w:val="center"/>
              <w:rPr>
                <w:rFonts w:hint="eastAsia" w:ascii="宋体" w:hAnsi="宋体" w:eastAsia="宋体" w:cs="宋体"/>
                <w:sz w:val="24"/>
                <w:lang w:eastAsia="zh-CN"/>
              </w:rPr>
            </w:pPr>
            <w:r>
              <w:rPr>
                <w:rFonts w:hint="eastAsia" w:ascii="宋体" w:hAnsi="宋体" w:eastAsia="宋体" w:cs="宋体"/>
                <w:sz w:val="24"/>
              </w:rPr>
              <w:t>3</w:t>
            </w:r>
            <w:r>
              <w:rPr>
                <w:rFonts w:hint="eastAsia" w:ascii="宋体" w:hAnsi="宋体" w:eastAsia="宋体" w:cs="宋体"/>
                <w:sz w:val="24"/>
                <w:lang w:val="en-US" w:eastAsia="zh-CN"/>
              </w:rPr>
              <w:t>2</w:t>
            </w:r>
          </w:p>
        </w:tc>
        <w:tc>
          <w:tcPr>
            <w:tcW w:w="1747" w:type="dxa"/>
            <w:noWrap w:val="0"/>
            <w:vAlign w:val="center"/>
          </w:tcPr>
          <w:p w14:paraId="69D46C6F">
            <w:pPr>
              <w:spacing w:line="360" w:lineRule="auto"/>
              <w:jc w:val="center"/>
              <w:rPr>
                <w:rFonts w:hint="eastAsia" w:ascii="宋体" w:hAnsi="宋体" w:eastAsia="宋体" w:cs="宋体"/>
                <w:sz w:val="24"/>
              </w:rPr>
            </w:pPr>
            <w:r>
              <w:rPr>
                <w:rFonts w:hint="eastAsia" w:ascii="宋体" w:hAnsi="宋体" w:eastAsia="宋体" w:cs="宋体"/>
                <w:sz w:val="24"/>
              </w:rPr>
              <w:t>供应商资格审查方式</w:t>
            </w:r>
          </w:p>
        </w:tc>
        <w:tc>
          <w:tcPr>
            <w:tcW w:w="6374" w:type="dxa"/>
            <w:noWrap w:val="0"/>
            <w:vAlign w:val="center"/>
          </w:tcPr>
          <w:p w14:paraId="43A6CD72">
            <w:pPr>
              <w:spacing w:line="360" w:lineRule="auto"/>
              <w:jc w:val="both"/>
              <w:rPr>
                <w:rFonts w:hint="eastAsia" w:ascii="宋体" w:hAnsi="宋体" w:eastAsia="宋体" w:cs="宋体"/>
                <w:sz w:val="24"/>
              </w:rPr>
            </w:pPr>
            <w:r>
              <w:rPr>
                <w:rFonts w:hint="eastAsia" w:ascii="宋体" w:hAnsi="宋体" w:eastAsia="宋体" w:cs="宋体"/>
                <w:kern w:val="0"/>
                <w:sz w:val="24"/>
              </w:rPr>
              <w:t>资格后审</w:t>
            </w:r>
          </w:p>
        </w:tc>
      </w:tr>
      <w:tr w14:paraId="26152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1057" w:type="dxa"/>
            <w:noWrap w:val="0"/>
            <w:vAlign w:val="center"/>
          </w:tcPr>
          <w:p w14:paraId="6E7FC63D">
            <w:pPr>
              <w:spacing w:line="360" w:lineRule="auto"/>
              <w:jc w:val="center"/>
              <w:rPr>
                <w:rFonts w:hint="eastAsia" w:ascii="宋体" w:hAnsi="宋体" w:eastAsia="宋体" w:cs="宋体"/>
                <w:sz w:val="24"/>
                <w:lang w:eastAsia="zh-CN"/>
              </w:rPr>
            </w:pPr>
            <w:r>
              <w:rPr>
                <w:rFonts w:hint="eastAsia" w:ascii="宋体" w:hAnsi="宋体" w:eastAsia="宋体" w:cs="宋体"/>
                <w:sz w:val="24"/>
              </w:rPr>
              <w:t>3</w:t>
            </w:r>
            <w:r>
              <w:rPr>
                <w:rFonts w:hint="eastAsia" w:ascii="宋体" w:hAnsi="宋体" w:eastAsia="宋体" w:cs="宋体"/>
                <w:sz w:val="24"/>
                <w:lang w:val="en-US" w:eastAsia="zh-CN"/>
              </w:rPr>
              <w:t>3</w:t>
            </w:r>
          </w:p>
        </w:tc>
        <w:tc>
          <w:tcPr>
            <w:tcW w:w="1747" w:type="dxa"/>
            <w:noWrap w:val="0"/>
            <w:vAlign w:val="center"/>
          </w:tcPr>
          <w:p w14:paraId="3DA3095C">
            <w:pPr>
              <w:spacing w:line="360" w:lineRule="auto"/>
              <w:jc w:val="center"/>
              <w:rPr>
                <w:rFonts w:hint="eastAsia" w:ascii="宋体" w:hAnsi="宋体" w:eastAsia="宋体" w:cs="宋体"/>
                <w:sz w:val="24"/>
              </w:rPr>
            </w:pPr>
            <w:r>
              <w:rPr>
                <w:rFonts w:hint="eastAsia" w:ascii="宋体" w:hAnsi="宋体" w:eastAsia="宋体" w:cs="宋体"/>
                <w:sz w:val="24"/>
              </w:rPr>
              <w:t>磋商文件售价</w:t>
            </w:r>
          </w:p>
        </w:tc>
        <w:tc>
          <w:tcPr>
            <w:tcW w:w="6374" w:type="dxa"/>
            <w:noWrap w:val="0"/>
            <w:vAlign w:val="bottom"/>
          </w:tcPr>
          <w:p w14:paraId="49067242">
            <w:pPr>
              <w:autoSpaceDE w:val="0"/>
              <w:autoSpaceDN w:val="0"/>
              <w:adjustRightInd w:val="0"/>
              <w:snapToGrid w:val="0"/>
              <w:spacing w:line="360" w:lineRule="auto"/>
              <w:jc w:val="left"/>
              <w:rPr>
                <w:rFonts w:hint="eastAsia" w:ascii="宋体" w:hAnsi="宋体" w:eastAsia="宋体" w:cs="宋体"/>
                <w:sz w:val="24"/>
                <w:lang w:eastAsia="zh-CN"/>
              </w:rPr>
            </w:pPr>
            <w:r>
              <w:rPr>
                <w:rFonts w:hint="eastAsia" w:ascii="宋体" w:hAnsi="宋体" w:eastAsia="宋体" w:cs="宋体"/>
                <w:sz w:val="24"/>
                <w:lang w:eastAsia="zh-CN"/>
              </w:rPr>
              <w:t>免费赠送</w:t>
            </w:r>
          </w:p>
        </w:tc>
      </w:tr>
      <w:tr w14:paraId="69A0F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1057" w:type="dxa"/>
            <w:noWrap w:val="0"/>
            <w:vAlign w:val="center"/>
          </w:tcPr>
          <w:p w14:paraId="337C3794">
            <w:pPr>
              <w:spacing w:line="360" w:lineRule="auto"/>
              <w:jc w:val="center"/>
              <w:rPr>
                <w:rFonts w:hint="eastAsia" w:ascii="宋体" w:hAnsi="宋体" w:eastAsia="宋体" w:cs="宋体"/>
                <w:kern w:val="0"/>
                <w:sz w:val="24"/>
                <w:lang w:eastAsia="zh-CN"/>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4</w:t>
            </w:r>
          </w:p>
        </w:tc>
        <w:tc>
          <w:tcPr>
            <w:tcW w:w="1747" w:type="dxa"/>
            <w:noWrap w:val="0"/>
            <w:vAlign w:val="center"/>
          </w:tcPr>
          <w:p w14:paraId="16034640">
            <w:pPr>
              <w:spacing w:line="360" w:lineRule="auto"/>
              <w:jc w:val="center"/>
              <w:rPr>
                <w:rFonts w:hint="eastAsia" w:ascii="宋体" w:hAnsi="宋体" w:eastAsia="宋体" w:cs="宋体"/>
                <w:kern w:val="0"/>
                <w:sz w:val="24"/>
                <w:highlight w:val="none"/>
              </w:rPr>
            </w:pPr>
            <w:r>
              <w:rPr>
                <w:rFonts w:hint="eastAsia" w:ascii="宋体" w:hAnsi="宋体" w:eastAsia="宋体" w:cs="宋体"/>
                <w:sz w:val="24"/>
                <w:highlight w:val="none"/>
              </w:rPr>
              <w:t>付款方式</w:t>
            </w:r>
          </w:p>
        </w:tc>
        <w:tc>
          <w:tcPr>
            <w:tcW w:w="6374" w:type="dxa"/>
            <w:noWrap w:val="0"/>
            <w:vAlign w:val="center"/>
          </w:tcPr>
          <w:p w14:paraId="51B1D46D">
            <w:pPr>
              <w:widowControl/>
              <w:spacing w:line="360" w:lineRule="auto"/>
              <w:jc w:val="left"/>
              <w:rPr>
                <w:rFonts w:hint="default" w:ascii="宋体" w:hAnsi="宋体" w:eastAsia="宋体" w:cs="宋体"/>
                <w:kern w:val="0"/>
                <w:sz w:val="24"/>
                <w:highlight w:val="none"/>
                <w:lang w:val="en-US" w:eastAsia="zh-CN"/>
              </w:rPr>
            </w:pPr>
            <w:r>
              <w:rPr>
                <w:rFonts w:hint="eastAsia" w:ascii="宋体" w:hAnsi="宋体" w:cs="宋体"/>
                <w:bCs/>
                <w:color w:val="auto"/>
                <w:sz w:val="24"/>
                <w:szCs w:val="28"/>
                <w:lang w:val="en-US" w:eastAsia="zh-CN"/>
              </w:rPr>
              <w:t>合同签订后预付合同总价款的40%，更新改造工程施工完成后，经验收合格后支付合同总价款的40%，今年秋季、明年春季完成补植后经验收合格，各支付合同总价款的15%。（以最终签订合同为准）</w:t>
            </w:r>
          </w:p>
        </w:tc>
      </w:tr>
      <w:tr w14:paraId="008E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057" w:type="dxa"/>
            <w:noWrap w:val="0"/>
            <w:vAlign w:val="center"/>
          </w:tcPr>
          <w:p w14:paraId="2F1E3378">
            <w:pPr>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rPr>
              <w:t>3</w:t>
            </w:r>
            <w:r>
              <w:rPr>
                <w:rFonts w:hint="eastAsia" w:ascii="宋体" w:hAnsi="宋体" w:eastAsia="宋体" w:cs="宋体"/>
                <w:sz w:val="24"/>
                <w:lang w:val="en-US" w:eastAsia="zh-CN"/>
              </w:rPr>
              <w:t>5</w:t>
            </w:r>
          </w:p>
        </w:tc>
        <w:tc>
          <w:tcPr>
            <w:tcW w:w="1747" w:type="dxa"/>
            <w:noWrap w:val="0"/>
            <w:vAlign w:val="center"/>
          </w:tcPr>
          <w:p w14:paraId="2CDED3C5">
            <w:pPr>
              <w:spacing w:line="360" w:lineRule="auto"/>
              <w:jc w:val="center"/>
              <w:rPr>
                <w:rFonts w:hint="eastAsia" w:ascii="宋体" w:hAnsi="宋体" w:eastAsia="宋体" w:cs="宋体"/>
                <w:sz w:val="24"/>
                <w:highlight w:val="yellow"/>
              </w:rPr>
            </w:pPr>
            <w:r>
              <w:rPr>
                <w:rFonts w:hint="eastAsia" w:ascii="宋体" w:hAnsi="宋体" w:eastAsia="宋体" w:cs="宋体"/>
                <w:sz w:val="24"/>
                <w:highlight w:val="none"/>
              </w:rPr>
              <w:t>招标代理服务费</w:t>
            </w:r>
          </w:p>
        </w:tc>
        <w:tc>
          <w:tcPr>
            <w:tcW w:w="6374" w:type="dxa"/>
            <w:noWrap w:val="0"/>
            <w:vAlign w:val="center"/>
          </w:tcPr>
          <w:p w14:paraId="3C6C0BA5">
            <w:pPr>
              <w:spacing w:line="360" w:lineRule="auto"/>
              <w:ind w:firstLine="482" w:firstLineChars="200"/>
              <w:rPr>
                <w:rFonts w:hint="eastAsia"/>
              </w:rPr>
            </w:pPr>
            <w:r>
              <w:rPr>
                <w:rFonts w:hint="eastAsia" w:ascii="宋体" w:hAnsi="宋体" w:eastAsia="宋体" w:cs="宋体"/>
                <w:b/>
                <w:bCs/>
                <w:color w:val="auto"/>
                <w:sz w:val="24"/>
                <w:highlight w:val="none"/>
              </w:rPr>
              <w:t>招标代理服务费由</w:t>
            </w:r>
            <w:r>
              <w:rPr>
                <w:rFonts w:hint="eastAsia" w:ascii="宋体" w:hAnsi="宋体" w:cs="宋体"/>
                <w:b/>
                <w:bCs/>
                <w:color w:val="auto"/>
                <w:sz w:val="24"/>
                <w:highlight w:val="none"/>
                <w:lang w:val="en-US" w:eastAsia="zh-CN"/>
              </w:rPr>
              <w:t>采购人</w:t>
            </w:r>
            <w:r>
              <w:rPr>
                <w:rFonts w:hint="eastAsia" w:ascii="宋体" w:hAnsi="宋体" w:eastAsia="宋体" w:cs="宋体"/>
                <w:b/>
                <w:bCs/>
                <w:color w:val="auto"/>
                <w:sz w:val="24"/>
                <w:highlight w:val="none"/>
                <w:lang w:eastAsia="zh-CN"/>
              </w:rPr>
              <w:t>支付</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招标代理服务费的收取</w:t>
            </w:r>
            <w:r>
              <w:rPr>
                <w:rFonts w:hint="eastAsia" w:ascii="宋体" w:hAnsi="宋体" w:cs="宋体"/>
                <w:color w:val="auto"/>
                <w:sz w:val="24"/>
                <w:highlight w:val="none"/>
                <w:lang w:val="en-US" w:eastAsia="zh-CN"/>
              </w:rPr>
              <w:t>参照</w:t>
            </w:r>
            <w:r>
              <w:rPr>
                <w:rFonts w:hint="eastAsia" w:ascii="宋体" w:hAnsi="宋体" w:eastAsia="宋体" w:cs="宋体"/>
                <w:color w:val="auto"/>
                <w:sz w:val="24"/>
                <w:highlight w:val="none"/>
              </w:rPr>
              <w:t>国家计委颁布的《招标代理服务收费管理暂行办法》（计价格[2002]1980号）中工程类收费标准，按照中标金额差额定率累进法计算。</w:t>
            </w:r>
          </w:p>
        </w:tc>
      </w:tr>
      <w:tr w14:paraId="3E47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6072A5E4">
            <w:pPr>
              <w:spacing w:line="360" w:lineRule="auto"/>
              <w:jc w:val="center"/>
              <w:rPr>
                <w:rFonts w:hint="eastAsia" w:ascii="宋体" w:hAnsi="宋体" w:eastAsia="宋体" w:cs="宋体"/>
                <w:sz w:val="24"/>
                <w:lang w:eastAsia="zh-CN"/>
              </w:rPr>
            </w:pPr>
            <w:r>
              <w:rPr>
                <w:rFonts w:hint="eastAsia" w:ascii="宋体" w:hAnsi="宋体" w:eastAsia="宋体" w:cs="宋体"/>
                <w:sz w:val="24"/>
              </w:rPr>
              <w:t>3</w:t>
            </w:r>
            <w:r>
              <w:rPr>
                <w:rFonts w:hint="eastAsia" w:ascii="宋体" w:hAnsi="宋体" w:eastAsia="宋体" w:cs="宋体"/>
                <w:sz w:val="24"/>
                <w:lang w:val="en-US" w:eastAsia="zh-CN"/>
              </w:rPr>
              <w:t>6</w:t>
            </w:r>
          </w:p>
        </w:tc>
        <w:tc>
          <w:tcPr>
            <w:tcW w:w="1747" w:type="dxa"/>
            <w:noWrap w:val="0"/>
            <w:vAlign w:val="center"/>
          </w:tcPr>
          <w:p w14:paraId="1C0ADB22">
            <w:pPr>
              <w:spacing w:line="360" w:lineRule="auto"/>
              <w:jc w:val="center"/>
              <w:rPr>
                <w:rFonts w:hint="eastAsia" w:ascii="宋体" w:hAnsi="宋体" w:eastAsia="宋体" w:cs="宋体"/>
                <w:sz w:val="24"/>
                <w:highlight w:val="yellow"/>
              </w:rPr>
            </w:pPr>
            <w:r>
              <w:rPr>
                <w:rFonts w:hint="eastAsia" w:ascii="宋体" w:hAnsi="宋体" w:cs="宋体"/>
                <w:sz w:val="24"/>
                <w:highlight w:val="none"/>
                <w:lang w:eastAsia="zh-CN"/>
              </w:rPr>
              <w:t>需满足的资格要求</w:t>
            </w:r>
          </w:p>
        </w:tc>
        <w:tc>
          <w:tcPr>
            <w:tcW w:w="6374" w:type="dxa"/>
            <w:noWrap w:val="0"/>
            <w:vAlign w:val="center"/>
          </w:tcPr>
          <w:p w14:paraId="5D3F559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1、具有独立承担民事责任能力的法人、其他组织或自然人，并出具合法有效的营业执照，自然人参与的提供其身份证明；</w:t>
            </w:r>
          </w:p>
          <w:p w14:paraId="5796F3E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2、提供法定代表人授权书（附法定代表人、被授权人身份证复印件）及被授权人身份证（法定代表人参加投标只需提供身份证）；</w:t>
            </w:r>
          </w:p>
          <w:p w14:paraId="230395A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3、具有林木种子生产经营许可证；</w:t>
            </w:r>
          </w:p>
          <w:p w14:paraId="66C708D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4、财务状况：提供202</w:t>
            </w:r>
            <w:r>
              <w:rPr>
                <w:rFonts w:hint="eastAsia" w:ascii="宋体" w:hAnsi="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kern w:val="0"/>
                <w:sz w:val="24"/>
                <w:szCs w:val="24"/>
                <w:shd w:val="clear" w:fill="FFFFFF"/>
                <w:lang w:val="en-US" w:eastAsia="zh-CN" w:bidi="ar-SA"/>
              </w:rPr>
              <w:t>年度的财务审计报告（至少包括资产负债表和利润表，成立时间至提交投标文件截止时间不足一年的可提供成立后任意时段的资产负债表），或其基本存款账户开户银行出具的资信证明；</w:t>
            </w:r>
            <w:r>
              <w:rPr>
                <w:rFonts w:hint="eastAsia" w:ascii="宋体" w:hAnsi="宋体" w:eastAsia="宋体" w:cs="宋体"/>
                <w:i w:val="0"/>
                <w:iCs w:val="0"/>
                <w:caps w:val="0"/>
                <w:color w:val="auto"/>
                <w:spacing w:val="0"/>
                <w:kern w:val="0"/>
                <w:sz w:val="24"/>
                <w:szCs w:val="24"/>
                <w:shd w:val="clear" w:fill="FFFFFF"/>
                <w:lang w:val="en-US" w:eastAsia="zh-CN" w:bidi="ar-SA"/>
              </w:rPr>
              <w:br w:type="textWrapping"/>
            </w:r>
            <w:r>
              <w:rPr>
                <w:rFonts w:hint="eastAsia" w:ascii="宋体" w:hAnsi="宋体" w:eastAsia="宋体" w:cs="宋体"/>
                <w:i w:val="0"/>
                <w:iCs w:val="0"/>
                <w:caps w:val="0"/>
                <w:color w:val="auto"/>
                <w:spacing w:val="0"/>
                <w:kern w:val="0"/>
                <w:sz w:val="24"/>
                <w:szCs w:val="24"/>
                <w:shd w:val="clear" w:fill="FFFFFF"/>
                <w:lang w:val="en-US" w:eastAsia="zh-CN" w:bidi="ar-SA"/>
              </w:rPr>
              <w:t xml:space="preserve">    5、税收缴纳证明：提供投标截止日前近一年内任意一个月的纳税证明或完税证明（增值税或企业所得税），依法免税的单位应提供相关证明材料；</w:t>
            </w:r>
          </w:p>
          <w:p w14:paraId="78EF19B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6、社会保障资金缴纳证明：提供投标截止日前近一年内任意一个月的社会保障资金缴存单据或社保机构开具的社会保险参保缴费情况证明，依法不需要缴纳社会保障资金的单位应提供相关证明材料；</w:t>
            </w:r>
          </w:p>
          <w:p w14:paraId="60E430D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7、近三年内，在经营活动中没有重大违规记录或被起诉的行为声明；</w:t>
            </w:r>
          </w:p>
          <w:p w14:paraId="37CDC4D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8、供应商须提供具有履行合同所必需的设备和专业技术能力的承诺函；</w:t>
            </w:r>
          </w:p>
          <w:p w14:paraId="5CE1384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供应商不得为“中国执行信息公开网（zxgk.court.gov.cn）”被列入失信被执行人名单，不得为“信用中国（www.creditchina.gov.cn）”重大税收违法失信主体当事人名单，不得为“中国政府采购网（www.ccgp.gov.cn）”被列入政府采购严重违法失信行为记录名单（提供加盖公章的网页截图）；</w:t>
            </w:r>
          </w:p>
          <w:p w14:paraId="6B9FD91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10、本项目专门面向中小企业采购，非中小企业单位（监狱企业、残疾人福利单位除外）不得参与投标（提供中小企业声明函），中小企业划分标准所属行业为：农、林、牧、渔业（中型企业：营业收入(Y)  500万元≤Y&lt;20000万元；小型企业：营业收入(Y)  50万元≤Y&lt;500万元；微型企业：营业收入(Y)  Y&lt;50万元；</w:t>
            </w:r>
          </w:p>
          <w:p w14:paraId="6166952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rightChars="0" w:firstLine="482" w:firstLineChars="200"/>
              <w:jc w:val="both"/>
              <w:rPr>
                <w:rFonts w:hint="eastAsia" w:ascii="宋体" w:hAnsi="宋体" w:eastAsia="宋体" w:cs="宋体"/>
                <w:color w:val="FF0000"/>
                <w:sz w:val="24"/>
                <w:highlight w:val="yellow"/>
              </w:rPr>
            </w:pPr>
            <w:r>
              <w:rPr>
                <w:rFonts w:hint="eastAsia" w:ascii="宋体" w:hAnsi="宋体" w:eastAsia="宋体" w:cs="宋体"/>
                <w:b/>
                <w:bCs/>
                <w:color w:val="auto"/>
                <w:sz w:val="24"/>
                <w:szCs w:val="21"/>
                <w:highlight w:val="none"/>
                <w:lang w:eastAsia="zh-CN"/>
              </w:rPr>
              <w:t>开标现场携带</w:t>
            </w:r>
            <w:r>
              <w:rPr>
                <w:rFonts w:hint="eastAsia" w:ascii="宋体" w:hAnsi="宋体" w:eastAsia="宋体" w:cs="宋体"/>
                <w:b/>
                <w:bCs/>
                <w:color w:val="auto"/>
                <w:sz w:val="24"/>
                <w:szCs w:val="21"/>
                <w:highlight w:val="none"/>
              </w:rPr>
              <w:t>法定代表人授权书（附法定代表人、被授权人身份证复印件）及被授权人身份证（法定代表人参加</w:t>
            </w:r>
            <w:r>
              <w:rPr>
                <w:rFonts w:hint="eastAsia" w:ascii="宋体" w:hAnsi="宋体" w:eastAsia="宋体" w:cs="宋体"/>
                <w:b/>
                <w:bCs/>
                <w:color w:val="auto"/>
                <w:sz w:val="24"/>
                <w:szCs w:val="21"/>
                <w:highlight w:val="none"/>
                <w:lang w:eastAsia="zh-CN"/>
              </w:rPr>
              <w:t>投标</w:t>
            </w:r>
            <w:r>
              <w:rPr>
                <w:rFonts w:hint="eastAsia" w:ascii="宋体" w:hAnsi="宋体" w:eastAsia="宋体" w:cs="宋体"/>
                <w:b/>
                <w:bCs/>
                <w:color w:val="auto"/>
                <w:sz w:val="24"/>
                <w:szCs w:val="21"/>
                <w:highlight w:val="none"/>
              </w:rPr>
              <w:t>只需提供身份证）</w:t>
            </w:r>
            <w:r>
              <w:rPr>
                <w:rFonts w:hint="eastAsia" w:ascii="宋体" w:hAnsi="宋体" w:eastAsia="宋体" w:cs="宋体"/>
                <w:b/>
                <w:bCs/>
                <w:color w:val="auto"/>
                <w:sz w:val="24"/>
                <w:szCs w:val="21"/>
                <w:highlight w:val="none"/>
                <w:lang w:eastAsia="zh-CN"/>
              </w:rPr>
              <w:t>。</w:t>
            </w:r>
          </w:p>
        </w:tc>
      </w:tr>
      <w:tr w14:paraId="4E44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1057" w:type="dxa"/>
            <w:noWrap w:val="0"/>
            <w:vAlign w:val="center"/>
          </w:tcPr>
          <w:p w14:paraId="05F6A001">
            <w:pPr>
              <w:spacing w:line="36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37</w:t>
            </w:r>
          </w:p>
        </w:tc>
        <w:tc>
          <w:tcPr>
            <w:tcW w:w="1747" w:type="dxa"/>
            <w:noWrap w:val="0"/>
            <w:vAlign w:val="center"/>
          </w:tcPr>
          <w:p w14:paraId="7F6094B4">
            <w:pPr>
              <w:spacing w:line="360" w:lineRule="auto"/>
              <w:rPr>
                <w:rFonts w:hint="eastAsia" w:ascii="宋体" w:hAnsi="宋体" w:eastAsia="宋体" w:cs="宋体"/>
                <w:sz w:val="24"/>
                <w:lang w:eastAsia="zh-CN"/>
              </w:rPr>
            </w:pPr>
            <w:r>
              <w:rPr>
                <w:rFonts w:hint="eastAsia" w:ascii="宋体" w:hAnsi="宋体" w:eastAsia="宋体" w:cs="宋体"/>
                <w:sz w:val="24"/>
                <w:lang w:eastAsia="zh-CN"/>
              </w:rPr>
              <w:t>其他</w:t>
            </w:r>
          </w:p>
        </w:tc>
        <w:tc>
          <w:tcPr>
            <w:tcW w:w="6374" w:type="dxa"/>
            <w:noWrap w:val="0"/>
            <w:vAlign w:val="top"/>
          </w:tcPr>
          <w:p w14:paraId="78DA5EF6">
            <w:pPr>
              <w:spacing w:line="360" w:lineRule="auto"/>
              <w:rPr>
                <w:rFonts w:hint="eastAsia" w:ascii="宋体" w:hAnsi="宋体" w:eastAsia="宋体" w:cs="宋体"/>
                <w:color w:val="000000"/>
                <w:sz w:val="24"/>
              </w:rPr>
            </w:pPr>
            <w:r>
              <w:rPr>
                <w:rFonts w:hint="eastAsia" w:ascii="宋体" w:hAnsi="宋体" w:eastAsia="宋体" w:cs="宋体"/>
                <w:color w:val="000000"/>
                <w:sz w:val="24"/>
              </w:rPr>
              <w:t>供应商提出质疑应符合中华人民共和国财政部令第94号《政府采购质疑和投诉办法》的规定：</w:t>
            </w:r>
          </w:p>
          <w:p w14:paraId="45286686">
            <w:pPr>
              <w:spacing w:line="360" w:lineRule="auto"/>
              <w:ind w:left="480" w:hanging="480" w:hangingChars="200"/>
              <w:rPr>
                <w:rFonts w:hint="eastAsia" w:ascii="宋体" w:hAnsi="宋体" w:eastAsia="宋体" w:cs="宋体"/>
                <w:color w:val="000000"/>
                <w:sz w:val="24"/>
              </w:rPr>
            </w:pPr>
            <w:r>
              <w:rPr>
                <w:rFonts w:hint="eastAsia" w:ascii="宋体" w:hAnsi="宋体" w:eastAsia="宋体" w:cs="宋体"/>
                <w:color w:val="000000"/>
                <w:sz w:val="24"/>
              </w:rPr>
              <w:t>1、提出质疑的供应商应当是参与所质疑项目采购活动的供应商。</w:t>
            </w:r>
          </w:p>
          <w:p w14:paraId="69F581BC">
            <w:pPr>
              <w:spacing w:line="360" w:lineRule="auto"/>
              <w:ind w:left="480" w:hanging="480" w:hangingChars="200"/>
              <w:rPr>
                <w:rFonts w:hint="eastAsia" w:ascii="宋体" w:hAnsi="宋体" w:eastAsia="宋体" w:cs="宋体"/>
                <w:color w:val="000000"/>
                <w:sz w:val="24"/>
              </w:rPr>
            </w:pPr>
            <w:r>
              <w:rPr>
                <w:rFonts w:hint="eastAsia" w:ascii="宋体" w:hAnsi="宋体" w:eastAsia="宋体" w:cs="宋体"/>
                <w:color w:val="000000"/>
                <w:sz w:val="24"/>
              </w:rPr>
              <w:t>2、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14:paraId="6AA99011">
            <w:pPr>
              <w:spacing w:line="360" w:lineRule="auto"/>
              <w:rPr>
                <w:rFonts w:hint="eastAsia" w:ascii="宋体" w:hAnsi="宋体" w:eastAsia="宋体" w:cs="宋体"/>
                <w:sz w:val="24"/>
              </w:rPr>
            </w:pPr>
            <w:r>
              <w:rPr>
                <w:rFonts w:hint="eastAsia" w:ascii="宋体" w:hAnsi="宋体" w:eastAsia="宋体" w:cs="宋体"/>
                <w:sz w:val="24"/>
              </w:rPr>
              <w:t>供应商应知其权益受到损害之日，是指：</w:t>
            </w:r>
          </w:p>
          <w:p w14:paraId="7F9A38C3">
            <w:pPr>
              <w:spacing w:line="360" w:lineRule="auto"/>
              <w:rPr>
                <w:rFonts w:hint="eastAsia" w:ascii="宋体" w:hAnsi="宋体" w:eastAsia="宋体" w:cs="宋体"/>
                <w:sz w:val="24"/>
              </w:rPr>
            </w:pPr>
            <w:r>
              <w:rPr>
                <w:rFonts w:hint="eastAsia" w:ascii="宋体" w:hAnsi="宋体" w:eastAsia="宋体" w:cs="宋体"/>
                <w:sz w:val="24"/>
              </w:rPr>
              <w:t>（1）对可以质疑的采购文件提出质疑的，为收到采购文件之日或者采购文件公告期限届满之日；</w:t>
            </w:r>
          </w:p>
          <w:p w14:paraId="7814A6D5">
            <w:pPr>
              <w:spacing w:line="360" w:lineRule="auto"/>
              <w:rPr>
                <w:rFonts w:hint="eastAsia" w:ascii="宋体" w:hAnsi="宋体" w:eastAsia="宋体" w:cs="宋体"/>
                <w:sz w:val="24"/>
              </w:rPr>
            </w:pPr>
            <w:r>
              <w:rPr>
                <w:rFonts w:hint="eastAsia" w:ascii="宋体" w:hAnsi="宋体" w:eastAsia="宋体" w:cs="宋体"/>
                <w:sz w:val="24"/>
              </w:rPr>
              <w:t>（2）对采购过程提出质疑的，为各采购程序环节结束之日；</w:t>
            </w:r>
          </w:p>
          <w:p w14:paraId="5A6CC168">
            <w:pPr>
              <w:spacing w:line="360" w:lineRule="auto"/>
              <w:rPr>
                <w:rFonts w:hint="eastAsia" w:ascii="宋体" w:hAnsi="宋体" w:eastAsia="宋体" w:cs="宋体"/>
                <w:color w:val="000000"/>
                <w:sz w:val="24"/>
              </w:rPr>
            </w:pPr>
            <w:r>
              <w:rPr>
                <w:rFonts w:hint="eastAsia" w:ascii="宋体" w:hAnsi="宋体" w:eastAsia="宋体" w:cs="宋体"/>
                <w:sz w:val="24"/>
              </w:rPr>
              <w:t>（3）对中标或者成交结果提出质疑的，为中标或者成交结果公告期限届满之日。</w:t>
            </w:r>
          </w:p>
          <w:p w14:paraId="5F9A7167">
            <w:pPr>
              <w:spacing w:line="360" w:lineRule="auto"/>
              <w:rPr>
                <w:rFonts w:hint="eastAsia" w:ascii="宋体" w:hAnsi="宋体" w:eastAsia="宋体" w:cs="宋体"/>
                <w:sz w:val="24"/>
              </w:rPr>
            </w:pPr>
            <w:r>
              <w:rPr>
                <w:rStyle w:val="20"/>
                <w:rFonts w:hint="eastAsia" w:ascii="宋体" w:hAnsi="宋体" w:eastAsia="宋体" w:cs="宋体"/>
                <w:b w:val="0"/>
                <w:color w:val="000000"/>
                <w:sz w:val="24"/>
                <w:shd w:val="clear" w:color="auto" w:fill="FFFFFF"/>
              </w:rPr>
              <w:t>3、</w:t>
            </w:r>
            <w:r>
              <w:rPr>
                <w:rFonts w:hint="eastAsia" w:ascii="宋体" w:hAnsi="宋体" w:eastAsia="宋体" w:cs="宋体"/>
                <w:sz w:val="24"/>
              </w:rPr>
              <w:t>供应商提出质疑应当提交质疑函和必要的证明材料。质疑函应当包括：</w:t>
            </w:r>
          </w:p>
          <w:p w14:paraId="338D0D3C">
            <w:pPr>
              <w:spacing w:line="360" w:lineRule="auto"/>
              <w:rPr>
                <w:rFonts w:hint="eastAsia" w:ascii="宋体" w:hAnsi="宋体" w:eastAsia="宋体" w:cs="宋体"/>
                <w:sz w:val="24"/>
              </w:rPr>
            </w:pPr>
            <w:r>
              <w:rPr>
                <w:rFonts w:hint="eastAsia" w:ascii="宋体" w:hAnsi="宋体" w:eastAsia="宋体" w:cs="宋体"/>
                <w:sz w:val="24"/>
              </w:rPr>
              <w:t>3.1供应商的姓名或者名称、地址、邮编、联系人及联系电话；</w:t>
            </w:r>
          </w:p>
          <w:p w14:paraId="5DDC94DD">
            <w:pPr>
              <w:spacing w:line="360" w:lineRule="auto"/>
              <w:rPr>
                <w:rFonts w:hint="eastAsia" w:ascii="宋体" w:hAnsi="宋体" w:eastAsia="宋体" w:cs="宋体"/>
                <w:sz w:val="24"/>
              </w:rPr>
            </w:pPr>
            <w:r>
              <w:rPr>
                <w:rFonts w:hint="eastAsia" w:ascii="宋体" w:hAnsi="宋体" w:eastAsia="宋体" w:cs="宋体"/>
                <w:sz w:val="24"/>
              </w:rPr>
              <w:t>3.2质疑项目的名称、编号；</w:t>
            </w:r>
          </w:p>
          <w:p w14:paraId="72157B16">
            <w:pPr>
              <w:spacing w:line="360" w:lineRule="auto"/>
              <w:rPr>
                <w:rFonts w:hint="eastAsia" w:ascii="宋体" w:hAnsi="宋体" w:eastAsia="宋体" w:cs="宋体"/>
                <w:sz w:val="24"/>
              </w:rPr>
            </w:pPr>
            <w:r>
              <w:rPr>
                <w:rFonts w:hint="eastAsia" w:ascii="宋体" w:hAnsi="宋体" w:eastAsia="宋体" w:cs="宋体"/>
                <w:sz w:val="24"/>
              </w:rPr>
              <w:t>3.3具体、明确的质疑事项和与质疑事项相关的请求；</w:t>
            </w:r>
          </w:p>
          <w:p w14:paraId="2620AEA4">
            <w:pPr>
              <w:spacing w:line="360" w:lineRule="auto"/>
              <w:rPr>
                <w:rFonts w:hint="eastAsia" w:ascii="宋体" w:hAnsi="宋体" w:eastAsia="宋体" w:cs="宋体"/>
                <w:sz w:val="24"/>
              </w:rPr>
            </w:pPr>
            <w:r>
              <w:rPr>
                <w:rFonts w:hint="eastAsia" w:ascii="宋体" w:hAnsi="宋体" w:eastAsia="宋体" w:cs="宋体"/>
                <w:sz w:val="24"/>
              </w:rPr>
              <w:t>3.4事实依据；</w:t>
            </w:r>
          </w:p>
          <w:p w14:paraId="189143B1">
            <w:pPr>
              <w:spacing w:line="360" w:lineRule="auto"/>
              <w:rPr>
                <w:rFonts w:hint="eastAsia" w:ascii="宋体" w:hAnsi="宋体" w:eastAsia="宋体" w:cs="宋体"/>
                <w:sz w:val="24"/>
              </w:rPr>
            </w:pPr>
            <w:r>
              <w:rPr>
                <w:rFonts w:hint="eastAsia" w:ascii="宋体" w:hAnsi="宋体" w:eastAsia="宋体" w:cs="宋体"/>
                <w:sz w:val="24"/>
              </w:rPr>
              <w:t>3.5必要的法律依据；</w:t>
            </w:r>
          </w:p>
          <w:p w14:paraId="56EB99CA">
            <w:pPr>
              <w:spacing w:line="360" w:lineRule="auto"/>
              <w:rPr>
                <w:rFonts w:hint="eastAsia" w:ascii="宋体" w:hAnsi="宋体" w:eastAsia="宋体" w:cs="宋体"/>
                <w:sz w:val="24"/>
              </w:rPr>
            </w:pPr>
            <w:r>
              <w:rPr>
                <w:rFonts w:hint="eastAsia" w:ascii="宋体" w:hAnsi="宋体" w:eastAsia="宋体" w:cs="宋体"/>
                <w:sz w:val="24"/>
              </w:rPr>
              <w:t>3.6提出质疑的日期。</w:t>
            </w:r>
          </w:p>
          <w:p w14:paraId="0D590487">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质疑函应采用财政部颁布的《政府采购供应商质疑函范本》。</w:t>
            </w:r>
          </w:p>
          <w:p w14:paraId="0F4E3CF4">
            <w:pPr>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供应商为自然人的，应当由本人签字；供应商为法人或者其他组织的，应当由法定代表人、主要负责人，或者其授权代表签字或者盖章，并加盖公章。</w:t>
            </w:r>
          </w:p>
          <w:p w14:paraId="7B236EB0">
            <w:pPr>
              <w:spacing w:line="360" w:lineRule="auto"/>
              <w:rPr>
                <w:rFonts w:hint="eastAsia" w:ascii="宋体" w:hAnsi="宋体" w:eastAsia="宋体" w:cs="宋体"/>
                <w:sz w:val="24"/>
              </w:rPr>
            </w:pPr>
            <w:r>
              <w:rPr>
                <w:rFonts w:hint="eastAsia" w:ascii="宋体" w:hAnsi="宋体" w:eastAsia="宋体" w:cs="宋体"/>
                <w:sz w:val="24"/>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E0B9C6F">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w:t>
            </w:r>
            <w:r>
              <w:rPr>
                <w:rStyle w:val="20"/>
                <w:rFonts w:hint="eastAsia" w:ascii="宋体" w:hAnsi="宋体" w:eastAsia="宋体" w:cs="宋体"/>
                <w:b w:val="0"/>
                <w:sz w:val="24"/>
                <w:shd w:val="clear" w:color="auto" w:fill="FFFFFF"/>
              </w:rPr>
              <w:t>有下列情形之一的，属于无效质疑，采购代理机构和采购人不予受理：</w:t>
            </w:r>
          </w:p>
          <w:p w14:paraId="4956AF25">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5.1质疑供应商不是</w:t>
            </w:r>
            <w:r>
              <w:rPr>
                <w:rFonts w:hint="eastAsia" w:ascii="宋体" w:hAnsi="宋体" w:eastAsia="宋体" w:cs="宋体"/>
                <w:color w:val="000000"/>
                <w:sz w:val="24"/>
              </w:rPr>
              <w:t>参与所质疑项目采购活动的供应商</w:t>
            </w:r>
            <w:r>
              <w:rPr>
                <w:rStyle w:val="20"/>
                <w:rFonts w:hint="eastAsia" w:ascii="宋体" w:hAnsi="宋体" w:eastAsia="宋体" w:cs="宋体"/>
                <w:b w:val="0"/>
                <w:color w:val="000000"/>
                <w:sz w:val="24"/>
                <w:shd w:val="clear" w:color="auto" w:fill="FFFFFF"/>
              </w:rPr>
              <w:t>；</w:t>
            </w:r>
          </w:p>
          <w:p w14:paraId="33AEB63C">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5.2未在法定质疑期内发出质疑的；</w:t>
            </w:r>
          </w:p>
          <w:p w14:paraId="7424C026">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5.3质疑未以书面形式提出；</w:t>
            </w:r>
          </w:p>
          <w:p w14:paraId="75FBBE12">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5.4质疑函没有合法有效的签字、盖章或授权的；</w:t>
            </w:r>
          </w:p>
          <w:p w14:paraId="127A44F8">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5.5以非法手段取得证据、材料的；</w:t>
            </w:r>
          </w:p>
          <w:p w14:paraId="1770802C">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5.6质疑答复后，同一质疑人就同一事项再次提出质疑的；</w:t>
            </w:r>
          </w:p>
          <w:p w14:paraId="76141ED8">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5.7不符合法律、法规、规章和政府采购监管机构规定的其他条件的。</w:t>
            </w:r>
          </w:p>
          <w:p w14:paraId="6F18DBF8">
            <w:pPr>
              <w:spacing w:line="360" w:lineRule="auto"/>
              <w:ind w:left="480" w:hanging="480" w:hangingChars="200"/>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6、质疑答复</w:t>
            </w:r>
          </w:p>
          <w:p w14:paraId="17A0C72D">
            <w:pPr>
              <w:spacing w:line="360" w:lineRule="auto"/>
              <w:ind w:left="-1"/>
              <w:jc w:val="left"/>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采购人、采购代理机构在收到质疑函后七个工作日内做出答复。</w:t>
            </w:r>
          </w:p>
          <w:p w14:paraId="4CB5D957">
            <w:pPr>
              <w:spacing w:line="360" w:lineRule="auto"/>
              <w:rPr>
                <w:rStyle w:val="20"/>
                <w:rFonts w:hint="eastAsia" w:ascii="宋体" w:hAnsi="宋体" w:eastAsia="宋体" w:cs="宋体"/>
                <w:b w:val="0"/>
                <w:color w:val="000000"/>
                <w:sz w:val="24"/>
                <w:shd w:val="clear" w:color="auto" w:fill="FFFFFF"/>
              </w:rPr>
            </w:pPr>
            <w:r>
              <w:rPr>
                <w:rStyle w:val="20"/>
                <w:rFonts w:hint="eastAsia" w:ascii="宋体" w:hAnsi="宋体" w:eastAsia="宋体" w:cs="宋体"/>
                <w:b w:val="0"/>
                <w:color w:val="000000"/>
                <w:sz w:val="24"/>
                <w:shd w:val="clear" w:color="auto" w:fill="FFFFFF"/>
              </w:rPr>
              <w:t>7、质疑接收方式：供应商以书面形式将</w:t>
            </w:r>
            <w:r>
              <w:rPr>
                <w:rFonts w:hint="eastAsia" w:ascii="宋体" w:hAnsi="宋体" w:eastAsia="宋体" w:cs="宋体"/>
                <w:sz w:val="24"/>
              </w:rPr>
              <w:t>质疑函原件和必要的证明材料</w:t>
            </w:r>
            <w:r>
              <w:rPr>
                <w:rStyle w:val="20"/>
                <w:rFonts w:hint="eastAsia" w:ascii="宋体" w:hAnsi="宋体" w:eastAsia="宋体" w:cs="宋体"/>
                <w:b w:val="0"/>
                <w:color w:val="000000"/>
                <w:sz w:val="24"/>
                <w:shd w:val="clear" w:color="auto" w:fill="FFFFFF"/>
              </w:rPr>
              <w:t>送至接收部门，法定代表人、主要负责人、自然人提交质疑函须提交其身份证复印件，代理人提交质疑函须提交授权委托书及授权人和被授权人身份证复印件。</w:t>
            </w:r>
            <w:r>
              <w:rPr>
                <w:rFonts w:hint="eastAsia" w:ascii="宋体" w:hAnsi="宋体" w:eastAsia="宋体" w:cs="宋体"/>
                <w:sz w:val="24"/>
              </w:rPr>
              <w:t>质疑函应采用财政部颁发的《政府采购供应商质疑函范本》。</w:t>
            </w:r>
          </w:p>
          <w:p w14:paraId="643CDA40">
            <w:pPr>
              <w:spacing w:line="360" w:lineRule="auto"/>
              <w:rPr>
                <w:rFonts w:hint="eastAsia" w:ascii="宋体" w:hAnsi="宋体" w:eastAsia="宋体" w:cs="宋体"/>
                <w:sz w:val="24"/>
              </w:rPr>
            </w:pPr>
            <w:r>
              <w:rPr>
                <w:rFonts w:hint="eastAsia" w:ascii="宋体" w:hAnsi="宋体" w:eastAsia="宋体" w:cs="宋体"/>
                <w:sz w:val="24"/>
              </w:rPr>
              <w:t>8、投诉人在全国范围12个月内三次以上投诉查无实据的，由财政部门列入不良行为记录名单。</w:t>
            </w:r>
          </w:p>
          <w:p w14:paraId="0F2B2FD6">
            <w:pPr>
              <w:spacing w:line="360" w:lineRule="auto"/>
              <w:rPr>
                <w:rFonts w:hint="eastAsia" w:ascii="宋体" w:hAnsi="宋体" w:eastAsia="宋体" w:cs="宋体"/>
                <w:sz w:val="24"/>
              </w:rPr>
            </w:pPr>
            <w:r>
              <w:rPr>
                <w:rFonts w:hint="eastAsia" w:ascii="宋体" w:hAnsi="宋体" w:eastAsia="宋体" w:cs="宋体"/>
                <w:sz w:val="24"/>
              </w:rPr>
              <w:t>9、投诉人有下列行为之一的，属于虚假、恶意投诉，由财政部门列入不良行为记录名单，禁止其1至3年内参加政府采购活动：</w:t>
            </w:r>
          </w:p>
          <w:p w14:paraId="42ECA3B8">
            <w:pPr>
              <w:spacing w:line="360" w:lineRule="auto"/>
              <w:rPr>
                <w:rFonts w:hint="eastAsia" w:ascii="宋体" w:hAnsi="宋体" w:eastAsia="宋体" w:cs="宋体"/>
                <w:sz w:val="24"/>
              </w:rPr>
            </w:pPr>
            <w:r>
              <w:rPr>
                <w:rFonts w:hint="eastAsia" w:ascii="宋体" w:hAnsi="宋体" w:eastAsia="宋体" w:cs="宋体"/>
                <w:sz w:val="24"/>
              </w:rPr>
              <w:t>（一）捏造事实;</w:t>
            </w:r>
          </w:p>
          <w:p w14:paraId="6F1827E2">
            <w:pPr>
              <w:spacing w:line="360" w:lineRule="auto"/>
              <w:rPr>
                <w:rFonts w:hint="eastAsia" w:ascii="宋体" w:hAnsi="宋体" w:eastAsia="宋体" w:cs="宋体"/>
                <w:sz w:val="24"/>
              </w:rPr>
            </w:pPr>
            <w:r>
              <w:rPr>
                <w:rFonts w:hint="eastAsia" w:ascii="宋体" w:hAnsi="宋体" w:eastAsia="宋体" w:cs="宋体"/>
                <w:sz w:val="24"/>
              </w:rPr>
              <w:t>（二）提供虚假材料;</w:t>
            </w:r>
          </w:p>
          <w:p w14:paraId="145840B7">
            <w:pPr>
              <w:spacing w:line="360" w:lineRule="auto"/>
              <w:rPr>
                <w:rFonts w:hint="eastAsia" w:ascii="宋体" w:hAnsi="宋体" w:eastAsia="宋体" w:cs="宋体"/>
                <w:sz w:val="24"/>
              </w:rPr>
            </w:pPr>
            <w:r>
              <w:rPr>
                <w:rFonts w:hint="eastAsia" w:ascii="宋体" w:hAnsi="宋体" w:eastAsia="宋体" w:cs="宋体"/>
                <w:sz w:val="24"/>
              </w:rPr>
              <w:t>（三）以非法手段取得证明材料。证据来源的合法性存在明显疑问，投诉人无法证明其取得方式合法的，视为以非法手段取得证明材料。</w:t>
            </w:r>
          </w:p>
        </w:tc>
      </w:tr>
    </w:tbl>
    <w:p w14:paraId="672428FE">
      <w:pPr>
        <w:pStyle w:val="4"/>
        <w:rPr>
          <w:rFonts w:hint="eastAsia" w:ascii="宋体" w:hAnsi="宋体" w:eastAsia="宋体" w:cs="宋体"/>
          <w:szCs w:val="24"/>
        </w:rPr>
      </w:pPr>
      <w:bookmarkStart w:id="4" w:name="_Toc19275"/>
      <w:bookmarkStart w:id="5" w:name="_Toc12368"/>
      <w:bookmarkStart w:id="6" w:name="_Toc221523506"/>
      <w:bookmarkStart w:id="7" w:name="_Toc109"/>
      <w:r>
        <w:rPr>
          <w:rFonts w:hint="eastAsia" w:ascii="宋体" w:hAnsi="宋体" w:eastAsia="宋体" w:cs="宋体"/>
          <w:szCs w:val="24"/>
        </w:rPr>
        <w:t>1．总则</w:t>
      </w:r>
      <w:bookmarkEnd w:id="4"/>
      <w:bookmarkEnd w:id="5"/>
      <w:bookmarkEnd w:id="6"/>
      <w:bookmarkEnd w:id="7"/>
    </w:p>
    <w:p w14:paraId="51C08B8D">
      <w:pPr>
        <w:pStyle w:val="5"/>
        <w:rPr>
          <w:rFonts w:hint="eastAsia" w:ascii="宋体" w:hAnsi="宋体" w:eastAsia="宋体" w:cs="宋体"/>
          <w:sz w:val="24"/>
          <w:szCs w:val="24"/>
        </w:rPr>
      </w:pPr>
      <w:r>
        <w:rPr>
          <w:rFonts w:hint="eastAsia" w:ascii="宋体" w:hAnsi="宋体" w:eastAsia="宋体" w:cs="宋体"/>
          <w:sz w:val="24"/>
          <w:szCs w:val="24"/>
        </w:rPr>
        <w:t>1.1 项目概况</w:t>
      </w:r>
    </w:p>
    <w:p w14:paraId="2F6B2456">
      <w:pPr>
        <w:spacing w:line="360" w:lineRule="auto"/>
        <w:ind w:firstLine="480" w:firstLineChars="200"/>
        <w:rPr>
          <w:rFonts w:hint="eastAsia" w:ascii="宋体" w:hAnsi="宋体" w:eastAsia="宋体" w:cs="宋体"/>
          <w:sz w:val="24"/>
        </w:rPr>
      </w:pPr>
      <w:r>
        <w:rPr>
          <w:rFonts w:hint="eastAsia" w:ascii="宋体" w:hAnsi="宋体" w:eastAsia="宋体" w:cs="宋体"/>
          <w:sz w:val="24"/>
        </w:rPr>
        <w:t>1.1.1 根据《 中华人民共和国政府采购法》、《政府采购竞争性磋商采购方式管理暂行办法》 等有关法律、法规和规章的规定，本招标项目己具备招标条件，现对本项目进行竞争性磋商。</w:t>
      </w:r>
    </w:p>
    <w:p w14:paraId="1CB707D7">
      <w:pPr>
        <w:spacing w:line="360" w:lineRule="auto"/>
        <w:ind w:firstLine="480" w:firstLineChars="200"/>
        <w:rPr>
          <w:rFonts w:hint="eastAsia" w:ascii="宋体" w:hAnsi="宋体" w:eastAsia="宋体" w:cs="宋体"/>
          <w:sz w:val="24"/>
        </w:rPr>
      </w:pPr>
      <w:r>
        <w:rPr>
          <w:rFonts w:hint="eastAsia" w:ascii="宋体" w:hAnsi="宋体" w:eastAsia="宋体" w:cs="宋体"/>
          <w:sz w:val="24"/>
        </w:rPr>
        <w:t>1.1.2 本招标项目采购人：见供应商须知前附表。</w:t>
      </w:r>
    </w:p>
    <w:p w14:paraId="22A3E955">
      <w:pPr>
        <w:spacing w:line="360" w:lineRule="auto"/>
        <w:ind w:firstLine="480" w:firstLineChars="200"/>
        <w:rPr>
          <w:rFonts w:hint="eastAsia" w:ascii="宋体" w:hAnsi="宋体" w:eastAsia="宋体" w:cs="宋体"/>
          <w:sz w:val="24"/>
        </w:rPr>
      </w:pPr>
      <w:r>
        <w:rPr>
          <w:rFonts w:hint="eastAsia" w:ascii="宋体" w:hAnsi="宋体" w:eastAsia="宋体" w:cs="宋体"/>
          <w:sz w:val="24"/>
        </w:rPr>
        <w:t>1.1.3 本项目采购代理机构：见供应商须知前附表。</w:t>
      </w:r>
    </w:p>
    <w:p w14:paraId="3A029E23">
      <w:pPr>
        <w:spacing w:line="360" w:lineRule="auto"/>
        <w:ind w:firstLine="480" w:firstLineChars="200"/>
        <w:rPr>
          <w:rFonts w:hint="eastAsia" w:ascii="宋体" w:hAnsi="宋体" w:eastAsia="宋体" w:cs="宋体"/>
          <w:sz w:val="24"/>
        </w:rPr>
      </w:pPr>
      <w:r>
        <w:rPr>
          <w:rFonts w:hint="eastAsia" w:ascii="宋体" w:hAnsi="宋体" w:eastAsia="宋体" w:cs="宋体"/>
          <w:sz w:val="24"/>
        </w:rPr>
        <w:t>1.1.4 本招标项目名称：见供应商须知前附表。</w:t>
      </w:r>
    </w:p>
    <w:p w14:paraId="641E846B">
      <w:pPr>
        <w:spacing w:line="360" w:lineRule="auto"/>
        <w:ind w:firstLine="480" w:firstLineChars="200"/>
        <w:rPr>
          <w:rFonts w:hint="eastAsia" w:ascii="宋体" w:hAnsi="宋体" w:eastAsia="宋体" w:cs="宋体"/>
          <w:sz w:val="24"/>
        </w:rPr>
      </w:pPr>
      <w:r>
        <w:rPr>
          <w:rFonts w:hint="eastAsia" w:ascii="宋体" w:hAnsi="宋体" w:eastAsia="宋体" w:cs="宋体"/>
          <w:sz w:val="24"/>
        </w:rPr>
        <w:t>1.1.5 本项目地点：见供应商须知前附表。</w:t>
      </w:r>
    </w:p>
    <w:p w14:paraId="623FFCC0">
      <w:pPr>
        <w:pStyle w:val="5"/>
        <w:rPr>
          <w:rFonts w:hint="eastAsia" w:ascii="宋体" w:hAnsi="宋体" w:eastAsia="宋体" w:cs="宋体"/>
          <w:sz w:val="24"/>
          <w:szCs w:val="24"/>
        </w:rPr>
      </w:pPr>
      <w:r>
        <w:rPr>
          <w:rFonts w:hint="eastAsia" w:ascii="宋体" w:hAnsi="宋体" w:eastAsia="宋体" w:cs="宋体"/>
          <w:sz w:val="24"/>
          <w:szCs w:val="24"/>
        </w:rPr>
        <w:t>1.2 资金来源和落实情况</w:t>
      </w:r>
    </w:p>
    <w:p w14:paraId="3CA07B2B">
      <w:pPr>
        <w:spacing w:line="360" w:lineRule="auto"/>
        <w:ind w:firstLine="480" w:firstLineChars="200"/>
        <w:rPr>
          <w:rFonts w:hint="eastAsia" w:ascii="宋体" w:hAnsi="宋体" w:eastAsia="宋体" w:cs="宋体"/>
          <w:sz w:val="24"/>
        </w:rPr>
      </w:pPr>
      <w:r>
        <w:rPr>
          <w:rFonts w:hint="eastAsia" w:ascii="宋体" w:hAnsi="宋体" w:eastAsia="宋体" w:cs="宋体"/>
          <w:sz w:val="24"/>
        </w:rPr>
        <w:t>1.2.1 本招标项目的资金来源：见供应商须知前附表。</w:t>
      </w:r>
    </w:p>
    <w:p w14:paraId="65E02876">
      <w:pPr>
        <w:spacing w:line="360" w:lineRule="auto"/>
        <w:ind w:firstLine="480" w:firstLineChars="200"/>
        <w:rPr>
          <w:rFonts w:hint="eastAsia" w:ascii="宋体" w:hAnsi="宋体" w:eastAsia="宋体" w:cs="宋体"/>
          <w:sz w:val="24"/>
        </w:rPr>
      </w:pPr>
      <w:r>
        <w:rPr>
          <w:rFonts w:hint="eastAsia" w:ascii="宋体" w:hAnsi="宋体" w:eastAsia="宋体" w:cs="宋体"/>
          <w:sz w:val="24"/>
        </w:rPr>
        <w:t>1.2.2 本招标项目的资金落实情况：见供应商须知前附表。</w:t>
      </w:r>
    </w:p>
    <w:p w14:paraId="6DCA26B4">
      <w:pPr>
        <w:pStyle w:val="5"/>
        <w:rPr>
          <w:rFonts w:hint="eastAsia" w:ascii="宋体" w:hAnsi="宋体" w:eastAsia="宋体" w:cs="宋体"/>
          <w:sz w:val="24"/>
          <w:szCs w:val="24"/>
        </w:rPr>
      </w:pPr>
      <w:r>
        <w:rPr>
          <w:rFonts w:hint="eastAsia" w:ascii="宋体" w:hAnsi="宋体" w:eastAsia="宋体" w:cs="宋体"/>
          <w:sz w:val="24"/>
          <w:szCs w:val="24"/>
        </w:rPr>
        <w:t>1.3 招标范围、计划工期和质量要求</w:t>
      </w:r>
    </w:p>
    <w:p w14:paraId="4931A6D2">
      <w:pPr>
        <w:spacing w:line="360" w:lineRule="auto"/>
        <w:ind w:firstLine="480" w:firstLineChars="200"/>
        <w:rPr>
          <w:rFonts w:hint="eastAsia" w:ascii="宋体" w:hAnsi="宋体" w:eastAsia="宋体" w:cs="宋体"/>
          <w:sz w:val="24"/>
        </w:rPr>
      </w:pPr>
      <w:r>
        <w:rPr>
          <w:rFonts w:hint="eastAsia" w:ascii="宋体" w:hAnsi="宋体" w:eastAsia="宋体" w:cs="宋体"/>
          <w:sz w:val="24"/>
        </w:rPr>
        <w:t>1.3.1 本次招标范围：见供应商须知前附表。</w:t>
      </w:r>
    </w:p>
    <w:p w14:paraId="4CAFB4FF">
      <w:pPr>
        <w:spacing w:line="360" w:lineRule="auto"/>
        <w:ind w:firstLine="480" w:firstLineChars="200"/>
        <w:rPr>
          <w:rFonts w:hint="eastAsia" w:ascii="宋体" w:hAnsi="宋体" w:eastAsia="宋体" w:cs="宋体"/>
          <w:sz w:val="24"/>
        </w:rPr>
      </w:pPr>
      <w:r>
        <w:rPr>
          <w:rFonts w:hint="eastAsia" w:ascii="宋体" w:hAnsi="宋体" w:eastAsia="宋体" w:cs="宋体"/>
          <w:sz w:val="24"/>
        </w:rPr>
        <w:t>1.3.2 本项目的工期：见供应商须知前附表。</w:t>
      </w:r>
    </w:p>
    <w:p w14:paraId="511F6F39">
      <w:pPr>
        <w:spacing w:line="360" w:lineRule="auto"/>
        <w:ind w:firstLine="480" w:firstLineChars="200"/>
        <w:rPr>
          <w:rFonts w:hint="eastAsia" w:ascii="宋体" w:hAnsi="宋体" w:eastAsia="宋体" w:cs="宋体"/>
          <w:sz w:val="24"/>
        </w:rPr>
      </w:pPr>
      <w:r>
        <w:rPr>
          <w:rFonts w:hint="eastAsia" w:ascii="宋体" w:hAnsi="宋体" w:eastAsia="宋体" w:cs="宋体"/>
          <w:sz w:val="24"/>
        </w:rPr>
        <w:t>1.3.3 本项目的质量要求：见供应商须知前附表。</w:t>
      </w:r>
    </w:p>
    <w:p w14:paraId="26EEA9A6">
      <w:pPr>
        <w:pStyle w:val="5"/>
        <w:rPr>
          <w:rFonts w:hint="eastAsia" w:ascii="宋体" w:hAnsi="宋体" w:eastAsia="宋体" w:cs="宋体"/>
          <w:sz w:val="24"/>
          <w:szCs w:val="24"/>
        </w:rPr>
      </w:pPr>
      <w:r>
        <w:rPr>
          <w:rFonts w:hint="eastAsia" w:ascii="宋体" w:hAnsi="宋体" w:eastAsia="宋体" w:cs="宋体"/>
          <w:sz w:val="24"/>
          <w:szCs w:val="24"/>
        </w:rPr>
        <w:t>1.4 供应商资格要求</w:t>
      </w:r>
    </w:p>
    <w:p w14:paraId="048EE0A7">
      <w:pPr>
        <w:spacing w:line="360" w:lineRule="auto"/>
        <w:ind w:firstLine="480" w:firstLineChars="200"/>
        <w:rPr>
          <w:rFonts w:hint="eastAsia" w:ascii="宋体" w:hAnsi="宋体" w:eastAsia="宋体" w:cs="宋体"/>
          <w:sz w:val="24"/>
        </w:rPr>
      </w:pPr>
      <w:r>
        <w:rPr>
          <w:rFonts w:hint="eastAsia" w:ascii="宋体" w:hAnsi="宋体" w:eastAsia="宋体" w:cs="宋体"/>
          <w:sz w:val="24"/>
        </w:rPr>
        <w:t>1.4.1 供应商应具备承担本项目施工的资质条件：见竞争性磋商公告。</w:t>
      </w:r>
    </w:p>
    <w:p w14:paraId="485BB3F3">
      <w:pPr>
        <w:spacing w:line="360" w:lineRule="auto"/>
        <w:ind w:firstLine="480" w:firstLineChars="200"/>
        <w:rPr>
          <w:rFonts w:hint="eastAsia" w:ascii="宋体" w:hAnsi="宋体" w:eastAsia="宋体" w:cs="宋体"/>
          <w:sz w:val="24"/>
        </w:rPr>
      </w:pPr>
      <w:r>
        <w:rPr>
          <w:rFonts w:hint="eastAsia" w:ascii="宋体" w:hAnsi="宋体" w:eastAsia="宋体" w:cs="宋体"/>
          <w:sz w:val="24"/>
        </w:rPr>
        <w:t>1.4.2 联合体投标：不接受。</w:t>
      </w:r>
    </w:p>
    <w:p w14:paraId="5D6B4C43">
      <w:pPr>
        <w:pStyle w:val="5"/>
        <w:rPr>
          <w:rFonts w:hint="eastAsia" w:ascii="宋体" w:hAnsi="宋体" w:eastAsia="宋体" w:cs="宋体"/>
          <w:sz w:val="24"/>
          <w:szCs w:val="24"/>
        </w:rPr>
      </w:pPr>
      <w:r>
        <w:rPr>
          <w:rFonts w:hint="eastAsia" w:ascii="宋体" w:hAnsi="宋体" w:eastAsia="宋体" w:cs="宋体"/>
          <w:sz w:val="24"/>
          <w:szCs w:val="24"/>
        </w:rPr>
        <w:t>1.5 费用承担</w:t>
      </w:r>
    </w:p>
    <w:p w14:paraId="0BC03EE7">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磋商</w:t>
      </w:r>
      <w:r>
        <w:rPr>
          <w:rFonts w:hint="eastAsia" w:ascii="宋体" w:hAnsi="宋体" w:eastAsia="宋体" w:cs="宋体"/>
          <w:sz w:val="24"/>
        </w:rPr>
        <w:t>单位应承担其编制磋商响应文件与递交磋商响应文件所涉及的一切费用。不管</w:t>
      </w:r>
      <w:r>
        <w:rPr>
          <w:rFonts w:hint="eastAsia" w:ascii="宋体" w:hAnsi="宋体" w:eastAsia="宋体" w:cs="宋体"/>
          <w:sz w:val="24"/>
          <w:lang w:eastAsia="zh-CN"/>
        </w:rPr>
        <w:t>磋商</w:t>
      </w:r>
      <w:r>
        <w:rPr>
          <w:rFonts w:hint="eastAsia" w:ascii="宋体" w:hAnsi="宋体" w:eastAsia="宋体" w:cs="宋体"/>
          <w:sz w:val="24"/>
        </w:rPr>
        <w:t>结果如何，采购代理机构及采购人在任何情况下对上述费用不负任何责任，同时也不作任何经济补偿。</w:t>
      </w:r>
    </w:p>
    <w:p w14:paraId="51BAE996">
      <w:pPr>
        <w:pStyle w:val="5"/>
        <w:rPr>
          <w:rFonts w:hint="eastAsia" w:ascii="宋体" w:hAnsi="宋体" w:eastAsia="宋体" w:cs="宋体"/>
          <w:sz w:val="24"/>
          <w:szCs w:val="24"/>
        </w:rPr>
      </w:pPr>
      <w:r>
        <w:rPr>
          <w:rFonts w:hint="eastAsia" w:ascii="宋体" w:hAnsi="宋体" w:eastAsia="宋体" w:cs="宋体"/>
          <w:sz w:val="24"/>
          <w:szCs w:val="24"/>
        </w:rPr>
        <w:t>1.6 保密</w:t>
      </w:r>
    </w:p>
    <w:p w14:paraId="5E3C5B9B">
      <w:pPr>
        <w:spacing w:line="360" w:lineRule="auto"/>
        <w:ind w:firstLine="480" w:firstLineChars="200"/>
        <w:rPr>
          <w:rFonts w:hint="eastAsia" w:ascii="宋体" w:hAnsi="宋体" w:eastAsia="宋体" w:cs="宋体"/>
          <w:sz w:val="24"/>
        </w:rPr>
      </w:pPr>
      <w:r>
        <w:rPr>
          <w:rFonts w:hint="eastAsia" w:ascii="宋体" w:hAnsi="宋体" w:eastAsia="宋体" w:cs="宋体"/>
          <w:sz w:val="24"/>
        </w:rPr>
        <w:t>参与招标</w:t>
      </w:r>
      <w:r>
        <w:rPr>
          <w:rFonts w:hint="eastAsia" w:ascii="宋体" w:hAnsi="宋体" w:eastAsia="宋体" w:cs="宋体"/>
          <w:sz w:val="24"/>
          <w:lang w:eastAsia="zh-CN"/>
        </w:rPr>
        <w:t>磋商</w:t>
      </w:r>
      <w:r>
        <w:rPr>
          <w:rFonts w:hint="eastAsia" w:ascii="宋体" w:hAnsi="宋体" w:eastAsia="宋体" w:cs="宋体"/>
          <w:sz w:val="24"/>
        </w:rPr>
        <w:t>活动的各方应对磋商文件和磋商响应文件中的商业和技术等秘密保密，违者应对由此造成的后果承担法律责任。</w:t>
      </w:r>
    </w:p>
    <w:p w14:paraId="51E7B2EB">
      <w:pPr>
        <w:pStyle w:val="5"/>
        <w:rPr>
          <w:rFonts w:hint="eastAsia" w:ascii="宋体" w:hAnsi="宋体" w:eastAsia="宋体" w:cs="宋体"/>
          <w:sz w:val="24"/>
          <w:szCs w:val="24"/>
        </w:rPr>
      </w:pPr>
      <w:r>
        <w:rPr>
          <w:rFonts w:hint="eastAsia" w:ascii="宋体" w:hAnsi="宋体" w:eastAsia="宋体" w:cs="宋体"/>
          <w:sz w:val="24"/>
          <w:szCs w:val="24"/>
        </w:rPr>
        <w:t>1.7 语言文字</w:t>
      </w:r>
    </w:p>
    <w:p w14:paraId="32DB5B13">
      <w:pPr>
        <w:spacing w:line="360" w:lineRule="auto"/>
        <w:ind w:firstLine="480" w:firstLineChars="200"/>
        <w:rPr>
          <w:rFonts w:hint="eastAsia" w:ascii="宋体" w:hAnsi="宋体" w:eastAsia="宋体" w:cs="宋体"/>
          <w:sz w:val="24"/>
        </w:rPr>
      </w:pPr>
      <w:r>
        <w:rPr>
          <w:rFonts w:hint="eastAsia" w:ascii="宋体" w:hAnsi="宋体" w:eastAsia="宋体" w:cs="宋体"/>
          <w:sz w:val="24"/>
        </w:rPr>
        <w:t>除专用术语外，与招标投标有关的语言均使用中文。必要时专用术语应附有中文注释。</w:t>
      </w:r>
    </w:p>
    <w:p w14:paraId="565075EA">
      <w:pPr>
        <w:pStyle w:val="5"/>
        <w:rPr>
          <w:rFonts w:hint="eastAsia" w:ascii="宋体" w:hAnsi="宋体" w:eastAsia="宋体" w:cs="宋体"/>
          <w:sz w:val="24"/>
          <w:szCs w:val="24"/>
        </w:rPr>
      </w:pPr>
      <w:r>
        <w:rPr>
          <w:rFonts w:hint="eastAsia" w:ascii="宋体" w:hAnsi="宋体" w:eastAsia="宋体" w:cs="宋体"/>
          <w:sz w:val="24"/>
          <w:szCs w:val="24"/>
        </w:rPr>
        <w:t>1.8 计量单位</w:t>
      </w:r>
    </w:p>
    <w:p w14:paraId="7BBE0975">
      <w:pPr>
        <w:spacing w:line="360" w:lineRule="auto"/>
        <w:ind w:firstLine="480" w:firstLineChars="200"/>
        <w:rPr>
          <w:rFonts w:hint="eastAsia" w:ascii="宋体" w:hAnsi="宋体" w:eastAsia="宋体" w:cs="宋体"/>
          <w:sz w:val="24"/>
        </w:rPr>
      </w:pPr>
      <w:r>
        <w:rPr>
          <w:rFonts w:hint="eastAsia" w:ascii="宋体" w:hAnsi="宋体" w:eastAsia="宋体" w:cs="宋体"/>
          <w:sz w:val="24"/>
        </w:rPr>
        <w:t>所有计量均采用中华人民共和国法定计量单位。</w:t>
      </w:r>
    </w:p>
    <w:p w14:paraId="53E93102">
      <w:pPr>
        <w:pStyle w:val="5"/>
        <w:rPr>
          <w:rFonts w:hint="eastAsia" w:ascii="宋体" w:hAnsi="宋体" w:eastAsia="宋体" w:cs="宋体"/>
          <w:sz w:val="24"/>
          <w:szCs w:val="24"/>
        </w:rPr>
      </w:pPr>
      <w:r>
        <w:rPr>
          <w:rFonts w:hint="eastAsia" w:ascii="宋体" w:hAnsi="宋体" w:eastAsia="宋体" w:cs="宋体"/>
          <w:sz w:val="24"/>
          <w:szCs w:val="24"/>
        </w:rPr>
        <w:t>1.9 踏勘现场</w:t>
      </w:r>
    </w:p>
    <w:p w14:paraId="0A2AF4F4">
      <w:pPr>
        <w:spacing w:line="360" w:lineRule="auto"/>
        <w:ind w:firstLine="480" w:firstLineChars="200"/>
        <w:rPr>
          <w:rFonts w:hint="eastAsia" w:ascii="宋体" w:hAnsi="宋体" w:eastAsia="宋体" w:cs="宋体"/>
          <w:sz w:val="24"/>
        </w:rPr>
      </w:pPr>
      <w:r>
        <w:rPr>
          <w:rFonts w:hint="eastAsia" w:ascii="宋体" w:hAnsi="宋体" w:eastAsia="宋体" w:cs="宋体"/>
          <w:sz w:val="24"/>
        </w:rPr>
        <w:t>1.9.1供应商踏勘现场发生的费用自理。</w:t>
      </w:r>
    </w:p>
    <w:p w14:paraId="2E1C773E">
      <w:pPr>
        <w:spacing w:line="360" w:lineRule="auto"/>
        <w:ind w:firstLine="480" w:firstLineChars="200"/>
        <w:rPr>
          <w:rFonts w:hint="eastAsia" w:ascii="宋体" w:hAnsi="宋体" w:eastAsia="宋体" w:cs="宋体"/>
          <w:sz w:val="24"/>
        </w:rPr>
      </w:pPr>
      <w:r>
        <w:rPr>
          <w:rFonts w:hint="eastAsia" w:ascii="宋体" w:hAnsi="宋体" w:eastAsia="宋体" w:cs="宋体"/>
          <w:sz w:val="24"/>
        </w:rPr>
        <w:t>1.9.2供应商自行负责在踏勘现场中所发生的人员伤亡和财产损失。</w:t>
      </w:r>
    </w:p>
    <w:p w14:paraId="16737A10">
      <w:pPr>
        <w:spacing w:line="360" w:lineRule="auto"/>
        <w:ind w:firstLine="480" w:firstLineChars="200"/>
        <w:rPr>
          <w:rFonts w:hint="eastAsia" w:ascii="宋体" w:hAnsi="宋体" w:eastAsia="宋体" w:cs="宋体"/>
          <w:sz w:val="24"/>
        </w:rPr>
      </w:pPr>
      <w:r>
        <w:rPr>
          <w:rFonts w:hint="eastAsia" w:ascii="宋体" w:hAnsi="宋体" w:eastAsia="宋体" w:cs="宋体"/>
          <w:sz w:val="24"/>
        </w:rPr>
        <w:t>1.9.3 采购人在踏勘现场中介绍的工程场地和相关的周边环境情况，供应商在编制磋商响应文件时参考，采购人不对供应商据此做出的判断和决策负责。</w:t>
      </w:r>
    </w:p>
    <w:p w14:paraId="71B270EF">
      <w:pPr>
        <w:pStyle w:val="5"/>
        <w:rPr>
          <w:rFonts w:hint="eastAsia" w:ascii="宋体" w:hAnsi="宋体" w:eastAsia="宋体" w:cs="宋体"/>
          <w:sz w:val="24"/>
          <w:szCs w:val="24"/>
        </w:rPr>
      </w:pPr>
      <w:r>
        <w:rPr>
          <w:rFonts w:hint="eastAsia" w:ascii="宋体" w:hAnsi="宋体" w:eastAsia="宋体" w:cs="宋体"/>
          <w:sz w:val="24"/>
          <w:szCs w:val="24"/>
        </w:rPr>
        <w:t>1.10答疑</w:t>
      </w:r>
    </w:p>
    <w:p w14:paraId="563FF0D1">
      <w:pPr>
        <w:spacing w:line="360" w:lineRule="auto"/>
        <w:ind w:firstLine="480" w:firstLineChars="200"/>
        <w:rPr>
          <w:rFonts w:hint="eastAsia" w:ascii="宋体" w:hAnsi="宋体" w:eastAsia="宋体" w:cs="宋体"/>
          <w:sz w:val="24"/>
        </w:rPr>
      </w:pPr>
      <w:r>
        <w:rPr>
          <w:rFonts w:hint="eastAsia" w:ascii="宋体" w:hAnsi="宋体" w:eastAsia="宋体" w:cs="宋体"/>
          <w:sz w:val="24"/>
        </w:rPr>
        <w:t>1.10.1磋商文件发出后，供应商于前附表规定的时间内，以书面形式并加盖单位公章将问题送达采购代理机构，以便采购人答疑，逾期未提交者将视为无问题。</w:t>
      </w:r>
    </w:p>
    <w:p w14:paraId="7AB251B3">
      <w:pPr>
        <w:spacing w:line="360" w:lineRule="auto"/>
        <w:ind w:firstLine="480" w:firstLineChars="200"/>
        <w:rPr>
          <w:rFonts w:hint="eastAsia" w:ascii="宋体" w:hAnsi="宋体" w:eastAsia="宋体" w:cs="宋体"/>
          <w:sz w:val="24"/>
        </w:rPr>
      </w:pPr>
      <w:r>
        <w:rPr>
          <w:rFonts w:hint="eastAsia" w:ascii="宋体" w:hAnsi="宋体" w:eastAsia="宋体" w:cs="宋体"/>
          <w:sz w:val="24"/>
        </w:rPr>
        <w:t>1.10.2 供应商将问题递交后，采购人将对供应商所提问题的答疑，以书面方式通知所有购买磋商文件的供应商。该答疑内容为磋商文件的组成部分。</w:t>
      </w:r>
    </w:p>
    <w:p w14:paraId="5EB55E3D">
      <w:pPr>
        <w:pStyle w:val="5"/>
        <w:rPr>
          <w:rFonts w:hint="eastAsia" w:ascii="宋体" w:hAnsi="宋体" w:eastAsia="宋体" w:cs="宋体"/>
          <w:sz w:val="24"/>
          <w:szCs w:val="24"/>
        </w:rPr>
      </w:pPr>
      <w:r>
        <w:rPr>
          <w:rFonts w:hint="eastAsia" w:ascii="宋体" w:hAnsi="宋体" w:eastAsia="宋体" w:cs="宋体"/>
          <w:sz w:val="24"/>
          <w:szCs w:val="24"/>
        </w:rPr>
        <w:t>1.11 分包</w:t>
      </w:r>
    </w:p>
    <w:p w14:paraId="03E79E2F">
      <w:pPr>
        <w:spacing w:line="360" w:lineRule="auto"/>
        <w:ind w:firstLine="480" w:firstLineChars="200"/>
        <w:rPr>
          <w:rFonts w:hint="eastAsia" w:ascii="宋体" w:hAnsi="宋体" w:eastAsia="宋体" w:cs="宋体"/>
          <w:sz w:val="24"/>
        </w:rPr>
      </w:pPr>
      <w:r>
        <w:rPr>
          <w:rFonts w:hint="eastAsia" w:ascii="宋体" w:hAnsi="宋体" w:eastAsia="宋体" w:cs="宋体"/>
          <w:sz w:val="24"/>
        </w:rPr>
        <w:t>不允许分包（指定分包工程除外）。</w:t>
      </w:r>
    </w:p>
    <w:p w14:paraId="199EE98F">
      <w:pPr>
        <w:pStyle w:val="5"/>
        <w:rPr>
          <w:rFonts w:hint="eastAsia" w:ascii="宋体" w:hAnsi="宋体" w:eastAsia="宋体" w:cs="宋体"/>
          <w:sz w:val="24"/>
          <w:szCs w:val="24"/>
        </w:rPr>
      </w:pPr>
      <w:r>
        <w:rPr>
          <w:rFonts w:hint="eastAsia" w:ascii="宋体" w:hAnsi="宋体" w:eastAsia="宋体" w:cs="宋体"/>
          <w:sz w:val="24"/>
          <w:szCs w:val="24"/>
        </w:rPr>
        <w:t>1.12 偏离</w:t>
      </w:r>
    </w:p>
    <w:p w14:paraId="4814D2E9">
      <w:pPr>
        <w:spacing w:line="360" w:lineRule="auto"/>
        <w:ind w:firstLine="480" w:firstLineChars="200"/>
        <w:rPr>
          <w:rFonts w:hint="eastAsia" w:ascii="宋体" w:hAnsi="宋体" w:eastAsia="宋体" w:cs="宋体"/>
          <w:sz w:val="24"/>
        </w:rPr>
      </w:pPr>
      <w:r>
        <w:rPr>
          <w:rFonts w:hint="eastAsia" w:ascii="宋体" w:hAnsi="宋体" w:eastAsia="宋体" w:cs="宋体"/>
          <w:sz w:val="24"/>
        </w:rPr>
        <w:t>不允许，必须全面符合并响应磋商文件要求。</w:t>
      </w:r>
    </w:p>
    <w:p w14:paraId="6601EE25">
      <w:pPr>
        <w:pStyle w:val="4"/>
        <w:rPr>
          <w:rFonts w:hint="eastAsia" w:ascii="宋体" w:hAnsi="宋体" w:eastAsia="宋体" w:cs="宋体"/>
          <w:szCs w:val="24"/>
        </w:rPr>
      </w:pPr>
      <w:bookmarkStart w:id="8" w:name="_Toc14050"/>
      <w:bookmarkStart w:id="9" w:name="_Toc221523507"/>
      <w:bookmarkStart w:id="10" w:name="_Toc3998"/>
      <w:bookmarkStart w:id="11" w:name="_Toc23894"/>
      <w:r>
        <w:rPr>
          <w:rFonts w:hint="eastAsia" w:ascii="宋体" w:hAnsi="宋体" w:eastAsia="宋体" w:cs="宋体"/>
          <w:szCs w:val="24"/>
        </w:rPr>
        <w:t>2．磋商文件</w:t>
      </w:r>
      <w:bookmarkEnd w:id="8"/>
      <w:bookmarkEnd w:id="9"/>
      <w:bookmarkEnd w:id="10"/>
      <w:bookmarkEnd w:id="11"/>
    </w:p>
    <w:p w14:paraId="72461F22">
      <w:pPr>
        <w:pStyle w:val="5"/>
        <w:rPr>
          <w:rFonts w:hint="eastAsia" w:ascii="宋体" w:hAnsi="宋体" w:eastAsia="宋体" w:cs="宋体"/>
          <w:sz w:val="24"/>
          <w:szCs w:val="24"/>
        </w:rPr>
      </w:pPr>
      <w:r>
        <w:rPr>
          <w:rFonts w:hint="eastAsia" w:ascii="宋体" w:hAnsi="宋体" w:eastAsia="宋体" w:cs="宋体"/>
          <w:sz w:val="24"/>
          <w:szCs w:val="24"/>
        </w:rPr>
        <w:t>2.1 磋商文件的组成</w:t>
      </w:r>
    </w:p>
    <w:p w14:paraId="4BA32D0F">
      <w:pPr>
        <w:spacing w:line="360" w:lineRule="auto"/>
        <w:ind w:firstLine="480" w:firstLineChars="200"/>
        <w:rPr>
          <w:rFonts w:hint="eastAsia" w:ascii="宋体" w:hAnsi="宋体" w:eastAsia="宋体" w:cs="宋体"/>
          <w:sz w:val="24"/>
        </w:rPr>
      </w:pPr>
      <w:r>
        <w:rPr>
          <w:rFonts w:hint="eastAsia" w:ascii="宋体" w:hAnsi="宋体" w:eastAsia="宋体" w:cs="宋体"/>
          <w:sz w:val="24"/>
        </w:rPr>
        <w:t>本磋商文件包括：</w:t>
      </w:r>
    </w:p>
    <w:p w14:paraId="56F2A8FD">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(1）竞争性磋商公告； </w:t>
      </w:r>
    </w:p>
    <w:p w14:paraId="0FB7DE90">
      <w:pPr>
        <w:spacing w:line="360" w:lineRule="auto"/>
        <w:ind w:firstLine="480" w:firstLineChars="200"/>
        <w:rPr>
          <w:rFonts w:hint="eastAsia" w:ascii="宋体" w:hAnsi="宋体" w:eastAsia="宋体" w:cs="宋体"/>
          <w:sz w:val="24"/>
        </w:rPr>
      </w:pPr>
      <w:r>
        <w:rPr>
          <w:rFonts w:hint="eastAsia" w:ascii="宋体" w:hAnsi="宋体" w:eastAsia="宋体" w:cs="宋体"/>
          <w:sz w:val="24"/>
        </w:rPr>
        <w:t>(2）供应商须知前附表；</w:t>
      </w:r>
    </w:p>
    <w:p w14:paraId="0042EE1B">
      <w:pPr>
        <w:spacing w:line="360" w:lineRule="auto"/>
        <w:ind w:firstLine="480" w:firstLineChars="200"/>
        <w:rPr>
          <w:rFonts w:hint="eastAsia" w:ascii="宋体" w:hAnsi="宋体" w:eastAsia="宋体" w:cs="宋体"/>
          <w:sz w:val="24"/>
        </w:rPr>
      </w:pPr>
      <w:r>
        <w:rPr>
          <w:rFonts w:hint="eastAsia" w:ascii="宋体" w:hAnsi="宋体" w:eastAsia="宋体" w:cs="宋体"/>
          <w:sz w:val="24"/>
        </w:rPr>
        <w:t>(3）磋商方法；</w:t>
      </w:r>
    </w:p>
    <w:p w14:paraId="10329ADB">
      <w:pPr>
        <w:spacing w:line="360" w:lineRule="auto"/>
        <w:ind w:firstLine="480" w:firstLineChars="200"/>
        <w:rPr>
          <w:rFonts w:hint="eastAsia" w:ascii="宋体" w:hAnsi="宋体" w:eastAsia="宋体" w:cs="宋体"/>
          <w:sz w:val="24"/>
        </w:rPr>
      </w:pPr>
      <w:r>
        <w:rPr>
          <w:rFonts w:hint="eastAsia" w:ascii="宋体" w:hAnsi="宋体" w:eastAsia="宋体" w:cs="宋体"/>
          <w:sz w:val="24"/>
        </w:rPr>
        <w:t>(4）合同格式；</w:t>
      </w:r>
    </w:p>
    <w:p w14:paraId="140B8406">
      <w:pPr>
        <w:spacing w:line="360" w:lineRule="auto"/>
        <w:ind w:firstLine="480" w:firstLineChars="200"/>
        <w:rPr>
          <w:rFonts w:hint="eastAsia" w:ascii="宋体" w:hAnsi="宋体" w:eastAsia="宋体" w:cs="宋体"/>
          <w:sz w:val="24"/>
        </w:rPr>
      </w:pPr>
      <w:r>
        <w:rPr>
          <w:rFonts w:hint="eastAsia" w:ascii="宋体" w:hAnsi="宋体" w:eastAsia="宋体" w:cs="宋体"/>
          <w:sz w:val="24"/>
        </w:rPr>
        <w:t>(5）工程量清单；</w:t>
      </w:r>
    </w:p>
    <w:p w14:paraId="454B3713">
      <w:pPr>
        <w:spacing w:line="360" w:lineRule="auto"/>
        <w:ind w:firstLine="480" w:firstLineChars="200"/>
        <w:rPr>
          <w:rFonts w:hint="eastAsia" w:ascii="宋体" w:hAnsi="宋体" w:eastAsia="宋体" w:cs="宋体"/>
          <w:sz w:val="24"/>
        </w:rPr>
      </w:pPr>
      <w:r>
        <w:rPr>
          <w:rFonts w:hint="eastAsia" w:ascii="宋体" w:hAnsi="宋体" w:eastAsia="宋体" w:cs="宋体"/>
          <w:sz w:val="24"/>
        </w:rPr>
        <w:t>(6）磋商响应文件格式；</w:t>
      </w:r>
    </w:p>
    <w:p w14:paraId="78D46853">
      <w:pPr>
        <w:spacing w:line="360" w:lineRule="auto"/>
        <w:ind w:firstLine="480" w:firstLineChars="200"/>
        <w:rPr>
          <w:rFonts w:hint="eastAsia" w:ascii="宋体" w:hAnsi="宋体" w:eastAsia="宋体" w:cs="宋体"/>
          <w:sz w:val="24"/>
        </w:rPr>
      </w:pPr>
      <w:r>
        <w:rPr>
          <w:rFonts w:hint="eastAsia" w:ascii="宋体" w:hAnsi="宋体" w:eastAsia="宋体" w:cs="宋体"/>
          <w:sz w:val="24"/>
        </w:rPr>
        <w:t>根据本章第1.10 款、第2.2 款和第2.3 款对磋商文件所作的答疑、澄清、修改（补遗书），构成磋商文件的组成部分。</w:t>
      </w:r>
    </w:p>
    <w:p w14:paraId="27C4B9B9">
      <w:pPr>
        <w:pStyle w:val="5"/>
        <w:rPr>
          <w:rFonts w:hint="eastAsia" w:ascii="宋体" w:hAnsi="宋体" w:eastAsia="宋体" w:cs="宋体"/>
          <w:sz w:val="24"/>
          <w:szCs w:val="24"/>
        </w:rPr>
      </w:pPr>
      <w:r>
        <w:rPr>
          <w:rFonts w:hint="eastAsia" w:ascii="宋体" w:hAnsi="宋体" w:eastAsia="宋体" w:cs="宋体"/>
          <w:sz w:val="24"/>
          <w:szCs w:val="24"/>
        </w:rPr>
        <w:t>2.2 磋商文件的澄清</w:t>
      </w:r>
    </w:p>
    <w:p w14:paraId="21C40B3E">
      <w:pPr>
        <w:spacing w:line="360" w:lineRule="auto"/>
        <w:ind w:firstLine="480" w:firstLineChars="200"/>
        <w:rPr>
          <w:rFonts w:hint="eastAsia" w:ascii="宋体" w:hAnsi="宋体" w:eastAsia="宋体" w:cs="宋体"/>
          <w:sz w:val="24"/>
        </w:rPr>
      </w:pPr>
      <w:r>
        <w:rPr>
          <w:rFonts w:hint="eastAsia" w:ascii="宋体" w:hAnsi="宋体" w:eastAsia="宋体" w:cs="宋体"/>
          <w:sz w:val="24"/>
        </w:rPr>
        <w:t>2.2.1 供应商应仔细阅读和检查磋商文件的全部内容。如发现缺页或附件等不全，应</w:t>
      </w:r>
      <w:r>
        <w:rPr>
          <w:rStyle w:val="20"/>
          <w:rFonts w:hint="eastAsia" w:ascii="宋体" w:hAnsi="宋体" w:eastAsia="宋体" w:cs="宋体"/>
          <w:b w:val="0"/>
          <w:sz w:val="24"/>
        </w:rPr>
        <w:t>在须知前附表规定的时间内</w:t>
      </w:r>
      <w:r>
        <w:rPr>
          <w:rFonts w:hint="eastAsia" w:ascii="宋体" w:hAnsi="宋体" w:eastAsia="宋体" w:cs="宋体"/>
          <w:sz w:val="24"/>
        </w:rPr>
        <w:t>以书面形式向采购代理机构提出，以便补齐</w:t>
      </w:r>
      <w:r>
        <w:rPr>
          <w:rStyle w:val="20"/>
          <w:rFonts w:hint="eastAsia" w:ascii="宋体" w:hAnsi="宋体" w:eastAsia="宋体" w:cs="宋体"/>
          <w:b w:val="0"/>
          <w:sz w:val="24"/>
        </w:rPr>
        <w:t>，否则，由此引起的损失由供应商自己承担</w:t>
      </w:r>
      <w:r>
        <w:rPr>
          <w:rFonts w:hint="eastAsia" w:ascii="宋体" w:hAnsi="宋体" w:eastAsia="宋体" w:cs="宋体"/>
          <w:sz w:val="24"/>
        </w:rPr>
        <w:t>。</w:t>
      </w:r>
    </w:p>
    <w:p w14:paraId="739952C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2.2.2 </w:t>
      </w:r>
      <w:r>
        <w:rPr>
          <w:rFonts w:hint="eastAsia" w:ascii="宋体" w:hAnsi="宋体" w:eastAsia="宋体" w:cs="宋体"/>
          <w:sz w:val="24"/>
          <w:lang w:eastAsia="zh-CN"/>
        </w:rPr>
        <w:t>磋商</w:t>
      </w:r>
      <w:r>
        <w:rPr>
          <w:rFonts w:hint="eastAsia" w:ascii="宋体" w:hAnsi="宋体" w:eastAsia="宋体" w:cs="宋体"/>
          <w:sz w:val="24"/>
        </w:rPr>
        <w:t>截止时间: 见磋商公告。</w:t>
      </w:r>
    </w:p>
    <w:p w14:paraId="3DC9ED9A">
      <w:pPr>
        <w:spacing w:line="360" w:lineRule="auto"/>
        <w:ind w:firstLine="480" w:firstLineChars="200"/>
        <w:rPr>
          <w:rFonts w:hint="eastAsia" w:ascii="宋体" w:hAnsi="宋体" w:eastAsia="宋体" w:cs="宋体"/>
          <w:sz w:val="24"/>
        </w:rPr>
      </w:pPr>
      <w:r>
        <w:rPr>
          <w:rFonts w:hint="eastAsia" w:ascii="宋体" w:hAnsi="宋体" w:eastAsia="宋体" w:cs="宋体"/>
          <w:sz w:val="24"/>
        </w:rPr>
        <w:t>2.2.3 磋商文件的澄清将在供应商须知前附表规定的</w:t>
      </w:r>
      <w:r>
        <w:rPr>
          <w:rFonts w:hint="eastAsia" w:ascii="宋体" w:hAnsi="宋体" w:eastAsia="宋体" w:cs="宋体"/>
          <w:sz w:val="24"/>
          <w:lang w:eastAsia="zh-CN"/>
        </w:rPr>
        <w:t>磋商</w:t>
      </w:r>
      <w:r>
        <w:rPr>
          <w:rFonts w:hint="eastAsia" w:ascii="宋体" w:hAnsi="宋体" w:eastAsia="宋体" w:cs="宋体"/>
          <w:sz w:val="24"/>
        </w:rPr>
        <w:t>截止时间3天前以书面形式发给所有购买磋商文件的供应商，澄清内容不涉及问题的来源，澄清内容为磋商文件的组成部分。</w:t>
      </w:r>
    </w:p>
    <w:p w14:paraId="21320C7D">
      <w:pPr>
        <w:spacing w:line="360" w:lineRule="auto"/>
        <w:ind w:firstLine="480" w:firstLineChars="200"/>
        <w:rPr>
          <w:rFonts w:hint="eastAsia" w:ascii="宋体" w:hAnsi="宋体" w:eastAsia="宋体" w:cs="宋体"/>
          <w:sz w:val="24"/>
        </w:rPr>
      </w:pPr>
      <w:r>
        <w:rPr>
          <w:rFonts w:hint="eastAsia" w:ascii="宋体" w:hAnsi="宋体" w:eastAsia="宋体" w:cs="宋体"/>
          <w:sz w:val="24"/>
        </w:rPr>
        <w:t>2.2.4 供应商在收到澄清后，应在供应商须知前附表规定的时间内以书面形式通知采购代理机构，确认己收到该澄清。</w:t>
      </w:r>
    </w:p>
    <w:p w14:paraId="2EFED2E6">
      <w:pPr>
        <w:spacing w:line="360" w:lineRule="auto"/>
        <w:ind w:firstLine="480" w:firstLineChars="200"/>
        <w:rPr>
          <w:rFonts w:hint="eastAsia" w:ascii="宋体" w:hAnsi="宋体" w:eastAsia="宋体" w:cs="宋体"/>
          <w:sz w:val="24"/>
        </w:rPr>
      </w:pPr>
      <w:r>
        <w:rPr>
          <w:rFonts w:hint="eastAsia" w:ascii="宋体" w:hAnsi="宋体" w:eastAsia="宋体" w:cs="宋体"/>
          <w:sz w:val="24"/>
        </w:rPr>
        <w:t>2.2.5供应商对采购人提供的磋商文件等所做出的推论、解释和结论，采购人概不负责。供应商对磋商文件的任何推论和误解均由供应商自负，采购人或采购代理机构对有关问题的口头解释无效，磋商文件的澄清、修改、补充等内容均以书面形式明确的内容为准。当磋商文件、磋商文件的澄清、修改、补充等在同一内容的表述上不一致时，以最后发出的书面文件为准。</w:t>
      </w:r>
    </w:p>
    <w:p w14:paraId="2EBA0F81">
      <w:pPr>
        <w:pStyle w:val="5"/>
        <w:rPr>
          <w:rFonts w:hint="eastAsia" w:ascii="宋体" w:hAnsi="宋体" w:eastAsia="宋体" w:cs="宋体"/>
          <w:sz w:val="24"/>
          <w:szCs w:val="24"/>
        </w:rPr>
      </w:pPr>
      <w:r>
        <w:rPr>
          <w:rFonts w:hint="eastAsia" w:ascii="宋体" w:hAnsi="宋体" w:eastAsia="宋体" w:cs="宋体"/>
          <w:sz w:val="24"/>
          <w:szCs w:val="24"/>
        </w:rPr>
        <w:t>2.3 磋商文件的修改</w:t>
      </w:r>
    </w:p>
    <w:p w14:paraId="0348CB85">
      <w:pPr>
        <w:spacing w:line="360" w:lineRule="auto"/>
        <w:ind w:firstLine="480" w:firstLineChars="200"/>
        <w:rPr>
          <w:rFonts w:hint="eastAsia" w:ascii="宋体" w:hAnsi="宋体" w:eastAsia="宋体" w:cs="宋体"/>
          <w:sz w:val="24"/>
        </w:rPr>
      </w:pPr>
      <w:bookmarkStart w:id="12" w:name="_Toc221523508"/>
      <w:r>
        <w:rPr>
          <w:rFonts w:hint="eastAsia" w:ascii="宋体" w:hAnsi="宋体" w:eastAsia="宋体" w:cs="宋体"/>
          <w:sz w:val="24"/>
        </w:rPr>
        <w:t>2.3.1 在提交响应文件截止时间5日前，采购人可以书面形式修改磋商文件，并通知所有已购买磋商文件的供应商，修改内容为磋商文件的组成部分。</w:t>
      </w:r>
    </w:p>
    <w:p w14:paraId="587900D3">
      <w:pPr>
        <w:spacing w:line="360" w:lineRule="auto"/>
        <w:ind w:firstLine="480" w:firstLineChars="200"/>
        <w:rPr>
          <w:rFonts w:hint="eastAsia" w:ascii="宋体" w:hAnsi="宋体" w:eastAsia="宋体" w:cs="宋体"/>
          <w:sz w:val="24"/>
        </w:rPr>
      </w:pPr>
      <w:r>
        <w:rPr>
          <w:rFonts w:hint="eastAsia" w:ascii="宋体" w:hAnsi="宋体" w:eastAsia="宋体" w:cs="宋体"/>
          <w:sz w:val="24"/>
        </w:rPr>
        <w:t>2.3.2 供应商收到修改内容后，应在供应商须知前附表规定的时间内以书面形式通知采购人，确认己收到该修改。</w:t>
      </w:r>
    </w:p>
    <w:p w14:paraId="010BD6EA">
      <w:pPr>
        <w:spacing w:line="360" w:lineRule="auto"/>
        <w:ind w:firstLine="480" w:firstLineChars="200"/>
        <w:rPr>
          <w:rFonts w:hint="eastAsia" w:ascii="宋体" w:hAnsi="宋体" w:eastAsia="宋体" w:cs="宋体"/>
          <w:sz w:val="24"/>
        </w:rPr>
      </w:pPr>
      <w:r>
        <w:rPr>
          <w:rFonts w:hint="eastAsia" w:ascii="宋体" w:hAnsi="宋体" w:eastAsia="宋体" w:cs="宋体"/>
          <w:sz w:val="24"/>
        </w:rPr>
        <w:t>2.3.3 磋商文件的修改内容均以书面形式为准。当磋商文件、磋商文件的修改在同一内容的表述上不一致时，以最后发出的书面文件为准。</w:t>
      </w:r>
    </w:p>
    <w:p w14:paraId="79853F47">
      <w:pPr>
        <w:pStyle w:val="4"/>
        <w:rPr>
          <w:rFonts w:hint="eastAsia" w:ascii="宋体" w:hAnsi="宋体" w:eastAsia="宋体" w:cs="宋体"/>
          <w:szCs w:val="24"/>
        </w:rPr>
      </w:pPr>
      <w:bookmarkStart w:id="13" w:name="_Toc23247"/>
      <w:bookmarkStart w:id="14" w:name="_Toc27696"/>
      <w:bookmarkStart w:id="15" w:name="_Toc14548"/>
      <w:r>
        <w:rPr>
          <w:rFonts w:hint="eastAsia" w:ascii="宋体" w:hAnsi="宋体" w:eastAsia="宋体" w:cs="宋体"/>
          <w:szCs w:val="24"/>
        </w:rPr>
        <w:t>3．磋商响应文件</w:t>
      </w:r>
      <w:bookmarkEnd w:id="12"/>
      <w:bookmarkEnd w:id="13"/>
      <w:bookmarkEnd w:id="14"/>
      <w:bookmarkEnd w:id="15"/>
    </w:p>
    <w:p w14:paraId="11866847">
      <w:pPr>
        <w:pStyle w:val="5"/>
        <w:rPr>
          <w:rFonts w:hint="eastAsia" w:ascii="宋体" w:hAnsi="宋体" w:eastAsia="宋体" w:cs="宋体"/>
          <w:sz w:val="24"/>
          <w:szCs w:val="24"/>
        </w:rPr>
      </w:pPr>
      <w:r>
        <w:rPr>
          <w:rFonts w:hint="eastAsia" w:ascii="宋体" w:hAnsi="宋体" w:eastAsia="宋体" w:cs="宋体"/>
          <w:sz w:val="24"/>
          <w:szCs w:val="24"/>
        </w:rPr>
        <w:t>3.1 磋商响应文件的组成</w:t>
      </w:r>
    </w:p>
    <w:p w14:paraId="1C119A00">
      <w:pPr>
        <w:spacing w:line="360" w:lineRule="auto"/>
        <w:ind w:firstLine="480" w:firstLineChars="200"/>
        <w:rPr>
          <w:rFonts w:hint="eastAsia" w:ascii="宋体" w:hAnsi="宋体" w:eastAsia="宋体" w:cs="宋体"/>
          <w:sz w:val="24"/>
        </w:rPr>
      </w:pPr>
      <w:r>
        <w:rPr>
          <w:rFonts w:hint="eastAsia" w:ascii="宋体" w:hAnsi="宋体" w:eastAsia="宋体" w:cs="宋体"/>
          <w:sz w:val="24"/>
        </w:rPr>
        <w:t>3.1.1 磋商响应文件正本壹本、副本</w:t>
      </w:r>
      <w:r>
        <w:rPr>
          <w:rFonts w:hint="eastAsia" w:ascii="宋体" w:hAnsi="宋体" w:eastAsia="宋体" w:cs="宋体"/>
          <w:sz w:val="24"/>
          <w:lang w:eastAsia="zh-CN"/>
        </w:rPr>
        <w:t>贰</w:t>
      </w:r>
      <w:r>
        <w:rPr>
          <w:rFonts w:hint="eastAsia" w:ascii="宋体" w:hAnsi="宋体" w:eastAsia="宋体" w:cs="宋体"/>
          <w:sz w:val="24"/>
        </w:rPr>
        <w:t>本（磋商响应文件所有正本和副本均为纸质文件），电子标书（</w:t>
      </w:r>
      <w:r>
        <w:rPr>
          <w:rFonts w:hint="eastAsia" w:ascii="宋体" w:hAnsi="宋体" w:cs="宋体"/>
          <w:sz w:val="24"/>
          <w:lang w:val="en-US" w:eastAsia="zh-CN"/>
        </w:rPr>
        <w:t>贰</w:t>
      </w:r>
      <w:r>
        <w:rPr>
          <w:rFonts w:hint="eastAsia" w:ascii="宋体" w:hAnsi="宋体" w:eastAsia="宋体" w:cs="宋体"/>
          <w:sz w:val="24"/>
        </w:rPr>
        <w:t>份）。要求磋商响应文件中无论是大写或小写金额均精确至分，金额元、角、分以外可以四舍五入。</w:t>
      </w:r>
    </w:p>
    <w:p w14:paraId="1F58F56D">
      <w:pPr>
        <w:spacing w:line="360" w:lineRule="auto"/>
        <w:ind w:firstLine="480" w:firstLineChars="200"/>
        <w:rPr>
          <w:rFonts w:hint="eastAsia" w:ascii="宋体" w:hAnsi="宋体" w:eastAsia="宋体" w:cs="宋体"/>
          <w:sz w:val="24"/>
        </w:rPr>
      </w:pPr>
      <w:r>
        <w:rPr>
          <w:rFonts w:hint="eastAsia" w:ascii="宋体" w:hAnsi="宋体" w:eastAsia="宋体" w:cs="宋体"/>
          <w:sz w:val="24"/>
        </w:rPr>
        <w:t>3.1.2 磋商响应文件主要包括以下内容：</w:t>
      </w:r>
    </w:p>
    <w:p w14:paraId="6E1A831F">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磋商</w:t>
      </w:r>
      <w:r>
        <w:rPr>
          <w:rFonts w:hint="eastAsia" w:ascii="宋体" w:hAnsi="宋体" w:eastAsia="宋体" w:cs="宋体"/>
          <w:sz w:val="24"/>
        </w:rPr>
        <w:t>函；</w:t>
      </w:r>
    </w:p>
    <w:p w14:paraId="3FBB3522">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2）开标一览表；                            </w:t>
      </w:r>
    </w:p>
    <w:p w14:paraId="42BC73C0">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3）已标价工程量清单；                         </w:t>
      </w:r>
    </w:p>
    <w:p w14:paraId="77884D3F">
      <w:pPr>
        <w:spacing w:line="360" w:lineRule="auto"/>
        <w:ind w:firstLine="480" w:firstLineChars="200"/>
        <w:rPr>
          <w:rFonts w:hint="eastAsia" w:ascii="宋体" w:hAnsi="宋体" w:eastAsia="宋体" w:cs="宋体"/>
          <w:sz w:val="24"/>
        </w:rPr>
      </w:pPr>
      <w:r>
        <w:rPr>
          <w:rFonts w:hint="eastAsia" w:ascii="宋体" w:hAnsi="宋体" w:eastAsia="宋体" w:cs="宋体"/>
          <w:sz w:val="24"/>
        </w:rPr>
        <w:t>4）技术部分；</w:t>
      </w:r>
    </w:p>
    <w:p w14:paraId="0F8489DB">
      <w:pPr>
        <w:spacing w:line="360" w:lineRule="auto"/>
        <w:ind w:firstLine="480" w:firstLineChars="200"/>
        <w:rPr>
          <w:rFonts w:hint="eastAsia" w:ascii="宋体" w:hAnsi="宋体" w:eastAsia="宋体" w:cs="宋体"/>
          <w:sz w:val="24"/>
        </w:rPr>
      </w:pPr>
      <w:r>
        <w:rPr>
          <w:rFonts w:hint="eastAsia" w:ascii="宋体" w:hAnsi="宋体" w:eastAsia="宋体" w:cs="宋体"/>
          <w:sz w:val="24"/>
        </w:rPr>
        <w:t>5）供应商为本项目提供的资格证明文件及其他；</w:t>
      </w:r>
    </w:p>
    <w:p w14:paraId="7973BF95">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val="en-US" w:eastAsia="zh-CN"/>
        </w:rPr>
        <w:t>6</w:t>
      </w:r>
      <w:r>
        <w:rPr>
          <w:rFonts w:hint="eastAsia" w:ascii="宋体" w:hAnsi="宋体" w:eastAsia="宋体" w:cs="宋体"/>
          <w:sz w:val="24"/>
        </w:rPr>
        <w:t>）陕西省政府采购供应商拒绝政府采购领域商业贿赂承诺书</w:t>
      </w:r>
      <w:r>
        <w:rPr>
          <w:rFonts w:hint="eastAsia" w:ascii="宋体" w:hAnsi="宋体" w:eastAsia="宋体" w:cs="宋体"/>
          <w:sz w:val="24"/>
          <w:lang w:eastAsia="zh-CN"/>
        </w:rPr>
        <w:t>。</w:t>
      </w:r>
    </w:p>
    <w:p w14:paraId="08FC1973">
      <w:pPr>
        <w:autoSpaceDE w:val="0"/>
        <w:autoSpaceDN w:val="0"/>
        <w:adjustRightIn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3.1.3 电子标书</w:t>
      </w:r>
    </w:p>
    <w:p w14:paraId="7B8CC237">
      <w:pPr>
        <w:autoSpaceDE w:val="0"/>
        <w:autoSpaceDN w:val="0"/>
        <w:adjustRightIn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1）供应商的电子标书</w:t>
      </w:r>
      <w:r>
        <w:rPr>
          <w:rFonts w:hint="eastAsia" w:ascii="宋体" w:hAnsi="宋体" w:eastAsia="宋体" w:cs="宋体"/>
          <w:b/>
          <w:bCs/>
          <w:sz w:val="24"/>
        </w:rPr>
        <w:t>（</w:t>
      </w:r>
      <w:r>
        <w:rPr>
          <w:rFonts w:hint="eastAsia" w:ascii="宋体" w:hAnsi="宋体" w:eastAsia="宋体" w:cs="宋体"/>
          <w:b/>
          <w:bCs/>
          <w:sz w:val="24"/>
          <w:lang w:eastAsia="zh-CN"/>
        </w:rPr>
        <w:t>U盘</w:t>
      </w:r>
      <w:r>
        <w:rPr>
          <w:rFonts w:hint="eastAsia" w:ascii="宋体" w:hAnsi="宋体" w:eastAsia="宋体" w:cs="宋体"/>
          <w:b/>
          <w:bCs/>
          <w:sz w:val="24"/>
        </w:rPr>
        <w:t>）</w:t>
      </w:r>
      <w:r>
        <w:rPr>
          <w:rFonts w:hint="eastAsia" w:ascii="宋体" w:hAnsi="宋体" w:cs="宋体"/>
          <w:sz w:val="24"/>
          <w:lang w:val="en-US" w:eastAsia="zh-CN"/>
        </w:rPr>
        <w:t>贰</w:t>
      </w:r>
      <w:r>
        <w:rPr>
          <w:rFonts w:hint="eastAsia" w:ascii="宋体" w:hAnsi="宋体" w:eastAsia="宋体" w:cs="宋体"/>
          <w:sz w:val="24"/>
        </w:rPr>
        <w:t>份，内含磋商响应文件的全部内容。</w:t>
      </w:r>
    </w:p>
    <w:p w14:paraId="628BAF7A">
      <w:pPr>
        <w:autoSpaceDE w:val="0"/>
        <w:autoSpaceDN w:val="0"/>
        <w:adjustRightIn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2）电子标书内容应与纸质磋商响应文件内容一致。</w:t>
      </w:r>
    </w:p>
    <w:p w14:paraId="4AAC3DD5">
      <w:pPr>
        <w:autoSpaceDE w:val="0"/>
        <w:autoSpaceDN w:val="0"/>
        <w:adjustRightIn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）供应商电子标书应单独封装，封袋上注明供应商名称及项目名称，并加盖单位公章及法定代表人或其委托代理人签字或盖章。</w:t>
      </w:r>
    </w:p>
    <w:p w14:paraId="379649CD">
      <w:pPr>
        <w:pStyle w:val="8"/>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sz w:val="24"/>
          <w:lang w:val="en-US" w:eastAsia="zh-CN"/>
        </w:rPr>
        <w:t>4</w:t>
      </w:r>
      <w:r>
        <w:rPr>
          <w:rFonts w:hint="eastAsia" w:ascii="宋体" w:hAnsi="宋体" w:eastAsia="宋体" w:cs="宋体"/>
          <w:sz w:val="24"/>
        </w:rPr>
        <w:t>）电子标书单独密封后密封于“正本”纸质文件中。</w:t>
      </w:r>
    </w:p>
    <w:p w14:paraId="66370A6A">
      <w:pPr>
        <w:pStyle w:val="5"/>
        <w:rPr>
          <w:rFonts w:hint="eastAsia" w:ascii="宋体" w:hAnsi="宋体" w:eastAsia="宋体" w:cs="宋体"/>
          <w:sz w:val="24"/>
          <w:szCs w:val="24"/>
        </w:rPr>
      </w:pPr>
      <w:r>
        <w:rPr>
          <w:rFonts w:hint="eastAsia" w:ascii="宋体" w:hAnsi="宋体" w:eastAsia="宋体" w:cs="宋体"/>
          <w:sz w:val="24"/>
          <w:szCs w:val="24"/>
        </w:rPr>
        <w:t xml:space="preserve">3.2 </w:t>
      </w:r>
      <w:r>
        <w:rPr>
          <w:rFonts w:hint="eastAsia" w:ascii="宋体" w:hAnsi="宋体" w:eastAsia="宋体" w:cs="宋体"/>
          <w:sz w:val="24"/>
          <w:szCs w:val="24"/>
          <w:lang w:eastAsia="zh-CN"/>
        </w:rPr>
        <w:t>磋商</w:t>
      </w:r>
      <w:r>
        <w:rPr>
          <w:rFonts w:hint="eastAsia" w:ascii="宋体" w:hAnsi="宋体" w:eastAsia="宋体" w:cs="宋体"/>
          <w:sz w:val="24"/>
          <w:szCs w:val="24"/>
        </w:rPr>
        <w:t>报价</w:t>
      </w:r>
    </w:p>
    <w:p w14:paraId="178D5714">
      <w:pPr>
        <w:spacing w:line="360" w:lineRule="auto"/>
        <w:ind w:firstLine="480" w:firstLineChars="200"/>
        <w:rPr>
          <w:rFonts w:hint="eastAsia" w:ascii="宋体" w:hAnsi="宋体" w:eastAsia="宋体" w:cs="宋体"/>
          <w:sz w:val="24"/>
        </w:rPr>
      </w:pPr>
      <w:r>
        <w:rPr>
          <w:rFonts w:hint="eastAsia" w:ascii="宋体" w:hAnsi="宋体" w:eastAsia="宋体" w:cs="宋体"/>
          <w:sz w:val="24"/>
        </w:rPr>
        <w:t>3.2.1 本项目的</w:t>
      </w:r>
      <w:r>
        <w:rPr>
          <w:rFonts w:hint="eastAsia" w:ascii="宋体" w:hAnsi="宋体" w:eastAsia="宋体" w:cs="宋体"/>
          <w:sz w:val="24"/>
          <w:lang w:eastAsia="zh-CN"/>
        </w:rPr>
        <w:t>磋商</w:t>
      </w:r>
      <w:r>
        <w:rPr>
          <w:rFonts w:hint="eastAsia" w:ascii="宋体" w:hAnsi="宋体" w:eastAsia="宋体" w:cs="宋体"/>
          <w:sz w:val="24"/>
        </w:rPr>
        <w:t>报价采用本须知前附表所规定的方式并执行磋商文件所列磋商响应文件格式。</w:t>
      </w:r>
    </w:p>
    <w:p w14:paraId="5B7B51E7">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3.2.2 </w:t>
      </w:r>
      <w:r>
        <w:rPr>
          <w:rFonts w:hint="eastAsia" w:ascii="宋体" w:hAnsi="宋体" w:eastAsia="宋体" w:cs="宋体"/>
          <w:sz w:val="24"/>
          <w:lang w:eastAsia="zh-CN"/>
        </w:rPr>
        <w:t>磋商</w:t>
      </w:r>
      <w:r>
        <w:rPr>
          <w:rFonts w:hint="eastAsia" w:ascii="宋体" w:hAnsi="宋体" w:eastAsia="宋体" w:cs="宋体"/>
          <w:sz w:val="24"/>
        </w:rPr>
        <w:t>报价为供应商磋商响应文件中提出的各项支付金额的总和。</w:t>
      </w:r>
    </w:p>
    <w:p w14:paraId="5BE90AD0">
      <w:pPr>
        <w:spacing w:line="360" w:lineRule="auto"/>
        <w:ind w:firstLine="480" w:firstLineChars="200"/>
        <w:rPr>
          <w:rFonts w:hint="eastAsia" w:ascii="宋体" w:hAnsi="宋体" w:eastAsia="宋体" w:cs="宋体"/>
          <w:sz w:val="24"/>
        </w:rPr>
      </w:pPr>
      <w:r>
        <w:rPr>
          <w:rFonts w:hint="eastAsia" w:ascii="宋体" w:hAnsi="宋体" w:eastAsia="宋体" w:cs="宋体"/>
          <w:sz w:val="24"/>
        </w:rPr>
        <w:t>3.2.3 供应商的报价，应是完成磋商文件第1.3条所列招标工程范围及工期、质量的全部，供应商不得以任何理由进行删改。</w:t>
      </w:r>
    </w:p>
    <w:p w14:paraId="0D9B8039">
      <w:pPr>
        <w:spacing w:line="360" w:lineRule="auto"/>
        <w:ind w:firstLine="480" w:firstLineChars="200"/>
        <w:rPr>
          <w:rFonts w:hint="eastAsia" w:ascii="宋体" w:hAnsi="宋体" w:eastAsia="宋体" w:cs="宋体"/>
          <w:sz w:val="24"/>
        </w:rPr>
      </w:pPr>
      <w:r>
        <w:rPr>
          <w:rFonts w:hint="eastAsia" w:ascii="宋体" w:hAnsi="宋体" w:eastAsia="宋体" w:cs="宋体"/>
          <w:sz w:val="24"/>
        </w:rPr>
        <w:t>3.2.4本工程的工程地点为本须知前附表所述，除非合同中另有规定，供应商在报价中所报的综合单价和合价，以及</w:t>
      </w:r>
      <w:r>
        <w:rPr>
          <w:rFonts w:hint="eastAsia" w:ascii="宋体" w:hAnsi="宋体" w:eastAsia="宋体" w:cs="宋体"/>
          <w:sz w:val="24"/>
          <w:lang w:eastAsia="zh-CN"/>
        </w:rPr>
        <w:t>磋商</w:t>
      </w:r>
      <w:r>
        <w:rPr>
          <w:rFonts w:hint="eastAsia" w:ascii="宋体" w:hAnsi="宋体" w:eastAsia="宋体" w:cs="宋体"/>
          <w:sz w:val="24"/>
        </w:rPr>
        <w:t>总价中的价格均包括完成该工程项目的成本﹑利润﹑税金﹑技术措施费﹑大型机械进出场费﹑约定风险调整范围以外的风险费﹑政策性文件规定费用等一切因本项目而产生的所有费用。</w:t>
      </w:r>
      <w:r>
        <w:rPr>
          <w:rFonts w:hint="eastAsia" w:ascii="宋体" w:hAnsi="宋体" w:eastAsia="宋体" w:cs="宋体"/>
          <w:sz w:val="24"/>
          <w:lang w:eastAsia="zh-CN"/>
        </w:rPr>
        <w:t>供应商</w:t>
      </w:r>
      <w:r>
        <w:rPr>
          <w:rFonts w:hint="eastAsia" w:ascii="宋体" w:hAnsi="宋体" w:eastAsia="宋体" w:cs="宋体"/>
          <w:sz w:val="24"/>
        </w:rPr>
        <w:t>应对本项目基础部分有合理的评估，基础施工的难度系数及其他风险应包含在各分项工程当中。</w:t>
      </w:r>
    </w:p>
    <w:p w14:paraId="30519D5E">
      <w:pPr>
        <w:spacing w:line="360" w:lineRule="auto"/>
        <w:ind w:firstLine="480" w:firstLineChars="200"/>
        <w:rPr>
          <w:rFonts w:hint="eastAsia" w:ascii="宋体" w:hAnsi="宋体" w:eastAsia="宋体" w:cs="宋体"/>
          <w:sz w:val="24"/>
        </w:rPr>
      </w:pPr>
      <w:r>
        <w:rPr>
          <w:rFonts w:hint="eastAsia" w:ascii="宋体" w:hAnsi="宋体" w:eastAsia="宋体" w:cs="宋体"/>
          <w:sz w:val="24"/>
        </w:rPr>
        <w:t>3.2.5供应商可先到工地踏勘以充分了解工地位置﹑情况﹑道路﹑储存空间﹑装卸限制及任何其他足以影响承包价的情况，任何因忽视或误解工地情况而导致的索赔或工期延长申请将不被批准。</w:t>
      </w:r>
    </w:p>
    <w:p w14:paraId="630C69DF">
      <w:pPr>
        <w:spacing w:line="360" w:lineRule="auto"/>
        <w:ind w:firstLine="480" w:firstLineChars="200"/>
        <w:rPr>
          <w:rFonts w:hint="eastAsia" w:ascii="宋体" w:hAnsi="宋体" w:eastAsia="宋体" w:cs="宋体"/>
          <w:sz w:val="24"/>
        </w:rPr>
      </w:pPr>
      <w:r>
        <w:rPr>
          <w:rFonts w:hint="eastAsia" w:ascii="宋体" w:hAnsi="宋体" w:eastAsia="宋体" w:cs="宋体"/>
          <w:sz w:val="24"/>
        </w:rPr>
        <w:t>3.2.6供应商应充分踏勘现场，如果认为有必要可向采购人索要地质勘察资料，充分了解现场情况进行报价，中标后不再因为不了解现场情况而予以调整报价。（详见供应商须知前附表）</w:t>
      </w:r>
    </w:p>
    <w:p w14:paraId="12BC1909">
      <w:pPr>
        <w:spacing w:line="360" w:lineRule="auto"/>
        <w:ind w:firstLine="480" w:firstLineChars="200"/>
        <w:rPr>
          <w:rFonts w:hint="eastAsia" w:ascii="宋体" w:hAnsi="宋体" w:eastAsia="宋体" w:cs="宋体"/>
          <w:sz w:val="24"/>
        </w:rPr>
      </w:pPr>
      <w:r>
        <w:rPr>
          <w:rFonts w:hint="eastAsia" w:ascii="宋体" w:hAnsi="宋体" w:eastAsia="宋体" w:cs="宋体"/>
          <w:sz w:val="24"/>
        </w:rPr>
        <w:t>3.2.7 施工现场水电费的计取：水表、电表由成交供应商提供并负责安装，工程结算时采购人不承担由于水、电费涨价而产生的差价。</w:t>
      </w:r>
    </w:p>
    <w:p w14:paraId="535C3964">
      <w:pPr>
        <w:spacing w:line="360" w:lineRule="auto"/>
        <w:ind w:firstLine="480" w:firstLineChars="200"/>
        <w:rPr>
          <w:rFonts w:hint="eastAsia" w:ascii="宋体" w:hAnsi="宋体" w:eastAsia="宋体" w:cs="宋体"/>
          <w:sz w:val="24"/>
        </w:rPr>
      </w:pPr>
      <w:r>
        <w:rPr>
          <w:rFonts w:hint="eastAsia" w:ascii="宋体" w:hAnsi="宋体" w:eastAsia="宋体" w:cs="宋体"/>
          <w:sz w:val="24"/>
        </w:rPr>
        <w:t>3.2.8 本工程建设单位采购的材料所发生的检验试验费外，其他在工程中发生的所有检验试验和检测费均由供应商自主报价。</w:t>
      </w:r>
    </w:p>
    <w:p w14:paraId="469C4EF0">
      <w:pPr>
        <w:pStyle w:val="5"/>
        <w:rPr>
          <w:rFonts w:hint="eastAsia" w:ascii="宋体" w:hAnsi="宋体" w:eastAsia="宋体" w:cs="宋体"/>
          <w:sz w:val="24"/>
          <w:szCs w:val="24"/>
        </w:rPr>
      </w:pPr>
      <w:r>
        <w:rPr>
          <w:rFonts w:hint="eastAsia" w:ascii="宋体" w:hAnsi="宋体" w:eastAsia="宋体" w:cs="宋体"/>
          <w:sz w:val="24"/>
          <w:szCs w:val="24"/>
        </w:rPr>
        <w:t>3.3 磋商有效期</w:t>
      </w:r>
    </w:p>
    <w:p w14:paraId="48E9FEFC">
      <w:pPr>
        <w:spacing w:line="360" w:lineRule="auto"/>
        <w:ind w:firstLine="480" w:firstLineChars="200"/>
        <w:rPr>
          <w:rFonts w:hint="eastAsia" w:ascii="宋体" w:hAnsi="宋体" w:eastAsia="宋体" w:cs="宋体"/>
          <w:sz w:val="24"/>
        </w:rPr>
      </w:pPr>
      <w:r>
        <w:rPr>
          <w:rFonts w:hint="eastAsia" w:ascii="宋体" w:hAnsi="宋体" w:eastAsia="宋体" w:cs="宋体"/>
          <w:sz w:val="24"/>
        </w:rPr>
        <w:t>3.3.1 在供应商须知前附表规定的磋商有效期内，供应商不得要求撤回或修改其磋商响应文件。</w:t>
      </w:r>
    </w:p>
    <w:p w14:paraId="2F118D5D">
      <w:pPr>
        <w:spacing w:line="360" w:lineRule="auto"/>
        <w:ind w:firstLine="480" w:firstLineChars="200"/>
        <w:rPr>
          <w:rFonts w:hint="eastAsia" w:ascii="宋体" w:hAnsi="宋体" w:eastAsia="宋体" w:cs="宋体"/>
          <w:sz w:val="24"/>
        </w:rPr>
      </w:pPr>
      <w:r>
        <w:rPr>
          <w:rFonts w:hint="eastAsia" w:ascii="宋体" w:hAnsi="宋体" w:eastAsia="宋体" w:cs="宋体"/>
          <w:sz w:val="24"/>
        </w:rPr>
        <w:t>3.3.2 出现特殊情况需要延长磋商有效期的，采购人以书面形式通知所有供应商延长磋商有效期。供应商同意延长的，不得要求或被允许修改或撤回其磋商响应文件；供应商拒绝延长的，其</w:t>
      </w:r>
      <w:r>
        <w:rPr>
          <w:rFonts w:hint="eastAsia" w:ascii="宋体" w:hAnsi="宋体" w:eastAsia="宋体" w:cs="宋体"/>
          <w:sz w:val="24"/>
          <w:lang w:eastAsia="zh-CN"/>
        </w:rPr>
        <w:t>磋商</w:t>
      </w:r>
      <w:r>
        <w:rPr>
          <w:rFonts w:hint="eastAsia" w:ascii="宋体" w:hAnsi="宋体" w:eastAsia="宋体" w:cs="宋体"/>
          <w:sz w:val="24"/>
        </w:rPr>
        <w:t>失效。</w:t>
      </w:r>
    </w:p>
    <w:p w14:paraId="60B21DFA">
      <w:pPr>
        <w:pStyle w:val="5"/>
        <w:rPr>
          <w:rFonts w:hint="eastAsia" w:ascii="宋体" w:hAnsi="宋体" w:eastAsia="宋体" w:cs="宋体"/>
          <w:sz w:val="24"/>
          <w:szCs w:val="24"/>
        </w:rPr>
      </w:pPr>
      <w:r>
        <w:rPr>
          <w:rFonts w:hint="eastAsia" w:ascii="宋体" w:hAnsi="宋体" w:eastAsia="宋体" w:cs="宋体"/>
          <w:sz w:val="24"/>
          <w:szCs w:val="24"/>
        </w:rPr>
        <w:t>3.4 磋商保证金</w:t>
      </w:r>
    </w:p>
    <w:p w14:paraId="077D4CEF">
      <w:pPr>
        <w:pStyle w:val="5"/>
        <w:ind w:firstLine="480" w:firstLineChars="200"/>
        <w:rPr>
          <w:rFonts w:hint="eastAsia" w:ascii="宋体" w:hAnsi="宋体" w:eastAsia="宋体" w:cs="宋体"/>
          <w:b w:val="0"/>
          <w:bCs w:val="0"/>
          <w:kern w:val="2"/>
          <w:sz w:val="24"/>
          <w:szCs w:val="20"/>
          <w:lang w:val="en-US" w:eastAsia="zh-CN" w:bidi="ar-SA"/>
        </w:rPr>
      </w:pPr>
      <w:r>
        <w:rPr>
          <w:rFonts w:hint="eastAsia" w:ascii="宋体" w:hAnsi="宋体" w:eastAsia="宋体" w:cs="宋体"/>
          <w:b w:val="0"/>
          <w:bCs w:val="0"/>
          <w:kern w:val="2"/>
          <w:sz w:val="24"/>
          <w:szCs w:val="20"/>
          <w:lang w:val="en-US" w:eastAsia="zh-CN" w:bidi="ar-SA"/>
        </w:rPr>
        <w:t>本项目不缴纳磋商保证金。</w:t>
      </w:r>
    </w:p>
    <w:p w14:paraId="3CD664E7">
      <w:pPr>
        <w:pStyle w:val="5"/>
        <w:rPr>
          <w:rFonts w:hint="eastAsia" w:ascii="宋体" w:hAnsi="宋体" w:eastAsia="宋体" w:cs="宋体"/>
          <w:sz w:val="24"/>
          <w:szCs w:val="24"/>
        </w:rPr>
      </w:pPr>
      <w:r>
        <w:rPr>
          <w:rFonts w:hint="eastAsia" w:ascii="宋体" w:hAnsi="宋体" w:eastAsia="宋体" w:cs="宋体"/>
          <w:sz w:val="24"/>
          <w:szCs w:val="24"/>
        </w:rPr>
        <w:t>3.5 资格审查资料</w:t>
      </w:r>
    </w:p>
    <w:p w14:paraId="46A032D4">
      <w:pPr>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供应商在编制磋商响应文件时，应按企业最新情况更新或补充其提供的资料，以证实其各项资格条件能满足资格要求，具备承担本项目施工的资质条件、能力和信誉。否则，采购人有权拒绝其</w:t>
      </w:r>
      <w:r>
        <w:rPr>
          <w:rFonts w:hint="eastAsia" w:ascii="宋体" w:hAnsi="宋体" w:eastAsia="宋体" w:cs="宋体"/>
          <w:sz w:val="24"/>
          <w:lang w:eastAsia="zh-CN"/>
        </w:rPr>
        <w:t>磋商</w:t>
      </w:r>
      <w:r>
        <w:rPr>
          <w:rFonts w:hint="eastAsia" w:ascii="宋体" w:hAnsi="宋体" w:eastAsia="宋体" w:cs="宋体"/>
          <w:sz w:val="24"/>
        </w:rPr>
        <w:t>。</w:t>
      </w:r>
    </w:p>
    <w:p w14:paraId="560A4DE4">
      <w:pPr>
        <w:pStyle w:val="5"/>
        <w:rPr>
          <w:rFonts w:hint="eastAsia" w:ascii="宋体" w:hAnsi="宋体" w:eastAsia="宋体" w:cs="宋体"/>
          <w:sz w:val="24"/>
          <w:szCs w:val="24"/>
        </w:rPr>
      </w:pPr>
      <w:r>
        <w:rPr>
          <w:rFonts w:hint="eastAsia" w:ascii="宋体" w:hAnsi="宋体" w:eastAsia="宋体" w:cs="宋体"/>
          <w:sz w:val="24"/>
          <w:szCs w:val="24"/>
        </w:rPr>
        <w:t>3.6 备选</w:t>
      </w:r>
      <w:r>
        <w:rPr>
          <w:rFonts w:hint="eastAsia" w:ascii="宋体" w:hAnsi="宋体" w:eastAsia="宋体" w:cs="宋体"/>
          <w:sz w:val="24"/>
          <w:szCs w:val="24"/>
          <w:lang w:eastAsia="zh-CN"/>
        </w:rPr>
        <w:t>磋商</w:t>
      </w:r>
      <w:r>
        <w:rPr>
          <w:rFonts w:hint="eastAsia" w:ascii="宋体" w:hAnsi="宋体" w:eastAsia="宋体" w:cs="宋体"/>
          <w:sz w:val="24"/>
          <w:szCs w:val="24"/>
        </w:rPr>
        <w:t>方案</w:t>
      </w:r>
    </w:p>
    <w:p w14:paraId="3704837A">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采购人不接受备选</w:t>
      </w:r>
      <w:r>
        <w:rPr>
          <w:rFonts w:hint="eastAsia" w:ascii="宋体" w:hAnsi="宋体" w:eastAsia="宋体" w:cs="宋体"/>
          <w:sz w:val="24"/>
          <w:lang w:eastAsia="zh-CN"/>
        </w:rPr>
        <w:t>磋商</w:t>
      </w:r>
      <w:r>
        <w:rPr>
          <w:rFonts w:hint="eastAsia" w:ascii="宋体" w:hAnsi="宋体" w:eastAsia="宋体" w:cs="宋体"/>
          <w:sz w:val="24"/>
        </w:rPr>
        <w:t>方案。</w:t>
      </w:r>
    </w:p>
    <w:p w14:paraId="0B93D694">
      <w:pPr>
        <w:pStyle w:val="5"/>
        <w:rPr>
          <w:rFonts w:hint="eastAsia" w:ascii="宋体" w:hAnsi="宋体" w:eastAsia="宋体" w:cs="宋体"/>
          <w:sz w:val="24"/>
          <w:szCs w:val="24"/>
        </w:rPr>
      </w:pPr>
      <w:r>
        <w:rPr>
          <w:rFonts w:hint="eastAsia" w:ascii="宋体" w:hAnsi="宋体" w:eastAsia="宋体" w:cs="宋体"/>
          <w:sz w:val="24"/>
          <w:szCs w:val="24"/>
        </w:rPr>
        <w:t>3.7 磋商响应文件的编制</w:t>
      </w:r>
    </w:p>
    <w:p w14:paraId="32E731B5">
      <w:pPr>
        <w:spacing w:line="360" w:lineRule="auto"/>
        <w:ind w:firstLine="480" w:firstLineChars="200"/>
        <w:rPr>
          <w:rFonts w:hint="eastAsia" w:ascii="宋体" w:hAnsi="宋体" w:eastAsia="宋体" w:cs="宋体"/>
          <w:sz w:val="24"/>
        </w:rPr>
      </w:pPr>
      <w:r>
        <w:rPr>
          <w:rFonts w:hint="eastAsia" w:ascii="宋体" w:hAnsi="宋体" w:eastAsia="宋体" w:cs="宋体"/>
          <w:sz w:val="24"/>
        </w:rPr>
        <w:t>3.7.1 磋商响应文件应按 “磋商响应文件格式”进行编写，如有必要，可以增加附页，作为磋商响应文件的组成部分。</w:t>
      </w:r>
    </w:p>
    <w:p w14:paraId="6915D9B0">
      <w:pPr>
        <w:spacing w:line="360" w:lineRule="auto"/>
        <w:ind w:firstLine="480" w:firstLineChars="200"/>
        <w:rPr>
          <w:rFonts w:hint="eastAsia" w:ascii="宋体" w:hAnsi="宋体" w:eastAsia="宋体" w:cs="宋体"/>
          <w:sz w:val="24"/>
        </w:rPr>
      </w:pPr>
      <w:r>
        <w:rPr>
          <w:rFonts w:hint="eastAsia" w:ascii="宋体" w:hAnsi="宋体" w:eastAsia="宋体" w:cs="宋体"/>
          <w:sz w:val="24"/>
        </w:rPr>
        <w:t>3.7.2 磋商响应文件应当对磋商文件全部内容做出明确响应。</w:t>
      </w:r>
    </w:p>
    <w:p w14:paraId="5B448CAC">
      <w:pPr>
        <w:spacing w:line="360" w:lineRule="auto"/>
        <w:ind w:firstLine="480" w:firstLineChars="200"/>
        <w:rPr>
          <w:rFonts w:hint="eastAsia" w:ascii="宋体" w:hAnsi="宋体" w:eastAsia="宋体" w:cs="宋体"/>
          <w:sz w:val="24"/>
        </w:rPr>
      </w:pPr>
      <w:r>
        <w:rPr>
          <w:rFonts w:hint="eastAsia" w:ascii="宋体" w:hAnsi="宋体" w:eastAsia="宋体" w:cs="宋体"/>
          <w:sz w:val="24"/>
        </w:rPr>
        <w:t>3.7.3 磋商响应文件应用不褪色的材料书写或打印，并由供应商的法定代表人或其委托代理人签字并盖单位公章。委托代理人签字的，磋商响应文件应附法定代表人签署的授权委托书。磋商响应文件应尽量避免涂改、行间插字或删除。如果出现上述情况，改动之处应加盖单位公章并由法定代表人或其委托代理人签字确认。字迹潦草、表达不清、未按要求填写而导致非唯一理解，造成非实质性响应磋商文件的磋商响应文件将会被认定为废标。</w:t>
      </w:r>
    </w:p>
    <w:p w14:paraId="114D0B0F">
      <w:pPr>
        <w:spacing w:line="360" w:lineRule="auto"/>
        <w:ind w:firstLine="480" w:firstLineChars="200"/>
        <w:rPr>
          <w:rFonts w:hint="eastAsia" w:ascii="宋体" w:hAnsi="宋体" w:eastAsia="宋体" w:cs="宋体"/>
          <w:sz w:val="24"/>
        </w:rPr>
      </w:pPr>
      <w:r>
        <w:rPr>
          <w:rFonts w:hint="eastAsia" w:ascii="宋体" w:hAnsi="宋体" w:eastAsia="宋体" w:cs="宋体"/>
          <w:sz w:val="24"/>
        </w:rPr>
        <w:t>3.7.4 磋商响应文件正本一份，副本份数见供应商须知前附表。正本和副本的封面上应清楚地标记“正本”或“副本”的字样。当副本和正本不一致时，以正本为准。磋商响应文件未按规定份数提交的作废标处理。</w:t>
      </w:r>
    </w:p>
    <w:p w14:paraId="5EFB70A8">
      <w:pPr>
        <w:spacing w:line="360" w:lineRule="auto"/>
        <w:ind w:firstLine="480" w:firstLineChars="200"/>
        <w:rPr>
          <w:rFonts w:hint="eastAsia" w:ascii="宋体" w:hAnsi="宋体" w:eastAsia="宋体" w:cs="宋体"/>
          <w:sz w:val="24"/>
        </w:rPr>
      </w:pPr>
      <w:r>
        <w:rPr>
          <w:rFonts w:hint="eastAsia" w:ascii="宋体" w:hAnsi="宋体" w:eastAsia="宋体" w:cs="宋体"/>
          <w:sz w:val="24"/>
        </w:rPr>
        <w:t>3.7.5 磋商响应文件统一采用A4纸编制（如部分附表需要用其他规格的复印纸编写，则应按A4复印纸折叠），采用电脑打印或复印，文本格式采用常规的文本格式。</w:t>
      </w:r>
    </w:p>
    <w:p w14:paraId="769281A8">
      <w:pPr>
        <w:spacing w:line="360" w:lineRule="auto"/>
        <w:ind w:firstLine="480" w:firstLineChars="200"/>
        <w:rPr>
          <w:rFonts w:hint="eastAsia" w:ascii="宋体" w:hAnsi="宋体" w:eastAsia="宋体" w:cs="宋体"/>
          <w:sz w:val="24"/>
        </w:rPr>
      </w:pPr>
      <w:r>
        <w:rPr>
          <w:rFonts w:hint="eastAsia" w:ascii="宋体" w:hAnsi="宋体" w:eastAsia="宋体" w:cs="宋体"/>
          <w:sz w:val="24"/>
        </w:rPr>
        <w:t>3.7.6 技术方案必须统一采用A4复印纸编写（如部分附表需用其他规格纸编写，则应按A4复印纸的规格折叠），采用电脑打印，文本格式采用常规的文书文本格式，封面及内容均采用白底黑字。</w:t>
      </w:r>
    </w:p>
    <w:p w14:paraId="7C4ED4F3">
      <w:pPr>
        <w:pStyle w:val="4"/>
        <w:rPr>
          <w:rFonts w:hint="eastAsia" w:ascii="宋体" w:hAnsi="宋体" w:eastAsia="宋体" w:cs="宋体"/>
          <w:szCs w:val="24"/>
        </w:rPr>
      </w:pPr>
      <w:bookmarkStart w:id="16" w:name="_Toc221523509"/>
      <w:bookmarkStart w:id="17" w:name="_Toc518"/>
      <w:bookmarkStart w:id="18" w:name="_Toc21198"/>
      <w:bookmarkStart w:id="19" w:name="_Toc862"/>
      <w:r>
        <w:rPr>
          <w:rFonts w:hint="eastAsia" w:ascii="宋体" w:hAnsi="宋体" w:eastAsia="宋体" w:cs="宋体"/>
          <w:szCs w:val="24"/>
        </w:rPr>
        <w:t>4．</w:t>
      </w:r>
      <w:bookmarkEnd w:id="16"/>
      <w:r>
        <w:rPr>
          <w:rFonts w:hint="eastAsia" w:ascii="宋体" w:hAnsi="宋体" w:eastAsia="宋体" w:cs="宋体"/>
          <w:szCs w:val="24"/>
        </w:rPr>
        <w:t>磋商</w:t>
      </w:r>
      <w:bookmarkEnd w:id="17"/>
      <w:bookmarkEnd w:id="18"/>
      <w:bookmarkEnd w:id="19"/>
    </w:p>
    <w:p w14:paraId="51EBD49B">
      <w:pPr>
        <w:pStyle w:val="5"/>
        <w:rPr>
          <w:rFonts w:hint="eastAsia" w:ascii="宋体" w:hAnsi="宋体" w:eastAsia="宋体" w:cs="宋体"/>
          <w:sz w:val="24"/>
          <w:szCs w:val="24"/>
        </w:rPr>
      </w:pPr>
      <w:r>
        <w:rPr>
          <w:rFonts w:hint="eastAsia" w:ascii="宋体" w:hAnsi="宋体" w:eastAsia="宋体" w:cs="宋体"/>
          <w:sz w:val="24"/>
          <w:szCs w:val="24"/>
        </w:rPr>
        <w:t>4.1 磋商响应文件的密封、标记和装订</w:t>
      </w:r>
    </w:p>
    <w:p w14:paraId="0DF91EFE">
      <w:pPr>
        <w:spacing w:line="360" w:lineRule="auto"/>
        <w:ind w:firstLine="480" w:firstLineChars="200"/>
        <w:rPr>
          <w:rFonts w:hint="eastAsia" w:ascii="宋体" w:hAnsi="宋体" w:eastAsia="宋体" w:cs="宋体"/>
          <w:b/>
          <w:sz w:val="24"/>
        </w:rPr>
      </w:pPr>
      <w:r>
        <w:rPr>
          <w:rFonts w:hint="eastAsia" w:ascii="宋体" w:hAnsi="宋体" w:eastAsia="宋体" w:cs="宋体"/>
          <w:sz w:val="24"/>
        </w:rPr>
        <w:t>4.1.1 磋商响应文件的正本单独包装，副本包装在一个封套内，所有封套均应加贴封条，在</w:t>
      </w:r>
      <w:r>
        <w:rPr>
          <w:rFonts w:hint="eastAsia" w:ascii="宋体" w:hAnsi="宋体" w:eastAsia="宋体" w:cs="宋体"/>
          <w:b/>
          <w:sz w:val="24"/>
        </w:rPr>
        <w:t>封套的封口处加盖供应商单位公章。</w:t>
      </w:r>
    </w:p>
    <w:p w14:paraId="03CAC18E">
      <w:pPr>
        <w:spacing w:line="360" w:lineRule="auto"/>
        <w:ind w:firstLine="480" w:firstLineChars="200"/>
        <w:rPr>
          <w:rFonts w:hint="eastAsia" w:ascii="宋体" w:hAnsi="宋体" w:eastAsia="宋体" w:cs="宋体"/>
          <w:sz w:val="24"/>
        </w:rPr>
      </w:pPr>
      <w:r>
        <w:rPr>
          <w:rFonts w:hint="eastAsia" w:ascii="宋体" w:hAnsi="宋体" w:eastAsia="宋体" w:cs="宋体"/>
          <w:sz w:val="24"/>
        </w:rPr>
        <w:t>4.1.2 磋商响应文件的封套上注明</w:t>
      </w:r>
      <w:r>
        <w:rPr>
          <w:rFonts w:hint="eastAsia" w:ascii="宋体" w:hAnsi="宋体" w:eastAsia="宋体" w:cs="宋体"/>
          <w:kern w:val="0"/>
          <w:sz w:val="24"/>
        </w:rPr>
        <w:t>项目名称、供应商名称、正本或副本、</w:t>
      </w:r>
      <w:r>
        <w:rPr>
          <w:rFonts w:hint="eastAsia" w:ascii="宋体" w:hAnsi="宋体" w:eastAsia="宋体" w:cs="宋体"/>
          <w:b/>
          <w:sz w:val="24"/>
        </w:rPr>
        <w:t>在</w:t>
      </w:r>
      <w:r>
        <w:rPr>
          <w:rFonts w:hint="eastAsia" w:ascii="宋体" w:hAnsi="宋体" w:eastAsia="宋体" w:cs="宋体"/>
          <w:b/>
          <w:sz w:val="24"/>
          <w:u w:val="single"/>
        </w:rPr>
        <w:t xml:space="preserve">     </w:t>
      </w:r>
      <w:r>
        <w:rPr>
          <w:rFonts w:hint="eastAsia" w:ascii="宋体" w:hAnsi="宋体" w:eastAsia="宋体" w:cs="宋体"/>
          <w:b/>
          <w:sz w:val="24"/>
        </w:rPr>
        <w:t>年</w:t>
      </w:r>
      <w:r>
        <w:rPr>
          <w:rFonts w:hint="eastAsia" w:ascii="宋体" w:hAnsi="宋体" w:eastAsia="宋体" w:cs="宋体"/>
          <w:b/>
          <w:sz w:val="24"/>
          <w:u w:val="single"/>
        </w:rPr>
        <w:t xml:space="preserve">     </w:t>
      </w:r>
      <w:r>
        <w:rPr>
          <w:rFonts w:hint="eastAsia" w:ascii="宋体" w:hAnsi="宋体" w:eastAsia="宋体" w:cs="宋体"/>
          <w:b/>
          <w:sz w:val="24"/>
        </w:rPr>
        <w:t>月</w:t>
      </w:r>
      <w:r>
        <w:rPr>
          <w:rFonts w:hint="eastAsia" w:ascii="宋体" w:hAnsi="宋体" w:eastAsia="宋体" w:cs="宋体"/>
          <w:b/>
          <w:sz w:val="24"/>
          <w:u w:val="single"/>
        </w:rPr>
        <w:t xml:space="preserve">     </w:t>
      </w:r>
      <w:r>
        <w:rPr>
          <w:rFonts w:hint="eastAsia" w:ascii="宋体" w:hAnsi="宋体" w:eastAsia="宋体" w:cs="宋体"/>
          <w:b/>
          <w:sz w:val="24"/>
        </w:rPr>
        <w:t>日</w:t>
      </w:r>
      <w:r>
        <w:rPr>
          <w:rFonts w:hint="eastAsia" w:ascii="宋体" w:hAnsi="宋体" w:eastAsia="宋体" w:cs="宋体"/>
          <w:b/>
          <w:sz w:val="24"/>
          <w:u w:val="single"/>
        </w:rPr>
        <w:t xml:space="preserve">     </w:t>
      </w:r>
      <w:r>
        <w:rPr>
          <w:rFonts w:hint="eastAsia" w:ascii="宋体" w:hAnsi="宋体" w:eastAsia="宋体" w:cs="宋体"/>
          <w:b/>
          <w:sz w:val="24"/>
        </w:rPr>
        <w:t>时前不得开启</w:t>
      </w:r>
      <w:r>
        <w:rPr>
          <w:rFonts w:hint="eastAsia" w:ascii="宋体" w:hAnsi="宋体" w:eastAsia="宋体" w:cs="宋体"/>
          <w:sz w:val="24"/>
        </w:rPr>
        <w:t>。</w:t>
      </w:r>
    </w:p>
    <w:p w14:paraId="003FA856">
      <w:pPr>
        <w:spacing w:line="360" w:lineRule="auto"/>
        <w:ind w:firstLine="480" w:firstLineChars="200"/>
        <w:rPr>
          <w:rFonts w:hint="eastAsia" w:ascii="宋体" w:hAnsi="宋体" w:eastAsia="宋体" w:cs="宋体"/>
          <w:sz w:val="24"/>
        </w:rPr>
      </w:pPr>
      <w:r>
        <w:rPr>
          <w:rFonts w:hint="eastAsia" w:ascii="宋体" w:hAnsi="宋体" w:eastAsia="宋体" w:cs="宋体"/>
          <w:sz w:val="24"/>
        </w:rPr>
        <w:t>4.1.3供应商电子标书应单独封装，电子标书封装于正本密封袋中且封袋上注明</w:t>
      </w:r>
      <w:r>
        <w:rPr>
          <w:rFonts w:hint="eastAsia" w:ascii="宋体" w:hAnsi="宋体" w:eastAsia="宋体" w:cs="宋体"/>
          <w:kern w:val="0"/>
          <w:sz w:val="24"/>
        </w:rPr>
        <w:t>项目名称及供应商名称</w:t>
      </w:r>
      <w:r>
        <w:rPr>
          <w:rFonts w:hint="eastAsia" w:ascii="宋体" w:hAnsi="宋体" w:eastAsia="宋体" w:cs="宋体"/>
          <w:sz w:val="24"/>
        </w:rPr>
        <w:t>，具体要求详见供应商须知前附表。</w:t>
      </w:r>
    </w:p>
    <w:p w14:paraId="6D5300FC">
      <w:pPr>
        <w:spacing w:line="360" w:lineRule="auto"/>
        <w:ind w:firstLine="480" w:firstLineChars="200"/>
        <w:rPr>
          <w:rFonts w:hint="eastAsia" w:ascii="宋体" w:hAnsi="宋体" w:eastAsia="宋体" w:cs="宋体"/>
          <w:sz w:val="24"/>
        </w:rPr>
      </w:pPr>
      <w:r>
        <w:rPr>
          <w:rFonts w:hint="eastAsia" w:ascii="宋体" w:hAnsi="宋体" w:eastAsia="宋体" w:cs="宋体"/>
          <w:sz w:val="24"/>
        </w:rPr>
        <w:t>4.1.4未按本章第4.1.1 项至第4.1.3 项要求密封和加写标记的磋商响应文件，</w:t>
      </w:r>
      <w:r>
        <w:rPr>
          <w:rFonts w:hint="eastAsia" w:ascii="宋体" w:hAnsi="宋体" w:eastAsia="宋体" w:cs="宋体"/>
          <w:b/>
          <w:bCs/>
          <w:sz w:val="24"/>
        </w:rPr>
        <w:t>采购人不予受理。</w:t>
      </w:r>
    </w:p>
    <w:p w14:paraId="2A9CCF58">
      <w:pPr>
        <w:spacing w:line="360" w:lineRule="auto"/>
        <w:ind w:firstLine="480" w:firstLineChars="200"/>
        <w:rPr>
          <w:rFonts w:hint="eastAsia" w:ascii="宋体" w:hAnsi="宋体" w:eastAsia="宋体" w:cs="宋体"/>
          <w:sz w:val="24"/>
        </w:rPr>
      </w:pPr>
      <w:r>
        <w:rPr>
          <w:rFonts w:hint="eastAsia" w:ascii="宋体" w:hAnsi="宋体" w:eastAsia="宋体" w:cs="宋体"/>
          <w:sz w:val="24"/>
        </w:rPr>
        <w:t>4.1.5 磋商响应文件封套不做统一规定，由各供应商使用不易破损的纸袋包装。</w:t>
      </w:r>
    </w:p>
    <w:p w14:paraId="5CBA9684">
      <w:pPr>
        <w:pStyle w:val="5"/>
        <w:rPr>
          <w:rFonts w:hint="eastAsia" w:ascii="宋体" w:hAnsi="宋体" w:eastAsia="宋体" w:cs="宋体"/>
          <w:sz w:val="24"/>
          <w:szCs w:val="24"/>
        </w:rPr>
      </w:pPr>
      <w:r>
        <w:rPr>
          <w:rFonts w:hint="eastAsia" w:ascii="宋体" w:hAnsi="宋体" w:eastAsia="宋体" w:cs="宋体"/>
          <w:sz w:val="24"/>
          <w:szCs w:val="24"/>
        </w:rPr>
        <w:t>4.2 磋商响应文件的递交</w:t>
      </w:r>
    </w:p>
    <w:p w14:paraId="7CBB5397">
      <w:pPr>
        <w:spacing w:line="360" w:lineRule="auto"/>
        <w:ind w:firstLine="480" w:firstLineChars="200"/>
        <w:rPr>
          <w:rFonts w:hint="eastAsia" w:ascii="宋体" w:hAnsi="宋体" w:eastAsia="宋体" w:cs="宋体"/>
          <w:sz w:val="24"/>
        </w:rPr>
      </w:pPr>
      <w:r>
        <w:rPr>
          <w:rFonts w:hint="eastAsia" w:ascii="宋体" w:hAnsi="宋体" w:eastAsia="宋体" w:cs="宋体"/>
          <w:sz w:val="24"/>
        </w:rPr>
        <w:t>4.2.1 供应商应在本章第2.2.2 项规定的</w:t>
      </w:r>
      <w:r>
        <w:rPr>
          <w:rFonts w:hint="eastAsia" w:ascii="宋体" w:hAnsi="宋体" w:eastAsia="宋体" w:cs="宋体"/>
          <w:sz w:val="24"/>
          <w:lang w:eastAsia="zh-CN"/>
        </w:rPr>
        <w:t>磋商</w:t>
      </w:r>
      <w:r>
        <w:rPr>
          <w:rFonts w:hint="eastAsia" w:ascii="宋体" w:hAnsi="宋体" w:eastAsia="宋体" w:cs="宋体"/>
          <w:sz w:val="24"/>
        </w:rPr>
        <w:t>截止时间前递交磋商响应文件。</w:t>
      </w:r>
    </w:p>
    <w:p w14:paraId="02D096E3">
      <w:pPr>
        <w:spacing w:line="360" w:lineRule="auto"/>
        <w:ind w:firstLine="480" w:firstLineChars="200"/>
        <w:rPr>
          <w:rFonts w:hint="eastAsia" w:ascii="宋体" w:hAnsi="宋体" w:eastAsia="宋体" w:cs="宋体"/>
          <w:sz w:val="24"/>
        </w:rPr>
      </w:pPr>
      <w:r>
        <w:rPr>
          <w:rFonts w:hint="eastAsia" w:ascii="宋体" w:hAnsi="宋体" w:eastAsia="宋体" w:cs="宋体"/>
          <w:sz w:val="24"/>
        </w:rPr>
        <w:t>4.2.2 供应商递交磋商响应文件的地点：见竞争性磋商公告。</w:t>
      </w:r>
    </w:p>
    <w:p w14:paraId="3FBC64BA">
      <w:pPr>
        <w:spacing w:line="360" w:lineRule="auto"/>
        <w:ind w:firstLine="480" w:firstLineChars="200"/>
        <w:rPr>
          <w:rFonts w:hint="eastAsia" w:ascii="宋体" w:hAnsi="宋体" w:eastAsia="宋体" w:cs="宋体"/>
          <w:sz w:val="24"/>
        </w:rPr>
      </w:pPr>
      <w:r>
        <w:rPr>
          <w:rFonts w:hint="eastAsia" w:ascii="宋体" w:hAnsi="宋体" w:eastAsia="宋体" w:cs="宋体"/>
          <w:sz w:val="24"/>
        </w:rPr>
        <w:t>4.2.3 除供应商须知前附表另有规定外，供应商所递交的磋商响应文件不予退还。</w:t>
      </w:r>
    </w:p>
    <w:p w14:paraId="6A5F0CFC">
      <w:pPr>
        <w:spacing w:line="360" w:lineRule="auto"/>
        <w:ind w:firstLine="480" w:firstLineChars="200"/>
        <w:rPr>
          <w:rFonts w:hint="eastAsia" w:ascii="宋体" w:hAnsi="宋体" w:eastAsia="宋体" w:cs="宋体"/>
          <w:sz w:val="24"/>
        </w:rPr>
      </w:pPr>
      <w:r>
        <w:rPr>
          <w:rFonts w:hint="eastAsia" w:ascii="宋体" w:hAnsi="宋体" w:eastAsia="宋体" w:cs="宋体"/>
          <w:sz w:val="24"/>
        </w:rPr>
        <w:t>4.2.4 逾期送达的或者未送达指定地点的磋商响应文件，采购代理机构不予受理。</w:t>
      </w:r>
    </w:p>
    <w:p w14:paraId="325CB3D7">
      <w:pPr>
        <w:pStyle w:val="5"/>
        <w:rPr>
          <w:rFonts w:hint="eastAsia" w:ascii="宋体" w:hAnsi="宋体" w:eastAsia="宋体" w:cs="宋体"/>
          <w:sz w:val="24"/>
          <w:szCs w:val="24"/>
        </w:rPr>
      </w:pPr>
      <w:r>
        <w:rPr>
          <w:rFonts w:hint="eastAsia" w:ascii="宋体" w:hAnsi="宋体" w:eastAsia="宋体" w:cs="宋体"/>
          <w:sz w:val="24"/>
          <w:szCs w:val="24"/>
        </w:rPr>
        <w:t>4.3 磋商响应文件的修改与撤回</w:t>
      </w:r>
    </w:p>
    <w:p w14:paraId="18AA2D13">
      <w:pPr>
        <w:spacing w:line="360" w:lineRule="auto"/>
        <w:ind w:firstLine="480" w:firstLineChars="200"/>
        <w:rPr>
          <w:rFonts w:hint="eastAsia" w:ascii="宋体" w:hAnsi="宋体" w:eastAsia="宋体" w:cs="宋体"/>
          <w:sz w:val="24"/>
        </w:rPr>
      </w:pPr>
      <w:r>
        <w:rPr>
          <w:rFonts w:hint="eastAsia" w:ascii="宋体" w:hAnsi="宋体" w:eastAsia="宋体" w:cs="宋体"/>
          <w:sz w:val="24"/>
        </w:rPr>
        <w:t>4.3.1 在本章第2.2.2 项规定的</w:t>
      </w:r>
      <w:r>
        <w:rPr>
          <w:rFonts w:hint="eastAsia" w:ascii="宋体" w:hAnsi="宋体" w:eastAsia="宋体" w:cs="宋体"/>
          <w:sz w:val="24"/>
          <w:lang w:eastAsia="zh-CN"/>
        </w:rPr>
        <w:t>磋商</w:t>
      </w:r>
      <w:r>
        <w:rPr>
          <w:rFonts w:hint="eastAsia" w:ascii="宋体" w:hAnsi="宋体" w:eastAsia="宋体" w:cs="宋体"/>
          <w:sz w:val="24"/>
        </w:rPr>
        <w:t>截止时间前，供应商可以修改或撤回已递交的磋商响应文件，但应以书面形式通知采购代理机构。</w:t>
      </w:r>
    </w:p>
    <w:p w14:paraId="22D7B5AE">
      <w:pPr>
        <w:spacing w:line="360" w:lineRule="auto"/>
        <w:ind w:firstLine="480" w:firstLineChars="200"/>
        <w:rPr>
          <w:rFonts w:hint="eastAsia" w:ascii="宋体" w:hAnsi="宋体" w:eastAsia="宋体" w:cs="宋体"/>
          <w:sz w:val="24"/>
        </w:rPr>
      </w:pPr>
      <w:r>
        <w:rPr>
          <w:rFonts w:hint="eastAsia" w:ascii="宋体" w:hAnsi="宋体" w:eastAsia="宋体" w:cs="宋体"/>
          <w:sz w:val="24"/>
        </w:rPr>
        <w:t>4.3.2 供应商修改或撤回已递交磋商响应文件的书面通知应按照本章第3.7.3 项的要求签字或盖章。</w:t>
      </w:r>
    </w:p>
    <w:p w14:paraId="5D53FF14">
      <w:pPr>
        <w:spacing w:line="360" w:lineRule="auto"/>
        <w:ind w:firstLine="480" w:firstLineChars="200"/>
        <w:rPr>
          <w:rFonts w:hint="eastAsia" w:ascii="宋体" w:hAnsi="宋体" w:eastAsia="宋体" w:cs="宋体"/>
          <w:sz w:val="24"/>
        </w:rPr>
      </w:pPr>
      <w:r>
        <w:rPr>
          <w:rFonts w:hint="eastAsia" w:ascii="宋体" w:hAnsi="宋体" w:eastAsia="宋体" w:cs="宋体"/>
          <w:sz w:val="24"/>
        </w:rPr>
        <w:t>4.3.3 修改的内容为磋商响应文件的组成部分。修改的磋商响应文件应按照本章第3 条、第4 条规定进行编制、密封、标记和递交，并标明“修改”字样。</w:t>
      </w:r>
    </w:p>
    <w:p w14:paraId="6E741CDC">
      <w:pPr>
        <w:pStyle w:val="4"/>
        <w:rPr>
          <w:rFonts w:hint="eastAsia" w:ascii="宋体" w:hAnsi="宋体" w:eastAsia="宋体" w:cs="宋体"/>
          <w:szCs w:val="24"/>
        </w:rPr>
      </w:pPr>
      <w:bookmarkStart w:id="20" w:name="_Toc12706"/>
      <w:bookmarkStart w:id="21" w:name="_Toc221523510"/>
      <w:bookmarkStart w:id="22" w:name="_Toc24428"/>
      <w:bookmarkStart w:id="23" w:name="_Toc1363"/>
      <w:r>
        <w:rPr>
          <w:rFonts w:hint="eastAsia" w:ascii="宋体" w:hAnsi="宋体" w:eastAsia="宋体" w:cs="宋体"/>
          <w:szCs w:val="24"/>
        </w:rPr>
        <w:t>5．开标</w:t>
      </w:r>
      <w:bookmarkEnd w:id="20"/>
      <w:bookmarkEnd w:id="21"/>
      <w:bookmarkEnd w:id="22"/>
      <w:bookmarkEnd w:id="23"/>
    </w:p>
    <w:p w14:paraId="62CE65D6">
      <w:pPr>
        <w:pStyle w:val="5"/>
        <w:rPr>
          <w:rFonts w:hint="eastAsia" w:ascii="宋体" w:hAnsi="宋体" w:eastAsia="宋体" w:cs="宋体"/>
          <w:sz w:val="24"/>
          <w:szCs w:val="24"/>
        </w:rPr>
      </w:pPr>
      <w:r>
        <w:rPr>
          <w:rFonts w:hint="eastAsia" w:ascii="宋体" w:hAnsi="宋体" w:eastAsia="宋体" w:cs="宋体"/>
          <w:sz w:val="24"/>
          <w:szCs w:val="24"/>
        </w:rPr>
        <w:t>5.1 开标时间和地点</w:t>
      </w:r>
    </w:p>
    <w:p w14:paraId="19AAB738">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采购代理机构在本章第2.2.2 项规定的</w:t>
      </w:r>
      <w:r>
        <w:rPr>
          <w:rFonts w:hint="eastAsia" w:ascii="宋体" w:hAnsi="宋体" w:eastAsia="宋体" w:cs="宋体"/>
          <w:sz w:val="24"/>
          <w:lang w:eastAsia="zh-CN"/>
        </w:rPr>
        <w:t>磋商</w:t>
      </w:r>
      <w:r>
        <w:rPr>
          <w:rFonts w:hint="eastAsia" w:ascii="宋体" w:hAnsi="宋体" w:eastAsia="宋体" w:cs="宋体"/>
          <w:sz w:val="24"/>
        </w:rPr>
        <w:t>截止时间（开标时间）和供应商须知前附表规定的地点</w:t>
      </w:r>
      <w:r>
        <w:rPr>
          <w:rFonts w:hint="eastAsia" w:ascii="宋体" w:hAnsi="宋体" w:eastAsia="宋体" w:cs="宋体"/>
          <w:sz w:val="24"/>
          <w:lang w:eastAsia="zh-CN"/>
        </w:rPr>
        <w:t>开展磋商会</w:t>
      </w:r>
      <w:r>
        <w:rPr>
          <w:rFonts w:hint="eastAsia" w:ascii="宋体" w:hAnsi="宋体" w:eastAsia="宋体" w:cs="宋体"/>
          <w:sz w:val="24"/>
        </w:rPr>
        <w:t>，并邀请所有供应商的法定代表人或其委托代理人准时参加。参加开标的供应商法定代表人或其委托代理人应签名报到，以证明其出席</w:t>
      </w:r>
      <w:r>
        <w:rPr>
          <w:rFonts w:hint="eastAsia" w:ascii="宋体" w:hAnsi="宋体" w:eastAsia="宋体" w:cs="宋体"/>
          <w:sz w:val="24"/>
          <w:lang w:eastAsia="zh-CN"/>
        </w:rPr>
        <w:t>磋商</w:t>
      </w:r>
      <w:r>
        <w:rPr>
          <w:rFonts w:hint="eastAsia" w:ascii="宋体" w:hAnsi="宋体" w:eastAsia="宋体" w:cs="宋体"/>
          <w:sz w:val="24"/>
        </w:rPr>
        <w:t>会议。若供应商未能按规定时间出席</w:t>
      </w:r>
      <w:r>
        <w:rPr>
          <w:rFonts w:hint="eastAsia" w:ascii="宋体" w:hAnsi="宋体" w:eastAsia="宋体" w:cs="宋体"/>
          <w:sz w:val="24"/>
          <w:lang w:eastAsia="zh-CN"/>
        </w:rPr>
        <w:t>磋商</w:t>
      </w:r>
      <w:r>
        <w:rPr>
          <w:rFonts w:hint="eastAsia" w:ascii="宋体" w:hAnsi="宋体" w:eastAsia="宋体" w:cs="宋体"/>
          <w:sz w:val="24"/>
        </w:rPr>
        <w:t>会的，则不得对</w:t>
      </w:r>
      <w:r>
        <w:rPr>
          <w:rFonts w:hint="eastAsia" w:ascii="宋体" w:hAnsi="宋体" w:eastAsia="宋体" w:cs="宋体"/>
          <w:sz w:val="24"/>
          <w:lang w:eastAsia="zh-CN"/>
        </w:rPr>
        <w:t>磋商</w:t>
      </w:r>
      <w:r>
        <w:rPr>
          <w:rFonts w:hint="eastAsia" w:ascii="宋体" w:hAnsi="宋体" w:eastAsia="宋体" w:cs="宋体"/>
          <w:sz w:val="24"/>
        </w:rPr>
        <w:t>情况提出异议。</w:t>
      </w:r>
    </w:p>
    <w:p w14:paraId="0D0B7D79">
      <w:pPr>
        <w:pStyle w:val="5"/>
        <w:rPr>
          <w:rFonts w:hint="eastAsia" w:ascii="宋体" w:hAnsi="宋体" w:eastAsia="宋体" w:cs="宋体"/>
          <w:sz w:val="24"/>
          <w:szCs w:val="24"/>
        </w:rPr>
      </w:pPr>
      <w:r>
        <w:rPr>
          <w:rFonts w:hint="eastAsia" w:ascii="宋体" w:hAnsi="宋体" w:eastAsia="宋体" w:cs="宋体"/>
          <w:sz w:val="24"/>
          <w:szCs w:val="24"/>
        </w:rPr>
        <w:t xml:space="preserve">5.2 </w:t>
      </w:r>
      <w:r>
        <w:rPr>
          <w:rFonts w:hint="eastAsia" w:ascii="宋体" w:hAnsi="宋体" w:eastAsia="宋体" w:cs="宋体"/>
          <w:sz w:val="24"/>
          <w:szCs w:val="24"/>
          <w:lang w:eastAsia="zh-CN"/>
        </w:rPr>
        <w:t>磋商</w:t>
      </w:r>
      <w:r>
        <w:rPr>
          <w:rFonts w:hint="eastAsia" w:ascii="宋体" w:hAnsi="宋体" w:eastAsia="宋体" w:cs="宋体"/>
          <w:sz w:val="24"/>
          <w:szCs w:val="24"/>
        </w:rPr>
        <w:t>程序</w:t>
      </w:r>
    </w:p>
    <w:p w14:paraId="40EB16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bookmarkStart w:id="24" w:name="_Toc221523511"/>
      <w:r>
        <w:rPr>
          <w:rFonts w:hint="eastAsia" w:ascii="宋体" w:hAnsi="宋体" w:eastAsia="宋体" w:cs="宋体"/>
          <w:sz w:val="24"/>
        </w:rPr>
        <w:t>5.2.1 采购人及采购代理机构按磋商公告中规定的时间和地点接受供应商递交的响应文件。供应商的法定代表人或其授权代表应签到，并参加</w:t>
      </w:r>
      <w:r>
        <w:rPr>
          <w:rFonts w:hint="eastAsia" w:ascii="宋体" w:hAnsi="宋体" w:eastAsia="宋体" w:cs="宋体"/>
          <w:sz w:val="24"/>
          <w:lang w:eastAsia="zh-CN"/>
        </w:rPr>
        <w:t>磋商会</w:t>
      </w:r>
      <w:r>
        <w:rPr>
          <w:rFonts w:hint="eastAsia" w:ascii="宋体" w:hAnsi="宋体" w:eastAsia="宋体" w:cs="宋体"/>
          <w:sz w:val="24"/>
        </w:rPr>
        <w:t>。</w:t>
      </w:r>
    </w:p>
    <w:p w14:paraId="4C52F4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5.2.2 开标时，供应商授权代表分别与监标人共同查验响应文件密封情况并签字认可。确认无误后方可拆封响应文件。</w:t>
      </w:r>
    </w:p>
    <w:p w14:paraId="08005FE0">
      <w:pPr>
        <w:keepNext w:val="0"/>
        <w:keepLines w:val="0"/>
        <w:pageBreakBefore w:val="0"/>
        <w:widowControl w:val="0"/>
        <w:tabs>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5.2.3 </w:t>
      </w:r>
      <w:r>
        <w:rPr>
          <w:rFonts w:hint="eastAsia" w:ascii="宋体" w:hAnsi="宋体" w:eastAsia="宋体" w:cs="宋体"/>
          <w:sz w:val="24"/>
          <w:lang w:eastAsia="zh-CN"/>
        </w:rPr>
        <w:t>磋商会议</w:t>
      </w:r>
      <w:r>
        <w:rPr>
          <w:rFonts w:hint="eastAsia" w:ascii="宋体" w:hAnsi="宋体" w:eastAsia="宋体" w:cs="宋体"/>
          <w:sz w:val="24"/>
        </w:rPr>
        <w:t>程序：</w:t>
      </w:r>
    </w:p>
    <w:p w14:paraId="67129A0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（1）宣布</w:t>
      </w:r>
      <w:r>
        <w:rPr>
          <w:rFonts w:hint="eastAsia" w:ascii="宋体" w:hAnsi="宋体" w:eastAsia="宋体" w:cs="宋体"/>
          <w:sz w:val="24"/>
          <w:highlight w:val="none"/>
          <w:lang w:eastAsia="zh-CN"/>
        </w:rPr>
        <w:t>磋商会议</w:t>
      </w:r>
      <w:r>
        <w:rPr>
          <w:rFonts w:hint="eastAsia" w:ascii="宋体" w:hAnsi="宋体" w:eastAsia="宋体" w:cs="宋体"/>
          <w:sz w:val="24"/>
          <w:highlight w:val="none"/>
        </w:rPr>
        <w:t>纪律；</w:t>
      </w:r>
    </w:p>
    <w:p w14:paraId="2C87B72A">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（2）介绍出席会议人员；</w:t>
      </w:r>
    </w:p>
    <w:p w14:paraId="644FA33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（3）介绍供应商；</w:t>
      </w:r>
    </w:p>
    <w:p w14:paraId="3D345A4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w:t>
      </w:r>
      <w:r>
        <w:rPr>
          <w:rFonts w:hint="eastAsia" w:ascii="宋体" w:hAnsi="宋体" w:eastAsia="宋体" w:cs="宋体"/>
          <w:sz w:val="24"/>
          <w:highlight w:val="none"/>
          <w:lang w:eastAsia="zh-CN"/>
        </w:rPr>
        <w:t>由</w:t>
      </w:r>
      <w:r>
        <w:rPr>
          <w:rFonts w:hint="eastAsia" w:ascii="宋体" w:hAnsi="宋体" w:eastAsia="宋体" w:cs="宋体"/>
          <w:b/>
          <w:bCs/>
          <w:sz w:val="24"/>
          <w:highlight w:val="none"/>
          <w:lang w:eastAsia="zh-CN"/>
        </w:rPr>
        <w:t>监标人</w:t>
      </w:r>
      <w:r>
        <w:rPr>
          <w:rFonts w:hint="eastAsia" w:ascii="宋体" w:hAnsi="宋体" w:eastAsia="宋体" w:cs="宋体"/>
          <w:sz w:val="24"/>
          <w:highlight w:val="none"/>
          <w:lang w:eastAsia="zh-CN"/>
        </w:rPr>
        <w:t>对各供应商进行</w:t>
      </w:r>
      <w:r>
        <w:rPr>
          <w:rFonts w:hint="eastAsia" w:ascii="宋体" w:hAnsi="宋体" w:cs="宋体"/>
          <w:sz w:val="24"/>
          <w:highlight w:val="none"/>
          <w:lang w:eastAsia="zh-CN"/>
        </w:rPr>
        <w:t>身份查验</w:t>
      </w:r>
      <w:r>
        <w:rPr>
          <w:rFonts w:hint="eastAsia" w:ascii="宋体" w:hAnsi="宋体" w:eastAsia="宋体" w:cs="宋体"/>
          <w:sz w:val="24"/>
          <w:highlight w:val="none"/>
          <w:lang w:eastAsia="zh-CN"/>
        </w:rPr>
        <w:t>，合格后方可进入后续评审，否则视为废标；</w:t>
      </w:r>
    </w:p>
    <w:p w14:paraId="41D67833">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w:t>
      </w:r>
      <w:r>
        <w:rPr>
          <w:rFonts w:hint="eastAsia" w:ascii="宋体" w:hAnsi="宋体" w:eastAsia="宋体" w:cs="宋体"/>
          <w:sz w:val="24"/>
          <w:highlight w:val="none"/>
        </w:rPr>
        <w:t>由供应商法定代表人或其委托代理人检查响应文件的密封情况，并对密封情况</w:t>
      </w:r>
      <w:r>
        <w:rPr>
          <w:rFonts w:hint="eastAsia" w:ascii="宋体" w:hAnsi="宋体" w:eastAsia="宋体" w:cs="宋体"/>
          <w:sz w:val="24"/>
          <w:highlight w:val="none"/>
          <w:lang w:eastAsia="zh-CN"/>
        </w:rPr>
        <w:t>签字</w:t>
      </w:r>
      <w:r>
        <w:rPr>
          <w:rFonts w:hint="eastAsia" w:ascii="宋体" w:hAnsi="宋体" w:eastAsia="宋体" w:cs="宋体"/>
          <w:sz w:val="24"/>
          <w:highlight w:val="none"/>
        </w:rPr>
        <w:t>确认</w:t>
      </w:r>
      <w:r>
        <w:rPr>
          <w:rFonts w:hint="eastAsia" w:ascii="宋体" w:hAnsi="宋体" w:eastAsia="宋体" w:cs="宋体"/>
          <w:sz w:val="24"/>
          <w:highlight w:val="none"/>
          <w:lang w:eastAsia="zh-CN"/>
        </w:rPr>
        <w:t>，监标人检查响应文件密封情况并宣布检查结果</w:t>
      </w:r>
      <w:r>
        <w:rPr>
          <w:rFonts w:hint="eastAsia" w:ascii="宋体" w:hAnsi="宋体" w:eastAsia="宋体" w:cs="宋体"/>
          <w:sz w:val="24"/>
          <w:highlight w:val="none"/>
        </w:rPr>
        <w:t>；</w:t>
      </w:r>
    </w:p>
    <w:p w14:paraId="07BEF4CA">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（6）由工作人员</w:t>
      </w:r>
      <w:r>
        <w:rPr>
          <w:rFonts w:hint="eastAsia" w:ascii="宋体" w:hAnsi="宋体" w:eastAsia="宋体" w:cs="宋体"/>
          <w:sz w:val="24"/>
          <w:highlight w:val="none"/>
          <w:lang w:eastAsia="zh-CN"/>
        </w:rPr>
        <w:t>当众</w:t>
      </w:r>
      <w:r>
        <w:rPr>
          <w:rFonts w:hint="eastAsia" w:ascii="宋体" w:hAnsi="宋体" w:eastAsia="宋体" w:cs="宋体"/>
          <w:sz w:val="24"/>
          <w:highlight w:val="none"/>
        </w:rPr>
        <w:t>拆封所有响应文件</w:t>
      </w:r>
      <w:r>
        <w:rPr>
          <w:rFonts w:hint="eastAsia" w:ascii="宋体" w:hAnsi="宋体" w:eastAsia="宋体" w:cs="宋体"/>
          <w:sz w:val="24"/>
          <w:highlight w:val="none"/>
          <w:lang w:eastAsia="zh-CN"/>
        </w:rPr>
        <w:t>，宣读供应商名称、标书份数、印章情况；</w:t>
      </w:r>
    </w:p>
    <w:p w14:paraId="601FB5ED">
      <w:pPr>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（7）本轮报价不予公开，工作人员将响应文件报送评标室进行评审；</w:t>
      </w:r>
    </w:p>
    <w:p w14:paraId="5C502C2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）宣布休会，进入评审和磋商阶段；</w:t>
      </w:r>
    </w:p>
    <w:p w14:paraId="6AC0D0F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9</w:t>
      </w:r>
      <w:r>
        <w:rPr>
          <w:rFonts w:hint="eastAsia" w:ascii="宋体" w:hAnsi="宋体" w:eastAsia="宋体" w:cs="宋体"/>
          <w:sz w:val="24"/>
          <w:highlight w:val="none"/>
        </w:rPr>
        <w:t>）会议结束。</w:t>
      </w:r>
    </w:p>
    <w:p w14:paraId="336013F3">
      <w:pPr>
        <w:pStyle w:val="4"/>
        <w:rPr>
          <w:rFonts w:hint="eastAsia" w:ascii="宋体" w:hAnsi="宋体" w:eastAsia="宋体" w:cs="宋体"/>
          <w:szCs w:val="24"/>
        </w:rPr>
      </w:pPr>
      <w:bookmarkStart w:id="25" w:name="_Toc20062"/>
      <w:bookmarkStart w:id="26" w:name="_Toc15348"/>
      <w:bookmarkStart w:id="27" w:name="_Toc5806"/>
      <w:r>
        <w:rPr>
          <w:rFonts w:hint="eastAsia" w:ascii="宋体" w:hAnsi="宋体" w:eastAsia="宋体" w:cs="宋体"/>
          <w:szCs w:val="24"/>
        </w:rPr>
        <w:t>6．评审</w:t>
      </w:r>
      <w:bookmarkEnd w:id="24"/>
      <w:bookmarkEnd w:id="25"/>
      <w:bookmarkEnd w:id="26"/>
      <w:bookmarkEnd w:id="27"/>
    </w:p>
    <w:p w14:paraId="3708FCA4">
      <w:pPr>
        <w:pStyle w:val="5"/>
        <w:pageBreakBefore w:val="0"/>
        <w:widowControl w:val="0"/>
        <w:kinsoku/>
        <w:wordWrap/>
        <w:topLinePunct w:val="0"/>
        <w:autoSpaceDE/>
        <w:autoSpaceDN/>
        <w:bidi w:val="0"/>
        <w:ind w:left="0" w:firstLine="482" w:firstLineChars="200"/>
        <w:textAlignment w:val="auto"/>
        <w:rPr>
          <w:rFonts w:hint="eastAsia" w:ascii="宋体" w:hAnsi="宋体" w:eastAsia="宋体" w:cs="宋体"/>
          <w:sz w:val="24"/>
          <w:szCs w:val="24"/>
        </w:rPr>
      </w:pPr>
      <w:r>
        <w:rPr>
          <w:rFonts w:hint="eastAsia" w:ascii="宋体" w:hAnsi="宋体" w:eastAsia="宋体" w:cs="宋体"/>
          <w:sz w:val="24"/>
          <w:szCs w:val="24"/>
        </w:rPr>
        <w:t>6.1 磋商小组</w:t>
      </w:r>
    </w:p>
    <w:p w14:paraId="3056F6AE">
      <w:pPr>
        <w:pageBreakBefore w:val="0"/>
        <w:widowControl w:val="0"/>
        <w:kinsoku/>
        <w:wordWrap/>
        <w:topLinePunct w:val="0"/>
        <w:autoSpaceDE/>
        <w:autoSpaceDN/>
        <w:bidi w:val="0"/>
        <w:spacing w:line="360" w:lineRule="auto"/>
        <w:ind w:left="0" w:firstLine="480" w:firstLineChars="200"/>
        <w:textAlignment w:val="auto"/>
        <w:rPr>
          <w:rFonts w:hint="eastAsia" w:ascii="宋体" w:hAnsi="宋体" w:eastAsia="宋体" w:cs="宋体"/>
          <w:sz w:val="24"/>
        </w:rPr>
      </w:pPr>
      <w:r>
        <w:rPr>
          <w:rFonts w:hint="eastAsia" w:ascii="宋体" w:hAnsi="宋体" w:eastAsia="宋体" w:cs="宋体"/>
          <w:sz w:val="24"/>
        </w:rPr>
        <w:t>6.1 .1根据本次采购项目的特点，参照《中华人民共和国政府采购法》、《政府采购竞争性磋商采购方式管理暂行办法》有关规定组建磋商小组。</w:t>
      </w:r>
    </w:p>
    <w:p w14:paraId="5E8A395B">
      <w:pPr>
        <w:pageBreakBefore w:val="0"/>
        <w:widowControl w:val="0"/>
        <w:kinsoku/>
        <w:wordWrap/>
        <w:topLinePunct w:val="0"/>
        <w:autoSpaceDE/>
        <w:autoSpaceDN/>
        <w:bidi w:val="0"/>
        <w:spacing w:line="360" w:lineRule="auto"/>
        <w:ind w:left="0" w:firstLine="480" w:firstLineChars="200"/>
        <w:textAlignment w:val="auto"/>
        <w:rPr>
          <w:rFonts w:hint="eastAsia" w:ascii="宋体" w:hAnsi="宋体" w:eastAsia="宋体" w:cs="宋体"/>
          <w:sz w:val="24"/>
        </w:rPr>
      </w:pPr>
      <w:r>
        <w:rPr>
          <w:rFonts w:hint="eastAsia" w:ascii="宋体" w:hAnsi="宋体" w:eastAsia="宋体" w:cs="宋体"/>
          <w:sz w:val="24"/>
        </w:rPr>
        <w:t>6.1.2磋商小组成员由采购人代表和有关技术、经济等方面的专家组成，其中技术、经济专家人数不少于磋商小组总人数的2/3.本项目磋商小组专家的产生方式符合国家和地方有关评审专家产生方式的规定。</w:t>
      </w:r>
    </w:p>
    <w:p w14:paraId="44A5F8A4">
      <w:pPr>
        <w:pageBreakBefore w:val="0"/>
        <w:widowControl w:val="0"/>
        <w:kinsoku/>
        <w:wordWrap/>
        <w:topLinePunct w:val="0"/>
        <w:autoSpaceDE/>
        <w:autoSpaceDN/>
        <w:bidi w:val="0"/>
        <w:spacing w:line="360" w:lineRule="auto"/>
        <w:ind w:left="0" w:firstLine="480" w:firstLineChars="200"/>
        <w:textAlignment w:val="auto"/>
        <w:rPr>
          <w:rFonts w:hint="eastAsia" w:ascii="宋体" w:hAnsi="宋体" w:eastAsia="宋体" w:cs="宋体"/>
          <w:sz w:val="24"/>
        </w:rPr>
      </w:pPr>
      <w:r>
        <w:rPr>
          <w:rFonts w:hint="eastAsia" w:ascii="宋体" w:hAnsi="宋体" w:eastAsia="宋体" w:cs="宋体"/>
          <w:sz w:val="24"/>
        </w:rPr>
        <w:t>6.1.3 磋商小组成员对响应文件进行审查、评估和比较，并推荐出成交候选供应商。</w:t>
      </w:r>
    </w:p>
    <w:p w14:paraId="6018DF04">
      <w:pPr>
        <w:pageBreakBefore w:val="0"/>
        <w:widowControl w:val="0"/>
        <w:numPr>
          <w:ilvl w:val="2"/>
          <w:numId w:val="2"/>
        </w:numPr>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磋商小组与参加采购活动的供应商存在下列利害关系之一的，应当回避：</w:t>
      </w:r>
    </w:p>
    <w:p w14:paraId="046EDB67">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rPr>
        <w:t>6.1.4.1</w:t>
      </w:r>
      <w:r>
        <w:rPr>
          <w:rFonts w:hint="eastAsia" w:ascii="宋体" w:hAnsi="宋体" w:eastAsia="宋体" w:cs="宋体"/>
          <w:sz w:val="24"/>
          <w:szCs w:val="22"/>
        </w:rPr>
        <w:t>参加采购活动前3年内，与供应商存在劳动关系，或者担任过供应商的董事、监事，或者是供应商的控股股东或实际控制人；</w:t>
      </w:r>
    </w:p>
    <w:p w14:paraId="67EAAE1E">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rPr>
        <w:t>6.1.4.2</w:t>
      </w:r>
      <w:r>
        <w:rPr>
          <w:rFonts w:hint="eastAsia" w:ascii="宋体" w:hAnsi="宋体" w:eastAsia="宋体" w:cs="宋体"/>
          <w:sz w:val="24"/>
          <w:szCs w:val="22"/>
        </w:rPr>
        <w:t>参加采购活动前3年内与供应商发生过法律纠纷；</w:t>
      </w:r>
    </w:p>
    <w:p w14:paraId="7E14350C">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rPr>
        <w:t>6.1.4.3</w:t>
      </w:r>
      <w:r>
        <w:rPr>
          <w:rFonts w:hint="eastAsia" w:ascii="宋体" w:hAnsi="宋体" w:eastAsia="宋体" w:cs="宋体"/>
          <w:sz w:val="24"/>
          <w:szCs w:val="22"/>
        </w:rPr>
        <w:t>与供应商的法定代表人或者负责人有夫妻、直系血亲、三代以内旁系血亲或者近姻亲关系；</w:t>
      </w:r>
    </w:p>
    <w:p w14:paraId="1B9170EA">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rPr>
        <w:t>6.1.4.4</w:t>
      </w:r>
      <w:r>
        <w:rPr>
          <w:rFonts w:hint="eastAsia" w:ascii="宋体" w:hAnsi="宋体" w:eastAsia="宋体" w:cs="宋体"/>
          <w:sz w:val="24"/>
          <w:szCs w:val="22"/>
        </w:rPr>
        <w:t>与供应商有其他可能影响政府采购活动公平、公正进行的关系。</w:t>
      </w:r>
    </w:p>
    <w:p w14:paraId="58DBD24C">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6.1.5磋商小组的权利与义务及监管制度：</w:t>
      </w:r>
    </w:p>
    <w:p w14:paraId="269DF8E3">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6.1.5.1权利：</w:t>
      </w:r>
    </w:p>
    <w:p w14:paraId="066019BC">
      <w:pPr>
        <w:pageBreakBefore w:val="0"/>
        <w:widowControl w:val="0"/>
        <w:numPr>
          <w:ilvl w:val="0"/>
          <w:numId w:val="3"/>
        </w:numPr>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对政府采购法律制度及相关情况的知情权；</w:t>
      </w:r>
    </w:p>
    <w:p w14:paraId="5C3B3A85">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（2）对政府采购项目的独立评审权；</w:t>
      </w:r>
    </w:p>
    <w:p w14:paraId="467344DB">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（3）按照规定推荐成交候选供应商的权利；</w:t>
      </w:r>
    </w:p>
    <w:p w14:paraId="766A87D3">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（4）按照规定获取评审劳务报酬的权利；</w:t>
      </w:r>
    </w:p>
    <w:p w14:paraId="7ECE1F84">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（5）法律、法规规定的其他权利。</w:t>
      </w:r>
    </w:p>
    <w:p w14:paraId="180128E1">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6.1.5.2义务及监管制度：</w:t>
      </w:r>
    </w:p>
    <w:p w14:paraId="42A72327">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（1）磋商小组在评审期间应当严格遵守评审工作纪律，主动出具身份证明，将手机等通讯工具或者相关电子设备交由使用单位或者采购代理机构统一保管，不得记录，复制或者带走任何评审资料；</w:t>
      </w:r>
    </w:p>
    <w:p w14:paraId="1ADA3FAC">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（2）磋商小组应当按照客观、公正、审慎的原则，根据磋商文件规定的评审程序、评审方法和评审标准进行独立评审；</w:t>
      </w:r>
    </w:p>
    <w:p w14:paraId="10AD035E">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（3）及时向财政部门报告评审过程中发现的使用单位、采购代理机构向评审专家做倾向性、误导性的解释或者说明，以及供应商行贿、提供虚假材料或者串通等违法行为；</w:t>
      </w:r>
    </w:p>
    <w:p w14:paraId="4B5D72B2">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（4）维护国家利益、社会公共利益和当事人的合法权益；</w:t>
      </w:r>
    </w:p>
    <w:p w14:paraId="62E0740E">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（5）参加由财政部门组织的专题学习、培训；</w:t>
      </w:r>
    </w:p>
    <w:p w14:paraId="68845F01">
      <w:pPr>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2"/>
        </w:rPr>
      </w:pPr>
      <w:r>
        <w:rPr>
          <w:rFonts w:hint="eastAsia" w:ascii="宋体" w:hAnsi="宋体" w:eastAsia="宋体" w:cs="宋体"/>
          <w:sz w:val="24"/>
          <w:szCs w:val="22"/>
        </w:rPr>
        <w:t>（6）法律、法规规定的其他义务；</w:t>
      </w:r>
    </w:p>
    <w:p w14:paraId="02DD6DEA">
      <w:pPr>
        <w:pageBreakBefore w:val="0"/>
        <w:widowControl w:val="0"/>
        <w:kinsoku/>
        <w:wordWrap/>
        <w:topLinePunct w:val="0"/>
        <w:autoSpaceDE/>
        <w:autoSpaceDN/>
        <w:bidi w:val="0"/>
        <w:spacing w:line="360" w:lineRule="auto"/>
        <w:ind w:left="0" w:firstLine="480" w:firstLineChars="200"/>
        <w:textAlignment w:val="auto"/>
        <w:rPr>
          <w:rFonts w:hint="eastAsia" w:ascii="宋体" w:hAnsi="宋体" w:eastAsia="宋体" w:cs="宋体"/>
          <w:sz w:val="24"/>
        </w:rPr>
      </w:pPr>
      <w:r>
        <w:rPr>
          <w:rFonts w:hint="eastAsia" w:ascii="宋体" w:hAnsi="宋体" w:eastAsia="宋体" w:cs="宋体"/>
          <w:sz w:val="24"/>
          <w:szCs w:val="22"/>
        </w:rPr>
        <w:t>（7）磋商小组遵从《陕西省政府采购评审专家管理实施办法》的各项监督管理制度。</w:t>
      </w:r>
    </w:p>
    <w:p w14:paraId="51828F3B">
      <w:pPr>
        <w:pStyle w:val="5"/>
        <w:rPr>
          <w:rFonts w:hint="eastAsia" w:ascii="宋体" w:hAnsi="宋体" w:eastAsia="宋体" w:cs="宋体"/>
          <w:sz w:val="24"/>
          <w:szCs w:val="24"/>
        </w:rPr>
      </w:pPr>
      <w:r>
        <w:rPr>
          <w:rFonts w:hint="eastAsia" w:ascii="宋体" w:hAnsi="宋体" w:eastAsia="宋体" w:cs="宋体"/>
          <w:sz w:val="24"/>
          <w:szCs w:val="24"/>
        </w:rPr>
        <w:t>6.2 评审原则</w:t>
      </w:r>
    </w:p>
    <w:p w14:paraId="66EDFCAC">
      <w:pPr>
        <w:spacing w:line="360" w:lineRule="auto"/>
        <w:ind w:firstLine="480" w:firstLineChars="200"/>
        <w:rPr>
          <w:rFonts w:hint="eastAsia" w:ascii="宋体" w:hAnsi="宋体" w:eastAsia="宋体" w:cs="宋体"/>
          <w:sz w:val="24"/>
        </w:rPr>
      </w:pPr>
      <w:r>
        <w:rPr>
          <w:rFonts w:hint="eastAsia" w:ascii="宋体" w:hAnsi="宋体" w:eastAsia="宋体" w:cs="宋体"/>
          <w:sz w:val="24"/>
        </w:rPr>
        <w:t>执行第三部分磋商方法中第3.1条规定原则。</w:t>
      </w:r>
    </w:p>
    <w:p w14:paraId="06762745">
      <w:pPr>
        <w:pStyle w:val="5"/>
        <w:rPr>
          <w:rFonts w:hint="eastAsia" w:ascii="宋体" w:hAnsi="宋体" w:eastAsia="宋体" w:cs="宋体"/>
          <w:sz w:val="24"/>
          <w:szCs w:val="24"/>
        </w:rPr>
      </w:pPr>
      <w:r>
        <w:rPr>
          <w:rFonts w:hint="eastAsia" w:ascii="宋体" w:hAnsi="宋体" w:eastAsia="宋体" w:cs="宋体"/>
          <w:sz w:val="24"/>
          <w:szCs w:val="24"/>
        </w:rPr>
        <w:t>6.3 评审</w:t>
      </w:r>
    </w:p>
    <w:p w14:paraId="7B606BE7">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磋商小组按照第三部分“磋商方法”规定的方法、评审因素、标准和程序对磋商响应文件进行评审。第三部分“磋商方法”没有规定的方法、评审因素和标准，不作为评审依据。</w:t>
      </w:r>
    </w:p>
    <w:p w14:paraId="074A76FA">
      <w:pPr>
        <w:spacing w:line="360" w:lineRule="auto"/>
        <w:ind w:firstLine="480" w:firstLineChars="200"/>
        <w:rPr>
          <w:rFonts w:hint="eastAsia" w:ascii="宋体" w:hAnsi="宋体" w:eastAsia="宋体" w:cs="宋体"/>
          <w:sz w:val="24"/>
        </w:rPr>
      </w:pPr>
      <w:r>
        <w:rPr>
          <w:rFonts w:hint="eastAsia" w:ascii="宋体" w:hAnsi="宋体" w:eastAsia="宋体" w:cs="宋体"/>
          <w:sz w:val="24"/>
        </w:rPr>
        <w:t>评审采用保密方式进行。</w:t>
      </w:r>
    </w:p>
    <w:p w14:paraId="27467844">
      <w:pPr>
        <w:pStyle w:val="5"/>
        <w:rPr>
          <w:rFonts w:hint="eastAsia" w:ascii="宋体" w:hAnsi="宋体" w:eastAsia="宋体" w:cs="宋体"/>
          <w:sz w:val="24"/>
          <w:szCs w:val="24"/>
        </w:rPr>
      </w:pPr>
      <w:r>
        <w:rPr>
          <w:rFonts w:hint="eastAsia" w:ascii="宋体" w:hAnsi="宋体" w:eastAsia="宋体" w:cs="宋体"/>
          <w:sz w:val="24"/>
          <w:szCs w:val="24"/>
        </w:rPr>
        <w:t>6.4评审过程的保密</w:t>
      </w:r>
    </w:p>
    <w:p w14:paraId="29552F0F">
      <w:pPr>
        <w:spacing w:line="360" w:lineRule="auto"/>
        <w:ind w:firstLine="480" w:firstLineChars="200"/>
        <w:rPr>
          <w:rFonts w:hint="eastAsia" w:ascii="宋体" w:hAnsi="宋体" w:eastAsia="宋体" w:cs="宋体"/>
          <w:sz w:val="24"/>
        </w:rPr>
      </w:pPr>
      <w:r>
        <w:rPr>
          <w:rFonts w:hint="eastAsia" w:ascii="宋体" w:hAnsi="宋体" w:eastAsia="宋体" w:cs="宋体"/>
          <w:sz w:val="24"/>
        </w:rPr>
        <w:t>开标后，直至授予成交供应商合同为止，凡属于对磋商响应文件的审查、澄清、评价和比较有关的资料以及成交候选供应商的推荐情况，与评审有关的其他任何情况均严格保密。</w:t>
      </w:r>
    </w:p>
    <w:p w14:paraId="6C204C32">
      <w:pPr>
        <w:spacing w:line="360" w:lineRule="auto"/>
        <w:ind w:firstLine="480" w:firstLineChars="200"/>
        <w:rPr>
          <w:rFonts w:hint="eastAsia" w:ascii="宋体" w:hAnsi="宋体" w:eastAsia="宋体" w:cs="宋体"/>
          <w:sz w:val="24"/>
        </w:rPr>
      </w:pPr>
      <w:r>
        <w:rPr>
          <w:rFonts w:hint="eastAsia" w:ascii="宋体" w:hAnsi="宋体" w:eastAsia="宋体" w:cs="宋体"/>
          <w:sz w:val="24"/>
        </w:rPr>
        <w:t>在磋商响应文件的评审和比较、成交候选供应商推荐以及授予合同的过程中，供应商向采购人和磋商小组施加影响的任何行为，都会导致其</w:t>
      </w:r>
      <w:r>
        <w:rPr>
          <w:rFonts w:hint="eastAsia" w:ascii="宋体" w:hAnsi="宋体" w:eastAsia="宋体" w:cs="宋体"/>
          <w:sz w:val="24"/>
          <w:lang w:eastAsia="zh-CN"/>
        </w:rPr>
        <w:t>磋商</w:t>
      </w:r>
      <w:r>
        <w:rPr>
          <w:rFonts w:hint="eastAsia" w:ascii="宋体" w:hAnsi="宋体" w:eastAsia="宋体" w:cs="宋体"/>
          <w:sz w:val="24"/>
        </w:rPr>
        <w:t>被拒绝。</w:t>
      </w:r>
    </w:p>
    <w:p w14:paraId="63D1267B">
      <w:pPr>
        <w:spacing w:line="360" w:lineRule="auto"/>
        <w:ind w:firstLine="480" w:firstLineChars="200"/>
        <w:rPr>
          <w:rFonts w:hint="eastAsia" w:ascii="宋体" w:hAnsi="宋体" w:eastAsia="宋体" w:cs="宋体"/>
          <w:sz w:val="24"/>
        </w:rPr>
      </w:pPr>
      <w:r>
        <w:rPr>
          <w:rFonts w:hint="eastAsia" w:ascii="宋体" w:hAnsi="宋体" w:eastAsia="宋体" w:cs="宋体"/>
          <w:sz w:val="24"/>
        </w:rPr>
        <w:t>成交供应商确定后，采购人不对未成交供应商就评审过程及未能中标原因做出任何解释。未成交供应商不得向磋商小组组成人员或其他有关人员索问评审过程的情况材料。</w:t>
      </w:r>
    </w:p>
    <w:p w14:paraId="54FB65A5">
      <w:pPr>
        <w:pStyle w:val="5"/>
        <w:rPr>
          <w:rFonts w:hint="eastAsia" w:ascii="宋体" w:hAnsi="宋体" w:eastAsia="宋体" w:cs="宋体"/>
          <w:sz w:val="24"/>
          <w:szCs w:val="24"/>
        </w:rPr>
      </w:pPr>
      <w:r>
        <w:rPr>
          <w:rFonts w:hint="eastAsia" w:ascii="宋体" w:hAnsi="宋体" w:eastAsia="宋体" w:cs="宋体"/>
          <w:sz w:val="24"/>
          <w:szCs w:val="24"/>
        </w:rPr>
        <w:t>6.5磋商响应文件的初步评审</w:t>
      </w:r>
    </w:p>
    <w:p w14:paraId="7A6DF273">
      <w:pPr>
        <w:spacing w:line="360" w:lineRule="auto"/>
        <w:ind w:firstLine="480" w:firstLineChars="200"/>
        <w:rPr>
          <w:rFonts w:hint="eastAsia" w:ascii="宋体" w:hAnsi="宋体" w:eastAsia="宋体" w:cs="宋体"/>
          <w:sz w:val="24"/>
        </w:rPr>
      </w:pPr>
      <w:r>
        <w:rPr>
          <w:rFonts w:hint="eastAsia" w:ascii="宋体" w:hAnsi="宋体" w:eastAsia="宋体" w:cs="宋体"/>
          <w:sz w:val="24"/>
        </w:rPr>
        <w:t>评审时，磋商小组将首先评定每份磋商响应文件是否在实质上响应了磋商文件的要求。所谓实质响应，是指磋商响应文件应与磋商文件的所有条款﹑条件和要求相符，无显著差异或保留，或者对合同中约定的采购人的权利和义务方面造成重大的限制，纠正这些显著的差异或保留将会对其他实质上响应磋商文件要求的磋商响应文件的供应商的竞争地位产生不公正的影响。</w:t>
      </w:r>
    </w:p>
    <w:p w14:paraId="14B1508B">
      <w:pPr>
        <w:spacing w:line="360" w:lineRule="auto"/>
        <w:ind w:firstLine="480" w:firstLineChars="200"/>
        <w:rPr>
          <w:rFonts w:hint="default" w:ascii="宋体" w:hAnsi="宋体" w:eastAsia="宋体" w:cs="宋体"/>
          <w:sz w:val="24"/>
          <w:lang w:val="en-US" w:eastAsia="zh-CN"/>
        </w:rPr>
      </w:pPr>
      <w:r>
        <w:rPr>
          <w:rFonts w:hint="eastAsia" w:ascii="宋体" w:hAnsi="宋体" w:eastAsia="宋体" w:cs="宋体"/>
          <w:sz w:val="24"/>
        </w:rPr>
        <w:t>如果磋商响应文件实质上不响应磋商文件的各项要求，磋商小组将予拒绝，并且不允许供应商通过修改或撤销其不符合要求的差异，使之成为具有影响性的</w:t>
      </w:r>
      <w:r>
        <w:rPr>
          <w:rFonts w:hint="eastAsia" w:ascii="宋体" w:hAnsi="宋体" w:eastAsia="宋体" w:cs="宋体"/>
          <w:sz w:val="24"/>
          <w:lang w:eastAsia="zh-CN"/>
        </w:rPr>
        <w:t>磋商</w:t>
      </w:r>
      <w:r>
        <w:rPr>
          <w:rFonts w:hint="eastAsia" w:ascii="宋体" w:hAnsi="宋体" w:eastAsia="宋体" w:cs="宋体"/>
          <w:sz w:val="24"/>
        </w:rPr>
        <w:t>。</w:t>
      </w:r>
    </w:p>
    <w:p w14:paraId="1EA1043A">
      <w:pPr>
        <w:pStyle w:val="5"/>
        <w:rPr>
          <w:rFonts w:hint="eastAsia" w:ascii="宋体" w:hAnsi="宋体" w:eastAsia="宋体" w:cs="宋体"/>
          <w:sz w:val="24"/>
          <w:szCs w:val="24"/>
        </w:rPr>
      </w:pPr>
      <w:r>
        <w:rPr>
          <w:rFonts w:hint="eastAsia" w:ascii="宋体" w:hAnsi="宋体" w:eastAsia="宋体" w:cs="宋体"/>
          <w:sz w:val="24"/>
          <w:szCs w:val="24"/>
        </w:rPr>
        <w:t>6.6磋商响应文件计算错误的修正</w:t>
      </w:r>
    </w:p>
    <w:p w14:paraId="3025017C">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磋商小组将对确定为实质上响应磋商文件进行评审，在评审过程中若发现磋商响应文件中有计算错误时予以修改更正，校核修正的原则如下：</w:t>
      </w:r>
    </w:p>
    <w:p w14:paraId="4DB39D67">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如果数字表示的金额和用文字表达的金额不一致时，应以文字表示的金额为准；</w:t>
      </w:r>
    </w:p>
    <w:p w14:paraId="5C98E01C">
      <w:pPr>
        <w:spacing w:line="360" w:lineRule="auto"/>
        <w:ind w:firstLine="480" w:firstLineChars="200"/>
        <w:rPr>
          <w:rFonts w:hint="eastAsia" w:ascii="宋体" w:hAnsi="宋体" w:eastAsia="宋体" w:cs="宋体"/>
          <w:sz w:val="24"/>
        </w:rPr>
      </w:pPr>
      <w:r>
        <w:rPr>
          <w:rFonts w:hint="eastAsia" w:ascii="宋体" w:hAnsi="宋体" w:eastAsia="宋体" w:cs="宋体"/>
          <w:sz w:val="24"/>
        </w:rPr>
        <w:t>当单价与数量的乘积与合价不一致时，以单价为准，除非磋商小组认为单价有明显的小数点错误，此时应以标出的合价为准，并修改单价；</w:t>
      </w:r>
    </w:p>
    <w:p w14:paraId="4E0BFE77">
      <w:pPr>
        <w:spacing w:line="360" w:lineRule="auto"/>
        <w:ind w:firstLine="480" w:firstLineChars="200"/>
        <w:rPr>
          <w:rFonts w:hint="eastAsia" w:ascii="宋体" w:hAnsi="宋体" w:eastAsia="宋体" w:cs="宋体"/>
          <w:sz w:val="24"/>
        </w:rPr>
      </w:pPr>
      <w:r>
        <w:rPr>
          <w:rFonts w:hint="eastAsia" w:ascii="宋体" w:hAnsi="宋体" w:eastAsia="宋体" w:cs="宋体"/>
          <w:sz w:val="24"/>
        </w:rPr>
        <w:t>按上述修正原则及方法修正后的</w:t>
      </w:r>
      <w:r>
        <w:rPr>
          <w:rFonts w:hint="eastAsia" w:ascii="宋体" w:hAnsi="宋体" w:eastAsia="宋体" w:cs="宋体"/>
          <w:sz w:val="24"/>
          <w:lang w:eastAsia="zh-CN"/>
        </w:rPr>
        <w:t>磋商</w:t>
      </w:r>
      <w:r>
        <w:rPr>
          <w:rFonts w:hint="eastAsia" w:ascii="宋体" w:hAnsi="宋体" w:eastAsia="宋体" w:cs="宋体"/>
          <w:sz w:val="24"/>
        </w:rPr>
        <w:t>报价对供应商起约束作用。成交供应商不得拒绝，如果成交供应商不接受修正后的报价，将视为不响应磋商文件而被取消中标资格。</w:t>
      </w:r>
    </w:p>
    <w:p w14:paraId="76F3A063">
      <w:pPr>
        <w:pStyle w:val="5"/>
        <w:rPr>
          <w:rFonts w:hint="eastAsia" w:ascii="宋体" w:hAnsi="宋体" w:eastAsia="宋体" w:cs="宋体"/>
          <w:sz w:val="24"/>
          <w:szCs w:val="24"/>
        </w:rPr>
      </w:pPr>
      <w:r>
        <w:rPr>
          <w:rFonts w:hint="eastAsia" w:ascii="宋体" w:hAnsi="宋体" w:eastAsia="宋体" w:cs="宋体"/>
          <w:sz w:val="24"/>
          <w:szCs w:val="24"/>
        </w:rPr>
        <w:t>6.7详细评审</w:t>
      </w:r>
    </w:p>
    <w:p w14:paraId="0193C31D">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磋商小组将按照本须知规定，仅对在实质上响应</w:t>
      </w:r>
      <w:r>
        <w:rPr>
          <w:rFonts w:hint="eastAsia" w:ascii="宋体" w:hAnsi="宋体" w:eastAsia="宋体" w:cs="宋体"/>
          <w:sz w:val="24"/>
          <w:lang w:eastAsia="zh-CN"/>
        </w:rPr>
        <w:t>磋商</w:t>
      </w:r>
      <w:r>
        <w:rPr>
          <w:rFonts w:hint="eastAsia" w:ascii="宋体" w:hAnsi="宋体" w:eastAsia="宋体" w:cs="宋体"/>
          <w:sz w:val="24"/>
        </w:rPr>
        <w:t>报价的评审以纸质文件内容为准。</w:t>
      </w:r>
    </w:p>
    <w:p w14:paraId="41230126">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磋商文件要求的磋商响应文件进行评审和比较。</w:t>
      </w:r>
    </w:p>
    <w:p w14:paraId="5D0F54D7">
      <w:pPr>
        <w:spacing w:line="360" w:lineRule="auto"/>
        <w:ind w:firstLine="480" w:firstLineChars="200"/>
        <w:rPr>
          <w:rFonts w:hint="eastAsia" w:ascii="宋体" w:hAnsi="宋体" w:eastAsia="宋体" w:cs="宋体"/>
          <w:sz w:val="24"/>
        </w:rPr>
      </w:pPr>
      <w:r>
        <w:rPr>
          <w:rFonts w:hint="eastAsia" w:ascii="宋体" w:hAnsi="宋体" w:eastAsia="宋体" w:cs="宋体"/>
          <w:sz w:val="24"/>
        </w:rPr>
        <w:t>在评审过程中，磋商小组可以以书面形式要求供应商就磋商响应文件中含义不明确的内容进行书面说明并提供相关材料。</w:t>
      </w:r>
    </w:p>
    <w:p w14:paraId="64EB1984">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依据规定的评审标准和方法，对磋商响应文件进行评审和比较，向采购人提出书面评审报告，并推荐有排序的成交候选供应商。采购人根据磋商小组提出的书面评审报告和推荐的成交候选供应商确定成交供应商。</w:t>
      </w:r>
    </w:p>
    <w:p w14:paraId="199D3CD4">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磋商小组发现供应商的报价明显低于其他</w:t>
      </w:r>
      <w:r>
        <w:rPr>
          <w:rFonts w:hint="eastAsia" w:ascii="宋体" w:hAnsi="宋体" w:eastAsia="宋体" w:cs="宋体"/>
          <w:sz w:val="24"/>
          <w:lang w:eastAsia="zh-CN"/>
        </w:rPr>
        <w:t>磋商</w:t>
      </w:r>
      <w:r>
        <w:rPr>
          <w:rFonts w:hint="eastAsia" w:ascii="宋体" w:hAnsi="宋体" w:eastAsia="宋体" w:cs="宋体"/>
          <w:sz w:val="24"/>
        </w:rPr>
        <w:t>报价，使得其</w:t>
      </w:r>
      <w:r>
        <w:rPr>
          <w:rFonts w:hint="eastAsia" w:ascii="宋体" w:hAnsi="宋体" w:eastAsia="宋体" w:cs="宋体"/>
          <w:sz w:val="24"/>
          <w:lang w:eastAsia="zh-CN"/>
        </w:rPr>
        <w:t>磋商</w:t>
      </w:r>
      <w:r>
        <w:rPr>
          <w:rFonts w:hint="eastAsia" w:ascii="宋体" w:hAnsi="宋体" w:eastAsia="宋体" w:cs="宋体"/>
          <w:sz w:val="24"/>
        </w:rPr>
        <w:t>报价可能低于其成本的，应当要求该供应商在规定的时间里作出书面说明并提供相应的证明材料。供应商不能在规定的时间里合理说明或者不能提供相应证明材料的，由磋商小组认定该供应商以低于成本报价竞标，其</w:t>
      </w:r>
      <w:r>
        <w:rPr>
          <w:rFonts w:hint="eastAsia" w:ascii="宋体" w:hAnsi="宋体" w:eastAsia="宋体" w:cs="宋体"/>
          <w:sz w:val="24"/>
          <w:lang w:eastAsia="zh-CN"/>
        </w:rPr>
        <w:t>磋商</w:t>
      </w:r>
      <w:r>
        <w:rPr>
          <w:rFonts w:hint="eastAsia" w:ascii="宋体" w:hAnsi="宋体" w:eastAsia="宋体" w:cs="宋体"/>
          <w:sz w:val="24"/>
        </w:rPr>
        <w:t>作废标处理。</w:t>
      </w:r>
    </w:p>
    <w:p w14:paraId="6A995810">
      <w:pPr>
        <w:pStyle w:val="5"/>
        <w:rPr>
          <w:rFonts w:hint="eastAsia" w:ascii="宋体" w:hAnsi="宋体" w:eastAsia="宋体" w:cs="宋体"/>
          <w:sz w:val="24"/>
          <w:szCs w:val="24"/>
        </w:rPr>
      </w:pPr>
      <w:r>
        <w:rPr>
          <w:rFonts w:hint="eastAsia" w:ascii="宋体" w:hAnsi="宋体" w:eastAsia="宋体" w:cs="宋体"/>
          <w:sz w:val="24"/>
          <w:szCs w:val="24"/>
        </w:rPr>
        <w:t>6.8磋商响应文件的澄清和补正</w:t>
      </w:r>
    </w:p>
    <w:p w14:paraId="322E19A7">
      <w:pPr>
        <w:spacing w:line="360" w:lineRule="auto"/>
        <w:ind w:firstLine="480" w:firstLineChars="200"/>
        <w:rPr>
          <w:rFonts w:hint="eastAsia" w:ascii="宋体" w:hAnsi="宋体" w:eastAsia="宋体" w:cs="宋体"/>
          <w:sz w:val="24"/>
        </w:rPr>
      </w:pPr>
      <w:r>
        <w:rPr>
          <w:rFonts w:hint="eastAsia" w:ascii="宋体" w:hAnsi="宋体" w:eastAsia="宋体" w:cs="宋体"/>
          <w:sz w:val="24"/>
        </w:rPr>
        <w:t>在评审过程中，磋商小组可以书面形式要求供应商对所提交的磋商响应文件中不明确的内容进行书面澄清或说明。磋商小组不接受供应商主动提出的澄清、说明或补正。</w:t>
      </w:r>
    </w:p>
    <w:p w14:paraId="3E7D13C7">
      <w:pPr>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供应商的书面澄清、说明属于磋商响应文件的组成部分。</w:t>
      </w:r>
    </w:p>
    <w:p w14:paraId="01752E73">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磋商小组对供应商提交的澄清、说明有疑问的，可以要求供应商进一步澄清、说明，直至满足磋商小组的要求。</w:t>
      </w:r>
    </w:p>
    <w:p w14:paraId="5CEE157E">
      <w:pPr>
        <w:pStyle w:val="5"/>
        <w:rPr>
          <w:rFonts w:hint="eastAsia" w:ascii="宋体" w:hAnsi="宋体" w:eastAsia="宋体" w:cs="宋体"/>
          <w:sz w:val="24"/>
          <w:szCs w:val="24"/>
        </w:rPr>
      </w:pPr>
      <w:r>
        <w:rPr>
          <w:rFonts w:hint="eastAsia" w:ascii="宋体" w:hAnsi="宋体" w:eastAsia="宋体" w:cs="宋体"/>
          <w:sz w:val="24"/>
          <w:szCs w:val="24"/>
        </w:rPr>
        <w:t>6.9磋商报价</w:t>
      </w:r>
    </w:p>
    <w:p w14:paraId="660D47CB">
      <w:pPr>
        <w:spacing w:line="360" w:lineRule="auto"/>
        <w:ind w:left="456" w:leftChars="217"/>
        <w:rPr>
          <w:rFonts w:hint="eastAsia" w:ascii="宋体" w:hAnsi="宋体" w:eastAsia="宋体" w:cs="宋体"/>
          <w:sz w:val="24"/>
        </w:rPr>
      </w:pPr>
      <w:bookmarkStart w:id="28" w:name="_Toc221523512"/>
      <w:r>
        <w:rPr>
          <w:rFonts w:hint="eastAsia" w:ascii="宋体" w:hAnsi="宋体" w:eastAsia="宋体" w:cs="宋体"/>
          <w:sz w:val="24"/>
        </w:rPr>
        <w:t>磋商后，各有效供应商递交的</w:t>
      </w:r>
      <w:r>
        <w:rPr>
          <w:rFonts w:hint="eastAsia" w:ascii="宋体" w:hAnsi="宋体" w:cs="宋体"/>
          <w:sz w:val="24"/>
          <w:lang w:eastAsia="zh-CN"/>
        </w:rPr>
        <w:t>二次</w:t>
      </w:r>
      <w:r>
        <w:rPr>
          <w:rFonts w:hint="eastAsia" w:ascii="宋体" w:hAnsi="宋体" w:eastAsia="宋体" w:cs="宋体"/>
          <w:sz w:val="24"/>
        </w:rPr>
        <w:t>报价为最终报价，作为评审依据。</w:t>
      </w:r>
    </w:p>
    <w:p w14:paraId="6C99010A">
      <w:pPr>
        <w:pStyle w:val="4"/>
        <w:rPr>
          <w:rFonts w:hint="eastAsia" w:ascii="宋体" w:hAnsi="宋体" w:eastAsia="宋体" w:cs="宋体"/>
          <w:szCs w:val="24"/>
        </w:rPr>
      </w:pPr>
      <w:bookmarkStart w:id="29" w:name="_Toc5057"/>
      <w:bookmarkStart w:id="30" w:name="_Toc16039"/>
      <w:bookmarkStart w:id="31" w:name="_Toc19969"/>
      <w:r>
        <w:rPr>
          <w:rFonts w:hint="eastAsia" w:ascii="宋体" w:hAnsi="宋体" w:eastAsia="宋体" w:cs="宋体"/>
          <w:szCs w:val="24"/>
        </w:rPr>
        <w:t>7．合同授予</w:t>
      </w:r>
      <w:bookmarkEnd w:id="28"/>
      <w:bookmarkEnd w:id="29"/>
      <w:bookmarkEnd w:id="30"/>
      <w:bookmarkEnd w:id="31"/>
    </w:p>
    <w:p w14:paraId="5CA79D97">
      <w:pPr>
        <w:pStyle w:val="5"/>
        <w:rPr>
          <w:rFonts w:hint="eastAsia" w:ascii="宋体" w:hAnsi="宋体" w:eastAsia="宋体" w:cs="宋体"/>
          <w:sz w:val="24"/>
          <w:szCs w:val="24"/>
        </w:rPr>
      </w:pPr>
      <w:r>
        <w:rPr>
          <w:rFonts w:hint="eastAsia" w:ascii="宋体" w:hAnsi="宋体" w:eastAsia="宋体" w:cs="宋体"/>
          <w:sz w:val="24"/>
          <w:szCs w:val="24"/>
        </w:rPr>
        <w:t>7.1 定标方式</w:t>
      </w:r>
    </w:p>
    <w:p w14:paraId="5F00ECBD">
      <w:pPr>
        <w:spacing w:line="360" w:lineRule="auto"/>
        <w:ind w:firstLine="480" w:firstLineChars="200"/>
        <w:rPr>
          <w:rFonts w:hint="eastAsia" w:ascii="宋体" w:hAnsi="宋体" w:eastAsia="宋体" w:cs="宋体"/>
          <w:sz w:val="24"/>
        </w:rPr>
      </w:pPr>
      <w:r>
        <w:rPr>
          <w:rFonts w:hint="eastAsia" w:ascii="宋体" w:hAnsi="宋体" w:eastAsia="宋体" w:cs="宋体"/>
          <w:sz w:val="24"/>
        </w:rPr>
        <w:t>由磋商小组推荐成交候选供应商排序，三家供应商推荐两家，四家及以上推荐三家，成交供应商由采购人确定。</w:t>
      </w:r>
    </w:p>
    <w:p w14:paraId="67D0D293">
      <w:pPr>
        <w:pStyle w:val="5"/>
        <w:rPr>
          <w:rFonts w:hint="eastAsia" w:ascii="宋体" w:hAnsi="宋体" w:eastAsia="宋体" w:cs="宋体"/>
          <w:sz w:val="24"/>
          <w:szCs w:val="24"/>
        </w:rPr>
      </w:pPr>
      <w:r>
        <w:rPr>
          <w:rFonts w:hint="eastAsia" w:ascii="宋体" w:hAnsi="宋体" w:eastAsia="宋体" w:cs="宋体"/>
          <w:sz w:val="24"/>
          <w:szCs w:val="24"/>
        </w:rPr>
        <w:t>7.2 成交通知</w:t>
      </w:r>
    </w:p>
    <w:p w14:paraId="33F07D27">
      <w:pPr>
        <w:spacing w:line="360" w:lineRule="auto"/>
        <w:ind w:firstLine="480" w:firstLineChars="200"/>
        <w:rPr>
          <w:rFonts w:hint="eastAsia" w:ascii="宋体" w:hAnsi="宋体" w:eastAsia="宋体" w:cs="宋体"/>
          <w:sz w:val="24"/>
        </w:rPr>
      </w:pPr>
      <w:r>
        <w:rPr>
          <w:rFonts w:hint="eastAsia" w:ascii="宋体" w:hAnsi="宋体" w:eastAsia="宋体" w:cs="宋体"/>
          <w:sz w:val="24"/>
        </w:rPr>
        <w:t>7.2.1 评审结果得出后，将在陕西</w:t>
      </w:r>
      <w:r>
        <w:rPr>
          <w:rFonts w:hint="eastAsia" w:ascii="宋体" w:hAnsi="宋体" w:eastAsia="宋体" w:cs="宋体"/>
          <w:sz w:val="24"/>
          <w:lang w:eastAsia="zh-CN"/>
        </w:rPr>
        <w:t>省</w:t>
      </w:r>
      <w:r>
        <w:rPr>
          <w:rFonts w:hint="eastAsia" w:ascii="宋体" w:hAnsi="宋体" w:eastAsia="宋体" w:cs="宋体"/>
          <w:sz w:val="24"/>
        </w:rPr>
        <w:t>政府采购网公告。</w:t>
      </w:r>
    </w:p>
    <w:p w14:paraId="516B4E24">
      <w:pPr>
        <w:spacing w:line="360" w:lineRule="auto"/>
        <w:ind w:firstLine="480" w:firstLineChars="200"/>
        <w:rPr>
          <w:rFonts w:hint="eastAsia" w:ascii="宋体" w:hAnsi="宋体" w:eastAsia="宋体" w:cs="宋体"/>
          <w:sz w:val="24"/>
        </w:rPr>
      </w:pPr>
      <w:r>
        <w:rPr>
          <w:rFonts w:hint="eastAsia" w:ascii="宋体" w:hAnsi="宋体" w:eastAsia="宋体" w:cs="宋体"/>
          <w:sz w:val="24"/>
        </w:rPr>
        <w:t>7.2.2 公告的同时由采购代理机构向成交供应商发出成交通知书。</w:t>
      </w:r>
    </w:p>
    <w:p w14:paraId="139A5098">
      <w:pPr>
        <w:pStyle w:val="5"/>
        <w:rPr>
          <w:rFonts w:hint="eastAsia" w:ascii="宋体" w:hAnsi="宋体" w:eastAsia="宋体" w:cs="宋体"/>
          <w:sz w:val="24"/>
          <w:szCs w:val="24"/>
        </w:rPr>
      </w:pPr>
      <w:r>
        <w:rPr>
          <w:rFonts w:hint="eastAsia" w:ascii="宋体" w:hAnsi="宋体" w:eastAsia="宋体" w:cs="宋体"/>
          <w:sz w:val="24"/>
          <w:szCs w:val="24"/>
        </w:rPr>
        <w:t>7.3 签订合同</w:t>
      </w:r>
    </w:p>
    <w:p w14:paraId="62BB8911">
      <w:pPr>
        <w:spacing w:line="360" w:lineRule="auto"/>
        <w:ind w:firstLine="480" w:firstLineChars="200"/>
        <w:rPr>
          <w:rFonts w:hint="eastAsia" w:ascii="宋体" w:hAnsi="宋体" w:eastAsia="宋体" w:cs="宋体"/>
          <w:sz w:val="24"/>
        </w:rPr>
      </w:pPr>
      <w:r>
        <w:rPr>
          <w:rFonts w:hint="eastAsia" w:ascii="宋体" w:hAnsi="宋体" w:eastAsia="宋体" w:cs="宋体"/>
          <w:sz w:val="24"/>
        </w:rPr>
        <w:t>7.3.1 采购人和成交供应商应当自成交通知书发出之日起30 天内，根据磋商文件和成交供应商的磋商响应文件订立书面合同。成交供应商无正当理由拒签合同的，采购人取消其成交资格，；给采购人造成的损失成交供应商还应当予以赔偿。</w:t>
      </w:r>
    </w:p>
    <w:p w14:paraId="1F08195F">
      <w:pPr>
        <w:spacing w:line="360" w:lineRule="auto"/>
        <w:ind w:firstLine="480" w:firstLineChars="200"/>
        <w:rPr>
          <w:rFonts w:hint="eastAsia" w:ascii="宋体" w:hAnsi="宋体" w:eastAsia="宋体" w:cs="宋体"/>
          <w:sz w:val="24"/>
        </w:rPr>
      </w:pPr>
      <w:r>
        <w:rPr>
          <w:rFonts w:hint="eastAsia" w:ascii="宋体" w:hAnsi="宋体" w:eastAsia="宋体" w:cs="宋体"/>
          <w:sz w:val="24"/>
        </w:rPr>
        <w:t>7.3.2 发出成交通知书后，采购人无正当理由拒签合同的，给成交供应商造成损失的，还应当赔偿损失。</w:t>
      </w:r>
    </w:p>
    <w:p w14:paraId="7BA1103B">
      <w:pPr>
        <w:spacing w:line="360" w:lineRule="auto"/>
        <w:ind w:firstLine="480" w:firstLineChars="200"/>
        <w:rPr>
          <w:rFonts w:hint="eastAsia" w:ascii="宋体" w:hAnsi="宋体" w:eastAsia="宋体" w:cs="宋体"/>
          <w:sz w:val="24"/>
        </w:rPr>
      </w:pPr>
      <w:r>
        <w:rPr>
          <w:rFonts w:hint="eastAsia" w:ascii="宋体" w:hAnsi="宋体" w:eastAsia="宋体" w:cs="宋体"/>
          <w:sz w:val="24"/>
        </w:rPr>
        <w:t>7.3.3 采购人和成交供应商不得再行订立背离合同实质性内容的其他协议。</w:t>
      </w:r>
    </w:p>
    <w:p w14:paraId="67EE536C">
      <w:pPr>
        <w:spacing w:line="360" w:lineRule="auto"/>
        <w:ind w:firstLine="480" w:firstLineChars="200"/>
        <w:rPr>
          <w:rFonts w:hint="eastAsia" w:ascii="宋体" w:hAnsi="宋体" w:eastAsia="宋体" w:cs="宋体"/>
          <w:sz w:val="24"/>
        </w:rPr>
      </w:pPr>
      <w:r>
        <w:rPr>
          <w:rFonts w:hint="eastAsia" w:ascii="宋体" w:hAnsi="宋体" w:eastAsia="宋体" w:cs="宋体"/>
          <w:sz w:val="24"/>
        </w:rPr>
        <w:t>7.3.4 在保留本须知规定权利情况下，采购人将合同授予其磋商响应文件实质上响应磋商文件要求的成交供应商，但该成交供应商必须具有有效实施本合同的能力和资源。</w:t>
      </w:r>
    </w:p>
    <w:p w14:paraId="226FEAE0">
      <w:pPr>
        <w:spacing w:line="360" w:lineRule="auto"/>
        <w:ind w:firstLine="480" w:firstLineChars="200"/>
        <w:rPr>
          <w:rFonts w:hint="eastAsia" w:ascii="宋体" w:hAnsi="宋体" w:eastAsia="宋体" w:cs="宋体"/>
          <w:sz w:val="24"/>
        </w:rPr>
      </w:pPr>
      <w:r>
        <w:rPr>
          <w:rFonts w:hint="eastAsia" w:ascii="宋体" w:hAnsi="宋体" w:eastAsia="宋体" w:cs="宋体"/>
          <w:sz w:val="24"/>
        </w:rPr>
        <w:t>7.3.5 成交供应商进场后必须组织技术力量会同设计、监理人员进行认真、仔细的会审和设计交底工作，以考虑具有可操作性的实施性的施工方案。否则，在施工过程因交底不详而对项目理解不透所造成的一切损失均由成交供应商承担。</w:t>
      </w:r>
    </w:p>
    <w:p w14:paraId="1A0103B3">
      <w:pPr>
        <w:pStyle w:val="4"/>
        <w:rPr>
          <w:rFonts w:hint="eastAsia" w:ascii="宋体" w:hAnsi="宋体" w:eastAsia="宋体" w:cs="宋体"/>
          <w:szCs w:val="24"/>
        </w:rPr>
      </w:pPr>
      <w:bookmarkStart w:id="32" w:name="_Toc221523513"/>
      <w:bookmarkStart w:id="33" w:name="_Toc10306"/>
      <w:bookmarkStart w:id="34" w:name="_Toc16460"/>
      <w:bookmarkStart w:id="35" w:name="_Toc20311"/>
      <w:r>
        <w:rPr>
          <w:rFonts w:hint="eastAsia" w:ascii="宋体" w:hAnsi="宋体" w:eastAsia="宋体" w:cs="宋体"/>
          <w:szCs w:val="24"/>
        </w:rPr>
        <w:t>8．重新招标</w:t>
      </w:r>
      <w:bookmarkEnd w:id="32"/>
      <w:bookmarkEnd w:id="33"/>
      <w:bookmarkEnd w:id="34"/>
      <w:bookmarkEnd w:id="35"/>
    </w:p>
    <w:p w14:paraId="5719B2E8">
      <w:pPr>
        <w:spacing w:line="360" w:lineRule="auto"/>
        <w:ind w:firstLine="480" w:firstLineChars="200"/>
        <w:rPr>
          <w:rFonts w:hint="eastAsia" w:ascii="宋体" w:hAnsi="宋体" w:eastAsia="宋体" w:cs="宋体"/>
          <w:sz w:val="24"/>
        </w:rPr>
      </w:pPr>
      <w:r>
        <w:rPr>
          <w:rFonts w:hint="eastAsia" w:ascii="宋体" w:hAnsi="宋体" w:eastAsia="宋体" w:cs="宋体"/>
          <w:sz w:val="24"/>
        </w:rPr>
        <w:t>有下列情形之一的，采购人将重新招标：</w:t>
      </w:r>
    </w:p>
    <w:p w14:paraId="7528DA8B">
      <w:pPr>
        <w:spacing w:line="360" w:lineRule="auto"/>
        <w:ind w:firstLine="480" w:firstLineChars="200"/>
        <w:rPr>
          <w:rFonts w:hint="eastAsia" w:ascii="宋体" w:hAnsi="宋体" w:eastAsia="宋体" w:cs="宋体"/>
          <w:sz w:val="24"/>
        </w:rPr>
      </w:pPr>
      <w:r>
        <w:rPr>
          <w:rFonts w:hint="eastAsia" w:ascii="宋体" w:hAnsi="宋体" w:eastAsia="宋体" w:cs="宋体"/>
          <w:sz w:val="24"/>
        </w:rPr>
        <w:t>(l）经磋商小组评审后否决所有</w:t>
      </w:r>
      <w:r>
        <w:rPr>
          <w:rFonts w:hint="eastAsia" w:ascii="宋体" w:hAnsi="宋体" w:eastAsia="宋体" w:cs="宋体"/>
          <w:sz w:val="24"/>
          <w:lang w:eastAsia="zh-CN"/>
        </w:rPr>
        <w:t>磋商</w:t>
      </w:r>
      <w:r>
        <w:rPr>
          <w:rFonts w:hint="eastAsia" w:ascii="宋体" w:hAnsi="宋体" w:eastAsia="宋体" w:cs="宋体"/>
          <w:sz w:val="24"/>
        </w:rPr>
        <w:t>的。</w:t>
      </w:r>
    </w:p>
    <w:p w14:paraId="3FFB21DB">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采购人需重新招标的，应同时通知已提交磋商响应文件的供应商。</w:t>
      </w:r>
    </w:p>
    <w:p w14:paraId="6144F567">
      <w:pPr>
        <w:pStyle w:val="4"/>
        <w:rPr>
          <w:rFonts w:hint="eastAsia" w:ascii="宋体" w:hAnsi="宋体" w:eastAsia="宋体" w:cs="宋体"/>
          <w:szCs w:val="24"/>
        </w:rPr>
      </w:pPr>
      <w:bookmarkStart w:id="36" w:name="_Toc27088"/>
      <w:bookmarkStart w:id="37" w:name="_Toc221523514"/>
      <w:bookmarkStart w:id="38" w:name="_Toc28121"/>
      <w:bookmarkStart w:id="39" w:name="_Toc15854"/>
      <w:r>
        <w:rPr>
          <w:rFonts w:hint="eastAsia" w:ascii="宋体" w:hAnsi="宋体" w:eastAsia="宋体" w:cs="宋体"/>
          <w:szCs w:val="24"/>
        </w:rPr>
        <w:t>9．纪律和监督</w:t>
      </w:r>
      <w:bookmarkEnd w:id="36"/>
      <w:bookmarkEnd w:id="37"/>
      <w:bookmarkEnd w:id="38"/>
      <w:bookmarkEnd w:id="39"/>
    </w:p>
    <w:p w14:paraId="64CE85E5">
      <w:pPr>
        <w:pStyle w:val="5"/>
        <w:rPr>
          <w:rFonts w:hint="eastAsia" w:ascii="宋体" w:hAnsi="宋体" w:eastAsia="宋体" w:cs="宋体"/>
          <w:sz w:val="24"/>
          <w:szCs w:val="24"/>
        </w:rPr>
      </w:pPr>
      <w:r>
        <w:rPr>
          <w:rFonts w:hint="eastAsia" w:ascii="宋体" w:hAnsi="宋体" w:eastAsia="宋体" w:cs="宋体"/>
          <w:sz w:val="24"/>
          <w:szCs w:val="24"/>
        </w:rPr>
        <w:t>9.1 对采购人的纪律要求</w:t>
      </w:r>
    </w:p>
    <w:p w14:paraId="2CB5815F">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采购人不得泄漏招标</w:t>
      </w:r>
      <w:r>
        <w:rPr>
          <w:rFonts w:hint="eastAsia" w:ascii="宋体" w:hAnsi="宋体" w:eastAsia="宋体" w:cs="宋体"/>
          <w:sz w:val="24"/>
          <w:lang w:eastAsia="zh-CN"/>
        </w:rPr>
        <w:t>磋商</w:t>
      </w:r>
      <w:r>
        <w:rPr>
          <w:rFonts w:hint="eastAsia" w:ascii="宋体" w:hAnsi="宋体" w:eastAsia="宋体" w:cs="宋体"/>
          <w:sz w:val="24"/>
        </w:rPr>
        <w:t>活动中应当保密的情况和资料，不得与供应商串通损害国家利益、社会公共利益或者他人合法权益。</w:t>
      </w:r>
    </w:p>
    <w:p w14:paraId="3A5E6355">
      <w:pPr>
        <w:pStyle w:val="5"/>
        <w:rPr>
          <w:rFonts w:hint="eastAsia" w:ascii="宋体" w:hAnsi="宋体" w:eastAsia="宋体" w:cs="宋体"/>
          <w:sz w:val="24"/>
          <w:szCs w:val="24"/>
        </w:rPr>
      </w:pPr>
      <w:r>
        <w:rPr>
          <w:rFonts w:hint="eastAsia" w:ascii="宋体" w:hAnsi="宋体" w:eastAsia="宋体" w:cs="宋体"/>
          <w:sz w:val="24"/>
          <w:szCs w:val="24"/>
        </w:rPr>
        <w:t>9.2 对供应商的纪律要求</w:t>
      </w:r>
    </w:p>
    <w:p w14:paraId="1075E8AA">
      <w:pPr>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供应商不得相互串通</w:t>
      </w:r>
      <w:r>
        <w:rPr>
          <w:rFonts w:hint="eastAsia" w:ascii="宋体" w:hAnsi="宋体" w:eastAsia="宋体" w:cs="宋体"/>
          <w:sz w:val="24"/>
          <w:lang w:eastAsia="zh-CN"/>
        </w:rPr>
        <w:t>磋商</w:t>
      </w:r>
      <w:r>
        <w:rPr>
          <w:rFonts w:hint="eastAsia" w:ascii="宋体" w:hAnsi="宋体" w:eastAsia="宋体" w:cs="宋体"/>
          <w:sz w:val="24"/>
        </w:rPr>
        <w:t>或者与采购人串通</w:t>
      </w:r>
      <w:r>
        <w:rPr>
          <w:rFonts w:hint="eastAsia" w:ascii="宋体" w:hAnsi="宋体" w:eastAsia="宋体" w:cs="宋体"/>
          <w:sz w:val="24"/>
          <w:lang w:eastAsia="zh-CN"/>
        </w:rPr>
        <w:t>磋商</w:t>
      </w:r>
      <w:r>
        <w:rPr>
          <w:rFonts w:hint="eastAsia" w:ascii="宋体" w:hAnsi="宋体" w:eastAsia="宋体" w:cs="宋体"/>
          <w:sz w:val="24"/>
        </w:rPr>
        <w:t>，不得向采购人或者磋商小组成员行贿谋取中标，不得以他人名义</w:t>
      </w:r>
      <w:r>
        <w:rPr>
          <w:rFonts w:hint="eastAsia" w:ascii="宋体" w:hAnsi="宋体" w:eastAsia="宋体" w:cs="宋体"/>
          <w:sz w:val="24"/>
          <w:lang w:eastAsia="zh-CN"/>
        </w:rPr>
        <w:t>磋商</w:t>
      </w:r>
      <w:r>
        <w:rPr>
          <w:rFonts w:hint="eastAsia" w:ascii="宋体" w:hAnsi="宋体" w:eastAsia="宋体" w:cs="宋体"/>
          <w:sz w:val="24"/>
        </w:rPr>
        <w:t>或者以其他方式弄虚作假骗取</w:t>
      </w:r>
      <w:r>
        <w:rPr>
          <w:rFonts w:hint="eastAsia" w:ascii="宋体" w:hAnsi="宋体" w:eastAsia="宋体" w:cs="宋体"/>
          <w:sz w:val="24"/>
          <w:lang w:eastAsia="zh-CN"/>
        </w:rPr>
        <w:t>成交</w:t>
      </w:r>
      <w:r>
        <w:rPr>
          <w:rFonts w:hint="eastAsia" w:ascii="宋体" w:hAnsi="宋体" w:eastAsia="宋体" w:cs="宋体"/>
          <w:sz w:val="24"/>
        </w:rPr>
        <w:t>；供应商不得以任何方式干扰、影响评审工作。</w:t>
      </w:r>
    </w:p>
    <w:p w14:paraId="56659893">
      <w:pPr>
        <w:pStyle w:val="5"/>
        <w:rPr>
          <w:rFonts w:hint="eastAsia" w:ascii="宋体" w:hAnsi="宋体" w:eastAsia="宋体" w:cs="宋体"/>
          <w:sz w:val="24"/>
          <w:szCs w:val="24"/>
        </w:rPr>
      </w:pPr>
      <w:r>
        <w:rPr>
          <w:rFonts w:hint="eastAsia" w:ascii="宋体" w:hAnsi="宋体" w:eastAsia="宋体" w:cs="宋体"/>
          <w:sz w:val="24"/>
          <w:szCs w:val="24"/>
        </w:rPr>
        <w:t>9.3 对磋商小组成员的纪律要求</w:t>
      </w:r>
    </w:p>
    <w:p w14:paraId="313A2652">
      <w:pPr>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成员不得收受他人的财物或者其他好处，不得向他人透漏对磋商响应文件的评审和比较、成交候选供应商的推荐情况以及评审有关的其他情况。在评审活动中，磋商小组成员不得擅离职守，影响评审程序正常进行，不得使用第三部分“磋商方法”没有规定的评审因素和标准进行评审。</w:t>
      </w:r>
    </w:p>
    <w:p w14:paraId="2A22AF46">
      <w:pPr>
        <w:pStyle w:val="5"/>
        <w:rPr>
          <w:rFonts w:hint="eastAsia" w:ascii="宋体" w:hAnsi="宋体" w:eastAsia="宋体" w:cs="宋体"/>
          <w:sz w:val="24"/>
          <w:szCs w:val="24"/>
        </w:rPr>
      </w:pPr>
      <w:r>
        <w:rPr>
          <w:rFonts w:hint="eastAsia" w:ascii="宋体" w:hAnsi="宋体" w:eastAsia="宋体" w:cs="宋体"/>
          <w:sz w:val="24"/>
          <w:szCs w:val="24"/>
        </w:rPr>
        <w:t>9.4 对与评审活动有关的工作人员的纪律要求</w:t>
      </w:r>
    </w:p>
    <w:p w14:paraId="5E13EC5A">
      <w:pPr>
        <w:spacing w:line="360" w:lineRule="auto"/>
        <w:ind w:firstLine="480" w:firstLineChars="200"/>
        <w:rPr>
          <w:rFonts w:hint="eastAsia" w:ascii="宋体" w:hAnsi="宋体" w:eastAsia="宋体" w:cs="宋体"/>
          <w:sz w:val="24"/>
        </w:rPr>
      </w:pPr>
      <w:r>
        <w:rPr>
          <w:rFonts w:hint="eastAsia" w:ascii="宋体" w:hAnsi="宋体" w:eastAsia="宋体" w:cs="宋体"/>
          <w:sz w:val="24"/>
        </w:rPr>
        <w:t>与评审活动有关的工作人员不得收受他人的财物或者其他好处，不得向他人透漏对磋商响应文件的评审和比较、成交候选供应商的推荐情况以及评审有关的其他情况。在评审活动中，与评审活动有关的工作人员不得擅离职守，影响评审程序正常进行。</w:t>
      </w:r>
    </w:p>
    <w:p w14:paraId="50423D41">
      <w:pPr>
        <w:pStyle w:val="4"/>
        <w:rPr>
          <w:rFonts w:hint="eastAsia" w:ascii="宋体" w:hAnsi="宋体" w:eastAsia="宋体" w:cs="宋体"/>
          <w:szCs w:val="24"/>
        </w:rPr>
      </w:pPr>
      <w:bookmarkStart w:id="40" w:name="_Toc20615"/>
      <w:bookmarkStart w:id="41" w:name="_Toc221523515"/>
      <w:bookmarkStart w:id="42" w:name="_Toc16336"/>
      <w:bookmarkStart w:id="43" w:name="_Toc4045"/>
      <w:r>
        <w:rPr>
          <w:rFonts w:hint="eastAsia" w:ascii="宋体" w:hAnsi="宋体" w:eastAsia="宋体" w:cs="宋体"/>
          <w:szCs w:val="24"/>
        </w:rPr>
        <w:t>10．需要补充的其他内容</w:t>
      </w:r>
      <w:bookmarkEnd w:id="40"/>
      <w:bookmarkEnd w:id="41"/>
      <w:bookmarkEnd w:id="42"/>
      <w:bookmarkEnd w:id="43"/>
    </w:p>
    <w:p w14:paraId="631DD6C5">
      <w:pPr>
        <w:spacing w:line="360" w:lineRule="auto"/>
        <w:ind w:firstLine="480" w:firstLineChars="200"/>
        <w:rPr>
          <w:rFonts w:hint="eastAsia" w:ascii="宋体" w:hAnsi="宋体" w:eastAsia="宋体" w:cs="宋体"/>
          <w:sz w:val="24"/>
        </w:rPr>
      </w:pPr>
      <w:r>
        <w:rPr>
          <w:rFonts w:hint="eastAsia" w:ascii="宋体" w:hAnsi="宋体" w:eastAsia="宋体" w:cs="宋体"/>
          <w:sz w:val="24"/>
        </w:rPr>
        <w:t>10.1其他需要补充的其他内容：见供应商须知前附表。</w:t>
      </w:r>
      <w:bookmarkStart w:id="44" w:name="_Toc221523516"/>
    </w:p>
    <w:p w14:paraId="0EEE2C60">
      <w:pPr>
        <w:spacing w:line="360" w:lineRule="auto"/>
        <w:ind w:firstLine="480" w:firstLineChars="200"/>
        <w:rPr>
          <w:rFonts w:hint="eastAsia" w:ascii="宋体" w:hAnsi="宋体" w:eastAsia="宋体" w:cs="宋体"/>
          <w:sz w:val="24"/>
        </w:rPr>
      </w:pPr>
    </w:p>
    <w:p w14:paraId="4BEB0F47">
      <w:pPr>
        <w:pStyle w:val="2"/>
        <w:jc w:val="center"/>
        <w:rPr>
          <w:rFonts w:hint="eastAsia" w:ascii="宋体" w:hAnsi="宋体" w:eastAsia="宋体" w:cs="宋体"/>
          <w:sz w:val="24"/>
          <w:szCs w:val="24"/>
        </w:rPr>
      </w:pPr>
      <w:bookmarkStart w:id="45" w:name="_Toc32130"/>
      <w:bookmarkStart w:id="46" w:name="_Toc8428"/>
      <w:r>
        <w:rPr>
          <w:rFonts w:hint="eastAsia" w:ascii="宋体" w:hAnsi="宋体" w:eastAsia="宋体" w:cs="宋体"/>
          <w:sz w:val="24"/>
          <w:szCs w:val="24"/>
        </w:rPr>
        <w:t>第三部分 磋商方法</w:t>
      </w:r>
      <w:bookmarkEnd w:id="44"/>
      <w:bookmarkEnd w:id="45"/>
      <w:bookmarkEnd w:id="46"/>
    </w:p>
    <w:p w14:paraId="0A6A36C6">
      <w:pPr>
        <w:pStyle w:val="4"/>
        <w:rPr>
          <w:rFonts w:hint="eastAsia" w:ascii="宋体" w:hAnsi="宋体" w:eastAsia="宋体" w:cs="宋体"/>
          <w:sz w:val="24"/>
          <w:szCs w:val="24"/>
        </w:rPr>
      </w:pPr>
      <w:bookmarkStart w:id="47" w:name="_Toc221523517"/>
      <w:bookmarkStart w:id="48" w:name="_Toc169940988"/>
      <w:bookmarkStart w:id="49" w:name="_Toc23094"/>
      <w:bookmarkStart w:id="50" w:name="_Toc132684599"/>
      <w:bookmarkStart w:id="51" w:name="_Toc31493"/>
      <w:bookmarkStart w:id="52" w:name="_Toc145989485"/>
      <w:bookmarkStart w:id="53" w:name="_Toc112236889"/>
      <w:bookmarkStart w:id="54" w:name="_Toc123211617"/>
      <w:bookmarkStart w:id="55" w:name="_Toc25128"/>
      <w:r>
        <w:rPr>
          <w:rFonts w:hint="eastAsia" w:ascii="宋体" w:hAnsi="宋体" w:eastAsia="宋体" w:cs="宋体"/>
          <w:sz w:val="24"/>
          <w:szCs w:val="24"/>
        </w:rPr>
        <w:t>1．评审原则</w:t>
      </w:r>
      <w:bookmarkEnd w:id="47"/>
      <w:bookmarkEnd w:id="48"/>
      <w:bookmarkEnd w:id="49"/>
      <w:bookmarkEnd w:id="50"/>
      <w:bookmarkEnd w:id="51"/>
      <w:bookmarkEnd w:id="52"/>
      <w:bookmarkEnd w:id="53"/>
      <w:bookmarkEnd w:id="54"/>
      <w:bookmarkEnd w:id="55"/>
    </w:p>
    <w:p w14:paraId="5C9B40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1.1本项目坚持公平、公正、科学、择优的原则，结合实际，依照本办法对各供应商的磋商响应文件进行综合评审，择优确定成交供应商。</w:t>
      </w:r>
    </w:p>
    <w:p w14:paraId="68BBE2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1.2本次评标工作，在监标人的监督下进行，由磋商小组负责实施。</w:t>
      </w:r>
    </w:p>
    <w:p w14:paraId="4ADEACF1">
      <w:pPr>
        <w:pStyle w:val="4"/>
        <w:rPr>
          <w:rFonts w:hint="eastAsia" w:ascii="宋体" w:hAnsi="宋体" w:eastAsia="宋体" w:cs="宋体"/>
          <w:sz w:val="24"/>
          <w:szCs w:val="24"/>
        </w:rPr>
      </w:pPr>
      <w:bookmarkStart w:id="56" w:name="_Toc19835"/>
      <w:bookmarkStart w:id="57" w:name="_Toc15745"/>
      <w:bookmarkStart w:id="58" w:name="_Toc233435945"/>
      <w:bookmarkStart w:id="59" w:name="_Toc8031"/>
      <w:r>
        <w:rPr>
          <w:rFonts w:hint="eastAsia" w:ascii="宋体" w:hAnsi="宋体" w:eastAsia="宋体" w:cs="宋体"/>
          <w:sz w:val="24"/>
          <w:szCs w:val="24"/>
        </w:rPr>
        <w:t>2．响应文件的评估和比较</w:t>
      </w:r>
      <w:bookmarkEnd w:id="56"/>
      <w:bookmarkEnd w:id="57"/>
      <w:bookmarkEnd w:id="58"/>
      <w:bookmarkEnd w:id="59"/>
    </w:p>
    <w:p w14:paraId="6AD2CFF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 磋商小组将对有效的响应文件进行评估和比较。</w:t>
      </w:r>
    </w:p>
    <w:p w14:paraId="5E1A75B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 评审过程的保密：在响应文件的评审、比较、成交候选供应商推荐以及授予合同的过程中，供应商向采购人和磋商小组施加影响的任何行为，都将会导致其磋商被拒绝；成交供应商确定后，采购人及采购代理机构不对未成交供应商就评审过程以及未能成交原因做出任何解释。未成交供应商不得向磋商小组成员或其他相关人员索问评审过程的情况和材料。</w:t>
      </w:r>
    </w:p>
    <w:p w14:paraId="6F2516DA">
      <w:pPr>
        <w:pStyle w:val="4"/>
        <w:rPr>
          <w:rFonts w:hint="eastAsia" w:ascii="宋体" w:hAnsi="宋体" w:eastAsia="宋体" w:cs="宋体"/>
          <w:sz w:val="24"/>
          <w:szCs w:val="24"/>
        </w:rPr>
      </w:pPr>
      <w:bookmarkStart w:id="60" w:name="_Toc22928"/>
      <w:bookmarkStart w:id="61" w:name="_Toc6087"/>
      <w:bookmarkStart w:id="62" w:name="_Toc31370"/>
      <w:r>
        <w:rPr>
          <w:rFonts w:hint="eastAsia" w:ascii="宋体" w:hAnsi="宋体" w:eastAsia="宋体" w:cs="宋体"/>
          <w:sz w:val="24"/>
          <w:szCs w:val="24"/>
        </w:rPr>
        <w:t>3．评审程序</w:t>
      </w:r>
      <w:bookmarkEnd w:id="60"/>
      <w:bookmarkEnd w:id="61"/>
      <w:bookmarkEnd w:id="62"/>
    </w:p>
    <w:p w14:paraId="72E1E903">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3.1 磋商小组首先对磋商文件进行确认。</w:t>
      </w:r>
    </w:p>
    <w:p w14:paraId="5A13B6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3.2 </w:t>
      </w:r>
      <w:r>
        <w:rPr>
          <w:rFonts w:hint="eastAsia" w:ascii="宋体" w:hAnsi="宋体" w:eastAsia="宋体" w:cs="宋体"/>
          <w:sz w:val="24"/>
          <w:szCs w:val="24"/>
          <w:lang w:eastAsia="zh-CN"/>
        </w:rPr>
        <w:t>资格审查、</w:t>
      </w:r>
      <w:r>
        <w:rPr>
          <w:rFonts w:hint="eastAsia" w:ascii="宋体" w:hAnsi="宋体" w:eastAsia="宋体" w:cs="宋体"/>
          <w:sz w:val="24"/>
          <w:szCs w:val="24"/>
        </w:rPr>
        <w:t>符合性审查、澄清、</w:t>
      </w:r>
      <w:r>
        <w:rPr>
          <w:rFonts w:hint="eastAsia" w:ascii="宋体" w:hAnsi="宋体" w:eastAsia="宋体" w:cs="宋体"/>
          <w:sz w:val="24"/>
          <w:szCs w:val="24"/>
          <w:lang w:eastAsia="zh-CN"/>
        </w:rPr>
        <w:t>报价、评议</w:t>
      </w:r>
      <w:r>
        <w:rPr>
          <w:rFonts w:hint="eastAsia" w:ascii="宋体" w:hAnsi="宋体" w:eastAsia="宋体" w:cs="宋体"/>
          <w:sz w:val="24"/>
          <w:szCs w:val="24"/>
        </w:rPr>
        <w:t>的工作程序进行评审。</w:t>
      </w:r>
      <w:r>
        <w:rPr>
          <w:rFonts w:hint="eastAsia" w:ascii="宋体" w:hAnsi="宋体" w:eastAsia="宋体" w:cs="宋体"/>
          <w:sz w:val="24"/>
          <w:szCs w:val="24"/>
          <w:lang w:eastAsia="zh-CN"/>
        </w:rPr>
        <w:t>磋商</w:t>
      </w:r>
      <w:r>
        <w:rPr>
          <w:rFonts w:hint="eastAsia" w:ascii="宋体" w:hAnsi="宋体" w:eastAsia="宋体" w:cs="宋体"/>
          <w:sz w:val="24"/>
          <w:szCs w:val="24"/>
        </w:rPr>
        <w:t>小组将对实质性响应竞争性</w:t>
      </w:r>
      <w:r>
        <w:rPr>
          <w:rFonts w:hint="eastAsia" w:ascii="宋体" w:hAnsi="宋体" w:eastAsia="宋体" w:cs="宋体"/>
          <w:sz w:val="24"/>
          <w:szCs w:val="24"/>
          <w:lang w:eastAsia="zh-CN"/>
        </w:rPr>
        <w:t>磋商</w:t>
      </w:r>
      <w:r>
        <w:rPr>
          <w:rFonts w:hint="eastAsia" w:ascii="宋体" w:hAnsi="宋体" w:eastAsia="宋体" w:cs="宋体"/>
          <w:sz w:val="24"/>
          <w:szCs w:val="24"/>
        </w:rPr>
        <w:t>文件要求的进行评审</w:t>
      </w:r>
      <w:r>
        <w:rPr>
          <w:rFonts w:hint="eastAsia" w:ascii="宋体" w:hAnsi="宋体" w:eastAsia="宋体" w:cs="宋体"/>
          <w:sz w:val="24"/>
          <w:szCs w:val="24"/>
          <w:lang w:eastAsia="zh-CN"/>
        </w:rPr>
        <w:t>。</w:t>
      </w:r>
    </w:p>
    <w:p w14:paraId="3576BB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3</w:t>
      </w:r>
      <w:r>
        <w:rPr>
          <w:rFonts w:hint="eastAsia" w:ascii="宋体" w:hAnsi="宋体" w:eastAsia="宋体" w:cs="宋体"/>
          <w:sz w:val="24"/>
          <w:szCs w:val="24"/>
        </w:rPr>
        <w:t>磋商小组按照磋商文件规定的评审程序和方法、标准对各供应商的响应文件进行评审。</w:t>
      </w:r>
      <w:r>
        <w:rPr>
          <w:rFonts w:hint="eastAsia" w:ascii="宋体" w:hAnsi="宋体" w:eastAsia="宋体" w:cs="宋体"/>
          <w:sz w:val="24"/>
          <w:szCs w:val="24"/>
        </w:rPr>
        <w:br w:type="textWrapping"/>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3.4</w:t>
      </w:r>
      <w:r>
        <w:rPr>
          <w:rFonts w:hint="eastAsia" w:ascii="宋体" w:hAnsi="宋体" w:eastAsia="宋体" w:cs="宋体"/>
          <w:sz w:val="24"/>
          <w:szCs w:val="24"/>
        </w:rPr>
        <w:t>磋商响应文件</w:t>
      </w:r>
      <w:r>
        <w:rPr>
          <w:rFonts w:hint="eastAsia" w:ascii="宋体" w:hAnsi="宋体" w:eastAsia="宋体" w:cs="宋体"/>
          <w:sz w:val="24"/>
          <w:szCs w:val="24"/>
          <w:lang w:eastAsia="zh-CN"/>
        </w:rPr>
        <w:t>资格</w:t>
      </w:r>
      <w:r>
        <w:rPr>
          <w:rFonts w:hint="eastAsia" w:ascii="宋体" w:hAnsi="宋体" w:eastAsia="宋体" w:cs="宋体"/>
          <w:sz w:val="24"/>
          <w:szCs w:val="24"/>
        </w:rPr>
        <w:t>审查</w:t>
      </w:r>
    </w:p>
    <w:p w14:paraId="0B8B65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采购人、采购代理机构</w:t>
      </w:r>
      <w:r>
        <w:rPr>
          <w:rFonts w:hint="eastAsia" w:ascii="宋体" w:hAnsi="宋体" w:eastAsia="宋体" w:cs="宋体"/>
          <w:sz w:val="24"/>
          <w:szCs w:val="24"/>
          <w:lang w:val="en-US" w:eastAsia="zh-CN"/>
        </w:rPr>
        <w:t>查验各供应商的资格文件（详见须知前附表）。</w:t>
      </w:r>
    </w:p>
    <w:p w14:paraId="6724D4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4</w:t>
      </w:r>
      <w:r>
        <w:rPr>
          <w:rFonts w:hint="eastAsia" w:ascii="宋体" w:hAnsi="宋体" w:eastAsia="宋体" w:cs="宋体"/>
          <w:sz w:val="24"/>
          <w:szCs w:val="24"/>
        </w:rPr>
        <w:t>磋商小组对资格性审查</w:t>
      </w:r>
      <w:r>
        <w:rPr>
          <w:rFonts w:hint="eastAsia" w:ascii="宋体" w:hAnsi="宋体" w:eastAsia="宋体" w:cs="宋体"/>
          <w:sz w:val="24"/>
          <w:szCs w:val="24"/>
          <w:lang w:eastAsia="zh-CN"/>
        </w:rPr>
        <w:t>合格</w:t>
      </w:r>
      <w:r>
        <w:rPr>
          <w:rFonts w:hint="eastAsia" w:ascii="宋体" w:hAnsi="宋体" w:eastAsia="宋体" w:cs="宋体"/>
          <w:sz w:val="24"/>
          <w:szCs w:val="24"/>
        </w:rPr>
        <w:t>的供应商进行符合性审查，</w:t>
      </w:r>
      <w:r>
        <w:rPr>
          <w:rFonts w:hint="eastAsia" w:ascii="宋体" w:hAnsi="宋体" w:eastAsia="宋体" w:cs="宋体"/>
          <w:sz w:val="24"/>
          <w:szCs w:val="24"/>
          <w:lang w:eastAsia="zh-CN"/>
        </w:rPr>
        <w:t>符合性审查</w:t>
      </w:r>
      <w:r>
        <w:rPr>
          <w:rFonts w:hint="eastAsia" w:ascii="宋体" w:hAnsi="宋体" w:eastAsia="宋体" w:cs="宋体"/>
          <w:sz w:val="24"/>
          <w:szCs w:val="24"/>
        </w:rPr>
        <w:t>合格的供应商才有机会参加最后报价。</w:t>
      </w:r>
    </w:p>
    <w:p w14:paraId="06D7CCB8">
      <w:pPr>
        <w:pStyle w:val="4"/>
        <w:rPr>
          <w:rFonts w:hint="eastAsia" w:ascii="宋体" w:hAnsi="宋体" w:eastAsia="宋体" w:cs="宋体"/>
          <w:sz w:val="24"/>
          <w:szCs w:val="24"/>
        </w:rPr>
      </w:pPr>
      <w:bookmarkStart w:id="63" w:name="_Toc233435946"/>
      <w:bookmarkStart w:id="64" w:name="_Toc14259"/>
      <w:bookmarkStart w:id="65" w:name="_Toc31097"/>
      <w:bookmarkStart w:id="66" w:name="_Toc10164"/>
      <w:r>
        <w:rPr>
          <w:rFonts w:hint="eastAsia" w:ascii="宋体" w:hAnsi="宋体" w:eastAsia="宋体" w:cs="宋体"/>
          <w:sz w:val="24"/>
          <w:szCs w:val="24"/>
        </w:rPr>
        <w:t>4．评审原则及主要</w:t>
      </w:r>
      <w:bookmarkEnd w:id="63"/>
      <w:r>
        <w:rPr>
          <w:rFonts w:hint="eastAsia" w:ascii="宋体" w:hAnsi="宋体" w:eastAsia="宋体" w:cs="宋体"/>
          <w:sz w:val="24"/>
          <w:szCs w:val="24"/>
        </w:rPr>
        <w:t>内容</w:t>
      </w:r>
      <w:bookmarkEnd w:id="64"/>
      <w:bookmarkEnd w:id="65"/>
      <w:bookmarkEnd w:id="66"/>
    </w:p>
    <w:p w14:paraId="4ED0DE5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 磋商小组将遵循公开、公平、公正和择优的原则，对所有供应商的响应文件评估，都采用相同的程序和标准。</w:t>
      </w:r>
    </w:p>
    <w:p w14:paraId="120AE6A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4.2磋商小组按照磋商文件的规定及要求对磋商响应文件进行评审。主要评审因素包括：磋商响应文件符合性。</w:t>
      </w:r>
    </w:p>
    <w:p w14:paraId="7205A32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3</w:t>
      </w:r>
      <w:r>
        <w:rPr>
          <w:rFonts w:hint="eastAsia" w:ascii="宋体" w:hAnsi="宋体" w:eastAsia="宋体" w:cs="宋体"/>
          <w:sz w:val="24"/>
          <w:szCs w:val="24"/>
        </w:rPr>
        <w:t>符合性审查内容为：</w:t>
      </w:r>
    </w:p>
    <w:p w14:paraId="6986F1D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1）响应文件的完整性：对磋商文件的各项要求响应完整，无缺漏项。</w:t>
      </w:r>
    </w:p>
    <w:p w14:paraId="2C4B346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2）响应文件的有效性：报价有效，方案唯一。</w:t>
      </w:r>
    </w:p>
    <w:p w14:paraId="4B7046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3）对磋商文件的响应程度：对磋商文件的各项要求无重大偏离，无采购人不能接受的响应条件。</w:t>
      </w:r>
    </w:p>
    <w:p w14:paraId="3865E31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4</w:t>
      </w:r>
      <w:r>
        <w:rPr>
          <w:rFonts w:hint="eastAsia" w:ascii="宋体" w:hAnsi="宋体" w:eastAsia="宋体" w:cs="宋体"/>
          <w:sz w:val="24"/>
          <w:szCs w:val="24"/>
        </w:rPr>
        <w:t>磋商小组根据各磋商供应商响应文件响应情况与各供应商进行磋商，磋商方式为磋商小组所有成员集中与单一供应商分别进行磋商，并给与参加磋商的供应商平等的磋商机会。</w:t>
      </w:r>
    </w:p>
    <w:p w14:paraId="7D636D1A">
      <w:pPr>
        <w:spacing w:line="360" w:lineRule="auto"/>
        <w:ind w:firstLine="480" w:firstLineChars="200"/>
        <w:rPr>
          <w:rFonts w:hint="eastAsia" w:ascii="宋体" w:hAnsi="宋体" w:eastAsia="宋体" w:cs="宋体"/>
          <w:sz w:val="24"/>
          <w:szCs w:val="24"/>
        </w:rPr>
      </w:pPr>
      <w:bookmarkStart w:id="67" w:name="OLE_LINK4"/>
      <w:r>
        <w:rPr>
          <w:rFonts w:hint="eastAsia" w:ascii="宋体" w:hAnsi="宋体" w:eastAsia="宋体" w:cs="宋体"/>
          <w:sz w:val="24"/>
          <w:szCs w:val="24"/>
        </w:rPr>
        <w:t>4.</w:t>
      </w:r>
      <w:r>
        <w:rPr>
          <w:rFonts w:hint="eastAsia" w:ascii="宋体" w:hAnsi="宋体" w:eastAsia="宋体" w:cs="宋体"/>
          <w:sz w:val="24"/>
          <w:szCs w:val="24"/>
          <w:lang w:val="en-US" w:eastAsia="zh-CN"/>
        </w:rPr>
        <w:t>5</w:t>
      </w:r>
      <w:r>
        <w:rPr>
          <w:rFonts w:hint="eastAsia" w:ascii="宋体" w:hAnsi="宋体" w:eastAsia="宋体" w:cs="宋体"/>
          <w:sz w:val="24"/>
          <w:szCs w:val="24"/>
        </w:rPr>
        <w:t>供应商应当在磋商小组规定的时间内提交最终报价，即为最后评审报价，并由法定代表人或其授权人签字，最后报价不对供应商公布。该磋商报价为不可更改价格，最后报价是供应商响应文件的有效组成部分，作为磋商小组推荐成交候选供应商的依据。</w:t>
      </w:r>
    </w:p>
    <w:bookmarkEnd w:id="67"/>
    <w:p w14:paraId="420175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6</w:t>
      </w:r>
      <w:r>
        <w:rPr>
          <w:rFonts w:hint="eastAsia" w:ascii="宋体" w:hAnsi="宋体" w:eastAsia="宋体" w:cs="宋体"/>
          <w:sz w:val="24"/>
          <w:szCs w:val="24"/>
        </w:rPr>
        <w:t>磋商小组认为供应商的最后报价或者某些分项报价明显不合理或者低于成本，有可能影响服务质量和不能诚信履约的，要求其在磋商小组规定的时间内提供书面文件予以解释说明，并提交相关证明材料；如果其不能在磋商小组规定时间内够提供相关材料证明其报价的合理性，其最后报价为无效报价。</w:t>
      </w:r>
    </w:p>
    <w:p w14:paraId="69B99FE6">
      <w:pPr>
        <w:pStyle w:val="4"/>
        <w:rPr>
          <w:rFonts w:hint="eastAsia" w:ascii="宋体" w:hAnsi="宋体" w:eastAsia="宋体" w:cs="宋体"/>
          <w:sz w:val="24"/>
          <w:szCs w:val="24"/>
          <w:highlight w:val="none"/>
        </w:rPr>
      </w:pPr>
      <w:bookmarkStart w:id="68" w:name="_Toc132684601"/>
      <w:bookmarkStart w:id="69" w:name="_Toc145989487"/>
      <w:bookmarkStart w:id="70" w:name="_Toc169940990"/>
      <w:bookmarkStart w:id="71" w:name="_Toc123211619"/>
      <w:bookmarkStart w:id="72" w:name="_Toc112236891"/>
      <w:bookmarkStart w:id="73" w:name="_Toc221523519"/>
      <w:bookmarkStart w:id="74" w:name="_Toc12246"/>
      <w:bookmarkStart w:id="75" w:name="_Toc8839"/>
      <w:bookmarkStart w:id="76" w:name="_Toc26720"/>
      <w:bookmarkStart w:id="77" w:name="_Toc145989490"/>
      <w:bookmarkStart w:id="78" w:name="_Toc24145"/>
      <w:bookmarkStart w:id="79" w:name="_Toc123211622"/>
      <w:bookmarkStart w:id="80" w:name="_Toc112236894"/>
      <w:bookmarkStart w:id="81" w:name="_Toc132684604"/>
      <w:bookmarkStart w:id="82" w:name="_Toc110346116"/>
      <w:bookmarkStart w:id="83" w:name="_Toc7650"/>
      <w:bookmarkStart w:id="84" w:name="_Toc221523520"/>
      <w:bookmarkStart w:id="85" w:name="_Toc169940993"/>
      <w:bookmarkStart w:id="86" w:name="_Toc9656"/>
      <w:r>
        <w:rPr>
          <w:rFonts w:hint="eastAsia" w:ascii="宋体" w:hAnsi="宋体" w:eastAsia="宋体" w:cs="宋体"/>
          <w:sz w:val="24"/>
          <w:szCs w:val="24"/>
          <w:highlight w:val="none"/>
        </w:rPr>
        <w:t>5．</w:t>
      </w:r>
      <w:bookmarkEnd w:id="68"/>
      <w:bookmarkEnd w:id="69"/>
      <w:bookmarkEnd w:id="70"/>
      <w:bookmarkEnd w:id="71"/>
      <w:bookmarkEnd w:id="72"/>
      <w:r>
        <w:rPr>
          <w:rFonts w:hint="eastAsia" w:ascii="宋体" w:hAnsi="宋体" w:eastAsia="宋体" w:cs="宋体"/>
          <w:sz w:val="24"/>
          <w:szCs w:val="24"/>
          <w:highlight w:val="none"/>
        </w:rPr>
        <w:t>磋商方法</w:t>
      </w:r>
      <w:bookmarkEnd w:id="73"/>
      <w:bookmarkEnd w:id="74"/>
      <w:bookmarkEnd w:id="75"/>
      <w:bookmarkEnd w:id="76"/>
    </w:p>
    <w:tbl>
      <w:tblPr>
        <w:tblStyle w:val="18"/>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611"/>
        <w:gridCol w:w="2098"/>
        <w:gridCol w:w="5020"/>
        <w:gridCol w:w="780"/>
      </w:tblGrid>
      <w:tr w14:paraId="335A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3FC29743">
            <w:pPr>
              <w:widowControl/>
              <w:autoSpaceDE w:val="0"/>
              <w:autoSpaceDN w:val="0"/>
              <w:adjustRightInd w:val="0"/>
              <w:spacing w:line="260" w:lineRule="exact"/>
              <w:jc w:val="center"/>
              <w:rPr>
                <w:rFonts w:hint="eastAsia" w:ascii="宋体" w:hAnsi="宋体" w:cs="宋体"/>
                <w:b/>
                <w:bCs/>
                <w:sz w:val="24"/>
                <w:szCs w:val="24"/>
              </w:rPr>
            </w:pPr>
            <w:r>
              <w:rPr>
                <w:rFonts w:hint="eastAsia" w:ascii="宋体" w:hAnsi="宋体" w:cs="宋体"/>
                <w:b/>
                <w:bCs/>
                <w:sz w:val="24"/>
                <w:szCs w:val="24"/>
              </w:rPr>
              <w:t>项别</w:t>
            </w:r>
          </w:p>
        </w:tc>
        <w:tc>
          <w:tcPr>
            <w:tcW w:w="2709" w:type="dxa"/>
            <w:gridSpan w:val="2"/>
            <w:tcBorders>
              <w:top w:val="single" w:color="auto" w:sz="4" w:space="0"/>
              <w:left w:val="single" w:color="auto" w:sz="4" w:space="0"/>
              <w:bottom w:val="single" w:color="auto" w:sz="4" w:space="0"/>
              <w:right w:val="single" w:color="auto" w:sz="4" w:space="0"/>
            </w:tcBorders>
            <w:noWrap w:val="0"/>
            <w:vAlign w:val="center"/>
          </w:tcPr>
          <w:p w14:paraId="6B1976AD">
            <w:pPr>
              <w:widowControl/>
              <w:autoSpaceDE w:val="0"/>
              <w:autoSpaceDN w:val="0"/>
              <w:adjustRightInd w:val="0"/>
              <w:spacing w:line="260" w:lineRule="exact"/>
              <w:jc w:val="center"/>
              <w:rPr>
                <w:rFonts w:hint="eastAsia" w:ascii="宋体" w:hAnsi="宋体" w:cs="宋体"/>
                <w:b/>
                <w:bCs/>
                <w:sz w:val="24"/>
                <w:szCs w:val="24"/>
              </w:rPr>
            </w:pPr>
            <w:r>
              <w:rPr>
                <w:rFonts w:hint="eastAsia" w:ascii="宋体" w:hAnsi="宋体" w:cs="宋体"/>
                <w:b/>
                <w:bCs/>
                <w:sz w:val="24"/>
                <w:szCs w:val="24"/>
              </w:rPr>
              <w:t>总分值</w:t>
            </w:r>
          </w:p>
        </w:tc>
        <w:tc>
          <w:tcPr>
            <w:tcW w:w="5020" w:type="dxa"/>
            <w:vMerge w:val="restart"/>
            <w:tcBorders>
              <w:top w:val="single" w:color="auto" w:sz="4" w:space="0"/>
              <w:left w:val="single" w:color="auto" w:sz="4" w:space="0"/>
              <w:bottom w:val="single" w:color="auto" w:sz="4" w:space="0"/>
              <w:right w:val="single" w:color="auto" w:sz="4" w:space="0"/>
            </w:tcBorders>
            <w:noWrap w:val="0"/>
            <w:vAlign w:val="center"/>
          </w:tcPr>
          <w:p w14:paraId="68D3D4EC">
            <w:pPr>
              <w:widowControl/>
              <w:autoSpaceDE w:val="0"/>
              <w:autoSpaceDN w:val="0"/>
              <w:adjustRightInd w:val="0"/>
              <w:spacing w:line="260" w:lineRule="exact"/>
              <w:jc w:val="center"/>
              <w:rPr>
                <w:rFonts w:hint="eastAsia" w:ascii="宋体" w:hAnsi="宋体" w:cs="宋体"/>
                <w:b/>
                <w:bCs/>
                <w:sz w:val="24"/>
                <w:szCs w:val="24"/>
              </w:rPr>
            </w:pPr>
            <w:r>
              <w:rPr>
                <w:rFonts w:hint="eastAsia" w:ascii="宋体" w:hAnsi="宋体" w:cs="宋体"/>
                <w:b/>
                <w:bCs/>
                <w:sz w:val="24"/>
                <w:szCs w:val="24"/>
              </w:rPr>
              <w:t>评审要素</w:t>
            </w:r>
          </w:p>
        </w:tc>
        <w:tc>
          <w:tcPr>
            <w:tcW w:w="780" w:type="dxa"/>
            <w:vMerge w:val="restart"/>
            <w:tcBorders>
              <w:top w:val="single" w:color="auto" w:sz="4" w:space="0"/>
              <w:left w:val="single" w:color="auto" w:sz="4" w:space="0"/>
              <w:bottom w:val="single" w:color="auto" w:sz="4" w:space="0"/>
              <w:right w:val="single" w:color="auto" w:sz="4" w:space="0"/>
            </w:tcBorders>
            <w:noWrap w:val="0"/>
            <w:vAlign w:val="center"/>
          </w:tcPr>
          <w:p w14:paraId="1A14E99F">
            <w:pPr>
              <w:widowControl/>
              <w:autoSpaceDE w:val="0"/>
              <w:autoSpaceDN w:val="0"/>
              <w:adjustRightInd w:val="0"/>
              <w:spacing w:line="260" w:lineRule="exact"/>
              <w:jc w:val="center"/>
              <w:rPr>
                <w:rFonts w:hint="eastAsia" w:ascii="宋体" w:hAnsi="宋体" w:cs="宋体"/>
                <w:b/>
                <w:bCs/>
                <w:sz w:val="24"/>
                <w:szCs w:val="24"/>
              </w:rPr>
            </w:pPr>
            <w:r>
              <w:rPr>
                <w:rFonts w:hint="eastAsia" w:ascii="宋体" w:hAnsi="宋体" w:cs="宋体"/>
                <w:b/>
                <w:bCs/>
                <w:sz w:val="24"/>
                <w:szCs w:val="24"/>
              </w:rPr>
              <w:t>备注</w:t>
            </w:r>
          </w:p>
        </w:tc>
      </w:tr>
      <w:tr w14:paraId="1E0B8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8" w:hRule="atLeas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5B7AD756">
            <w:pPr>
              <w:widowControl/>
              <w:spacing w:line="400" w:lineRule="exact"/>
              <w:rPr>
                <w:rFonts w:hint="eastAsia" w:ascii="宋体" w:hAnsi="宋体" w:cs="宋体"/>
                <w:bCs/>
                <w:sz w:val="24"/>
                <w:szCs w:val="24"/>
              </w:rPr>
            </w:pPr>
          </w:p>
        </w:tc>
        <w:tc>
          <w:tcPr>
            <w:tcW w:w="611" w:type="dxa"/>
            <w:tcBorders>
              <w:top w:val="single" w:color="auto" w:sz="4" w:space="0"/>
              <w:left w:val="single" w:color="auto" w:sz="4" w:space="0"/>
              <w:bottom w:val="single" w:color="auto" w:sz="4" w:space="0"/>
              <w:right w:val="single" w:color="auto" w:sz="4" w:space="0"/>
            </w:tcBorders>
            <w:noWrap w:val="0"/>
            <w:vAlign w:val="center"/>
          </w:tcPr>
          <w:p w14:paraId="6B156422">
            <w:pPr>
              <w:widowControl/>
              <w:autoSpaceDE w:val="0"/>
              <w:autoSpaceDN w:val="0"/>
              <w:adjustRightInd w:val="0"/>
              <w:spacing w:line="260" w:lineRule="exact"/>
              <w:jc w:val="center"/>
              <w:rPr>
                <w:rFonts w:hint="eastAsia" w:ascii="宋体" w:hAnsi="宋体" w:cs="宋体"/>
                <w:b/>
                <w:bCs/>
                <w:sz w:val="24"/>
                <w:szCs w:val="24"/>
              </w:rPr>
            </w:pPr>
          </w:p>
          <w:p w14:paraId="29DE871B">
            <w:pPr>
              <w:widowControl/>
              <w:autoSpaceDE w:val="0"/>
              <w:autoSpaceDN w:val="0"/>
              <w:adjustRightInd w:val="0"/>
              <w:spacing w:line="260" w:lineRule="exact"/>
              <w:jc w:val="center"/>
              <w:rPr>
                <w:rFonts w:hint="eastAsia" w:ascii="宋体" w:hAnsi="宋体" w:cs="宋体"/>
                <w:b/>
                <w:bCs/>
                <w:sz w:val="24"/>
                <w:szCs w:val="24"/>
              </w:rPr>
            </w:pPr>
            <w:r>
              <w:rPr>
                <w:rFonts w:hint="eastAsia" w:ascii="宋体" w:hAnsi="宋体" w:cs="宋体"/>
                <w:b/>
                <w:bCs/>
                <w:sz w:val="24"/>
                <w:szCs w:val="24"/>
              </w:rPr>
              <w:t>100</w:t>
            </w:r>
          </w:p>
          <w:p w14:paraId="7F009043">
            <w:pPr>
              <w:pStyle w:val="8"/>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分</w:t>
            </w:r>
          </w:p>
        </w:tc>
        <w:tc>
          <w:tcPr>
            <w:tcW w:w="2098" w:type="dxa"/>
            <w:tcBorders>
              <w:top w:val="single" w:color="auto" w:sz="4" w:space="0"/>
              <w:left w:val="single" w:color="auto" w:sz="4" w:space="0"/>
              <w:bottom w:val="single" w:color="auto" w:sz="4" w:space="0"/>
              <w:right w:val="single" w:color="auto" w:sz="4" w:space="0"/>
            </w:tcBorders>
            <w:noWrap w:val="0"/>
            <w:vAlign w:val="center"/>
          </w:tcPr>
          <w:p w14:paraId="79A554A9">
            <w:pPr>
              <w:widowControl/>
              <w:autoSpaceDE w:val="0"/>
              <w:autoSpaceDN w:val="0"/>
              <w:adjustRightInd w:val="0"/>
              <w:spacing w:line="260" w:lineRule="exact"/>
              <w:jc w:val="center"/>
              <w:rPr>
                <w:rFonts w:hint="eastAsia" w:ascii="宋体" w:hAnsi="宋体" w:cs="宋体"/>
                <w:b/>
                <w:bCs/>
                <w:sz w:val="24"/>
                <w:szCs w:val="24"/>
              </w:rPr>
            </w:pPr>
            <w:r>
              <w:rPr>
                <w:rFonts w:hint="eastAsia" w:ascii="宋体" w:hAnsi="宋体" w:cs="宋体"/>
                <w:b/>
                <w:bCs/>
                <w:sz w:val="24"/>
                <w:szCs w:val="24"/>
              </w:rPr>
              <w:t>评分因素</w:t>
            </w:r>
          </w:p>
        </w:tc>
        <w:tc>
          <w:tcPr>
            <w:tcW w:w="5020" w:type="dxa"/>
            <w:vMerge w:val="continue"/>
            <w:tcBorders>
              <w:top w:val="single" w:color="auto" w:sz="4" w:space="0"/>
              <w:left w:val="single" w:color="auto" w:sz="4" w:space="0"/>
              <w:bottom w:val="single" w:color="auto" w:sz="4" w:space="0"/>
              <w:right w:val="single" w:color="auto" w:sz="4" w:space="0"/>
            </w:tcBorders>
            <w:noWrap w:val="0"/>
            <w:vAlign w:val="center"/>
          </w:tcPr>
          <w:p w14:paraId="58BBE368">
            <w:pPr>
              <w:widowControl/>
              <w:spacing w:line="400" w:lineRule="exact"/>
              <w:rPr>
                <w:rFonts w:hint="eastAsia" w:ascii="宋体" w:hAnsi="宋体" w:cs="宋体"/>
                <w:bCs/>
                <w:sz w:val="24"/>
                <w:szCs w:val="24"/>
              </w:rPr>
            </w:pPr>
          </w:p>
        </w:tc>
        <w:tc>
          <w:tcPr>
            <w:tcW w:w="780" w:type="dxa"/>
            <w:vMerge w:val="continue"/>
            <w:tcBorders>
              <w:top w:val="single" w:color="auto" w:sz="4" w:space="0"/>
              <w:left w:val="single" w:color="auto" w:sz="4" w:space="0"/>
              <w:bottom w:val="single" w:color="auto" w:sz="4" w:space="0"/>
              <w:right w:val="single" w:color="auto" w:sz="4" w:space="0"/>
            </w:tcBorders>
            <w:noWrap w:val="0"/>
            <w:vAlign w:val="center"/>
          </w:tcPr>
          <w:p w14:paraId="2D43B431">
            <w:pPr>
              <w:widowControl/>
              <w:spacing w:line="400" w:lineRule="exact"/>
              <w:rPr>
                <w:rFonts w:hint="eastAsia" w:ascii="宋体" w:hAnsi="宋体" w:cs="宋体"/>
                <w:bCs/>
                <w:sz w:val="24"/>
                <w:szCs w:val="24"/>
              </w:rPr>
            </w:pPr>
          </w:p>
        </w:tc>
      </w:tr>
      <w:tr w14:paraId="2D903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9" w:hRule="atLeast"/>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265AEF62">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价格</w:t>
            </w:r>
          </w:p>
        </w:tc>
        <w:tc>
          <w:tcPr>
            <w:tcW w:w="611" w:type="dxa"/>
            <w:tcBorders>
              <w:top w:val="single" w:color="auto" w:sz="4" w:space="0"/>
              <w:left w:val="single" w:color="auto" w:sz="4" w:space="0"/>
              <w:bottom w:val="single" w:color="auto" w:sz="4" w:space="0"/>
              <w:right w:val="single" w:color="auto" w:sz="4" w:space="0"/>
            </w:tcBorders>
            <w:noWrap w:val="0"/>
            <w:vAlign w:val="center"/>
          </w:tcPr>
          <w:p w14:paraId="514C969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zh-CN" w:bidi="ar-SA"/>
              </w:rPr>
              <w:t>40</w:t>
            </w:r>
            <w:r>
              <w:rPr>
                <w:rFonts w:hint="eastAsia" w:ascii="宋体" w:hAnsi="宋体" w:eastAsia="宋体" w:cs="宋体"/>
                <w:b w:val="0"/>
                <w:bCs w:val="0"/>
                <w:kern w:val="2"/>
                <w:sz w:val="21"/>
                <w:szCs w:val="21"/>
                <w:lang w:val="en-US" w:eastAsia="en-US" w:bidi="ar-SA"/>
              </w:rPr>
              <w:t>分</w:t>
            </w:r>
          </w:p>
        </w:tc>
        <w:tc>
          <w:tcPr>
            <w:tcW w:w="2098" w:type="dxa"/>
            <w:tcBorders>
              <w:top w:val="single" w:color="auto" w:sz="4" w:space="0"/>
              <w:left w:val="single" w:color="auto" w:sz="4" w:space="0"/>
              <w:bottom w:val="single" w:color="auto" w:sz="4" w:space="0"/>
              <w:right w:val="single" w:color="auto" w:sz="4" w:space="0"/>
            </w:tcBorders>
            <w:noWrap w:val="0"/>
            <w:vAlign w:val="center"/>
          </w:tcPr>
          <w:p w14:paraId="5CE9102B">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zh-CN" w:bidi="ar-SA"/>
              </w:rPr>
              <w:t>磋商</w:t>
            </w:r>
            <w:r>
              <w:rPr>
                <w:rFonts w:hint="eastAsia" w:ascii="宋体" w:hAnsi="宋体" w:eastAsia="宋体" w:cs="宋体"/>
                <w:b w:val="0"/>
                <w:bCs w:val="0"/>
                <w:kern w:val="2"/>
                <w:sz w:val="21"/>
                <w:szCs w:val="21"/>
                <w:lang w:val="en-US" w:eastAsia="en-US" w:bidi="ar-SA"/>
              </w:rPr>
              <w:t>总报价</w:t>
            </w:r>
          </w:p>
          <w:p w14:paraId="3A84C735">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（40分）</w:t>
            </w:r>
          </w:p>
        </w:tc>
        <w:tc>
          <w:tcPr>
            <w:tcW w:w="5020" w:type="dxa"/>
            <w:tcBorders>
              <w:top w:val="single" w:color="auto" w:sz="4" w:space="0"/>
              <w:left w:val="single" w:color="auto" w:sz="4" w:space="0"/>
              <w:bottom w:val="single" w:color="auto" w:sz="4" w:space="0"/>
              <w:right w:val="single" w:color="auto" w:sz="4" w:space="0"/>
            </w:tcBorders>
            <w:noWrap w:val="0"/>
            <w:vAlign w:val="center"/>
          </w:tcPr>
          <w:p w14:paraId="1A089BAE">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有效报价：以符合文件要求的最终报价为磋商基准价。满足磋商文件要求且最终报价最低的供应商价格得分为</w:t>
            </w:r>
            <w:r>
              <w:rPr>
                <w:rFonts w:hint="eastAsia" w:ascii="宋体" w:hAnsi="宋体" w:eastAsia="宋体" w:cs="宋体"/>
                <w:b w:val="0"/>
                <w:bCs w:val="0"/>
                <w:kern w:val="2"/>
                <w:sz w:val="21"/>
                <w:szCs w:val="21"/>
                <w:lang w:val="en-US" w:eastAsia="zh-CN" w:bidi="ar-SA"/>
              </w:rPr>
              <w:t>40</w:t>
            </w:r>
            <w:r>
              <w:rPr>
                <w:rFonts w:hint="eastAsia" w:ascii="宋体" w:hAnsi="宋体" w:eastAsia="宋体" w:cs="宋体"/>
                <w:b w:val="0"/>
                <w:bCs w:val="0"/>
                <w:kern w:val="2"/>
                <w:sz w:val="21"/>
                <w:szCs w:val="21"/>
                <w:lang w:val="en-US" w:eastAsia="en-US" w:bidi="ar-SA"/>
              </w:rPr>
              <w:t>分，其他各供应商的最终报价得分按下列公式计算：（磋商基准价/最终磋商报价）×</w:t>
            </w:r>
            <w:r>
              <w:rPr>
                <w:rFonts w:hint="eastAsia" w:ascii="宋体" w:hAnsi="宋体" w:eastAsia="宋体" w:cs="宋体"/>
                <w:b w:val="0"/>
                <w:bCs w:val="0"/>
                <w:kern w:val="2"/>
                <w:sz w:val="21"/>
                <w:szCs w:val="21"/>
                <w:lang w:val="en-US" w:eastAsia="zh-CN" w:bidi="ar-SA"/>
              </w:rPr>
              <w:t>40</w:t>
            </w:r>
            <w:r>
              <w:rPr>
                <w:rFonts w:hint="eastAsia" w:ascii="宋体" w:hAnsi="宋体" w:eastAsia="宋体" w:cs="宋体"/>
                <w:b w:val="0"/>
                <w:bCs w:val="0"/>
                <w:kern w:val="2"/>
                <w:sz w:val="21"/>
                <w:szCs w:val="21"/>
                <w:lang w:val="en-US" w:eastAsia="en-US" w:bidi="ar-SA"/>
              </w:rPr>
              <w:t>。</w:t>
            </w:r>
          </w:p>
        </w:tc>
        <w:tc>
          <w:tcPr>
            <w:tcW w:w="780" w:type="dxa"/>
            <w:tcBorders>
              <w:top w:val="single" w:color="auto" w:sz="4" w:space="0"/>
              <w:left w:val="single" w:color="auto" w:sz="4" w:space="0"/>
              <w:bottom w:val="single" w:color="auto" w:sz="4" w:space="0"/>
              <w:right w:val="single" w:color="auto" w:sz="4" w:space="0"/>
            </w:tcBorders>
            <w:noWrap w:val="0"/>
            <w:vAlign w:val="top"/>
          </w:tcPr>
          <w:p w14:paraId="741BD165">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r>
      <w:tr w14:paraId="6398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1" w:hRule="atLeast"/>
          <w:jc w:val="center"/>
        </w:trPr>
        <w:tc>
          <w:tcPr>
            <w:tcW w:w="709" w:type="dxa"/>
            <w:vMerge w:val="restart"/>
            <w:tcBorders>
              <w:left w:val="single" w:color="auto" w:sz="4" w:space="0"/>
              <w:right w:val="single" w:color="auto" w:sz="4" w:space="0"/>
            </w:tcBorders>
            <w:noWrap w:val="0"/>
            <w:vAlign w:val="center"/>
          </w:tcPr>
          <w:p w14:paraId="627C3506">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技</w:t>
            </w:r>
          </w:p>
          <w:p w14:paraId="662964B1">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术</w:t>
            </w:r>
          </w:p>
          <w:p w14:paraId="74B2765C">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部</w:t>
            </w:r>
          </w:p>
          <w:p w14:paraId="3BC6D3DB">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分</w:t>
            </w:r>
          </w:p>
        </w:tc>
        <w:tc>
          <w:tcPr>
            <w:tcW w:w="611" w:type="dxa"/>
            <w:vMerge w:val="restart"/>
            <w:tcBorders>
              <w:left w:val="single" w:color="auto" w:sz="4" w:space="0"/>
              <w:right w:val="single" w:color="auto" w:sz="4" w:space="0"/>
            </w:tcBorders>
            <w:noWrap w:val="0"/>
            <w:vAlign w:val="center"/>
          </w:tcPr>
          <w:p w14:paraId="35CAFB3F">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zh-CN" w:bidi="ar-SA"/>
              </w:rPr>
              <w:t>60</w:t>
            </w:r>
            <w:r>
              <w:rPr>
                <w:rFonts w:hint="eastAsia" w:ascii="宋体" w:hAnsi="宋体" w:eastAsia="宋体" w:cs="宋体"/>
                <w:b w:val="0"/>
                <w:bCs w:val="0"/>
                <w:kern w:val="2"/>
                <w:sz w:val="21"/>
                <w:szCs w:val="21"/>
                <w:lang w:val="en-US" w:eastAsia="en-US" w:bidi="ar-SA"/>
              </w:rPr>
              <w:t>分</w:t>
            </w:r>
          </w:p>
        </w:tc>
        <w:tc>
          <w:tcPr>
            <w:tcW w:w="2098" w:type="dxa"/>
            <w:tcBorders>
              <w:top w:val="single" w:color="auto" w:sz="4" w:space="0"/>
              <w:left w:val="single" w:color="auto" w:sz="4" w:space="0"/>
              <w:right w:val="single" w:color="auto" w:sz="4" w:space="0"/>
            </w:tcBorders>
            <w:noWrap w:val="0"/>
            <w:vAlign w:val="center"/>
          </w:tcPr>
          <w:p w14:paraId="7151A807">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施工方案（10</w:t>
            </w:r>
            <w:r>
              <w:rPr>
                <w:rFonts w:hint="eastAsia" w:ascii="宋体" w:hAnsi="宋体" w:eastAsia="宋体" w:cs="宋体"/>
                <w:b w:val="0"/>
                <w:bCs w:val="0"/>
                <w:kern w:val="2"/>
                <w:sz w:val="21"/>
                <w:szCs w:val="21"/>
                <w:lang w:val="en-US" w:eastAsia="en-US" w:bidi="ar-SA"/>
              </w:rPr>
              <w:t>分</w:t>
            </w:r>
            <w:r>
              <w:rPr>
                <w:rFonts w:hint="eastAsia" w:ascii="宋体" w:hAnsi="宋体" w:eastAsia="宋体" w:cs="宋体"/>
                <w:b w:val="0"/>
                <w:bCs w:val="0"/>
                <w:kern w:val="2"/>
                <w:sz w:val="21"/>
                <w:szCs w:val="21"/>
                <w:lang w:val="en-US" w:eastAsia="zh-CN" w:bidi="ar-SA"/>
              </w:rPr>
              <w:t>）</w:t>
            </w:r>
          </w:p>
        </w:tc>
        <w:tc>
          <w:tcPr>
            <w:tcW w:w="5020" w:type="dxa"/>
            <w:tcBorders>
              <w:top w:val="single" w:color="auto" w:sz="4" w:space="0"/>
              <w:left w:val="single" w:color="auto" w:sz="4" w:space="0"/>
              <w:right w:val="single" w:color="auto" w:sz="4" w:space="0"/>
            </w:tcBorders>
            <w:noWrap w:val="0"/>
            <w:vAlign w:val="center"/>
          </w:tcPr>
          <w:p w14:paraId="72ED647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方案全面、具体，科学合理，可行性强，得 </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 xml:space="preserve"> 分；</w:t>
            </w:r>
          </w:p>
          <w:p w14:paraId="76704783">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方案基本全面、具体，有一定的可行性，得 </w:t>
            </w:r>
            <w:r>
              <w:rPr>
                <w:rFonts w:hint="eastAsia" w:ascii="宋体" w:hAnsi="宋体" w:eastAsia="宋体" w:cs="宋体"/>
                <w:b w:val="0"/>
                <w:bCs w:val="0"/>
                <w:kern w:val="2"/>
                <w:sz w:val="21"/>
                <w:szCs w:val="21"/>
                <w:lang w:val="en-US" w:eastAsia="zh-CN" w:bidi="ar-SA"/>
              </w:rPr>
              <w:t>8</w:t>
            </w:r>
            <w:r>
              <w:rPr>
                <w:rFonts w:hint="eastAsia" w:ascii="宋体" w:hAnsi="宋体" w:eastAsia="宋体" w:cs="宋体"/>
                <w:b w:val="0"/>
                <w:bCs w:val="0"/>
                <w:kern w:val="2"/>
                <w:sz w:val="21"/>
                <w:szCs w:val="21"/>
                <w:lang w:val="en-US" w:eastAsia="en-US" w:bidi="ar-SA"/>
              </w:rPr>
              <w:t xml:space="preserve"> 分；</w:t>
            </w:r>
          </w:p>
          <w:p w14:paraId="627EE171">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方案不够全面、具体，可行性相对较弱，得 </w:t>
            </w:r>
            <w:r>
              <w:rPr>
                <w:rFonts w:hint="eastAsia" w:ascii="宋体" w:hAnsi="宋体" w:eastAsia="宋体" w:cs="宋体"/>
                <w:b w:val="0"/>
                <w:bCs w:val="0"/>
                <w:kern w:val="2"/>
                <w:sz w:val="21"/>
                <w:szCs w:val="21"/>
                <w:lang w:val="en-US" w:eastAsia="zh-CN" w:bidi="ar-SA"/>
              </w:rPr>
              <w:t>6</w:t>
            </w:r>
            <w:r>
              <w:rPr>
                <w:rFonts w:hint="eastAsia" w:ascii="宋体" w:hAnsi="宋体" w:eastAsia="宋体" w:cs="宋体"/>
                <w:b w:val="0"/>
                <w:bCs w:val="0"/>
                <w:kern w:val="2"/>
                <w:sz w:val="21"/>
                <w:szCs w:val="21"/>
                <w:lang w:val="en-US" w:eastAsia="en-US" w:bidi="ar-SA"/>
              </w:rPr>
              <w:t>分；</w:t>
            </w:r>
          </w:p>
          <w:p w14:paraId="44312427">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方案笼统，可行性有待考究的，得 </w:t>
            </w:r>
            <w:r>
              <w:rPr>
                <w:rFonts w:hint="eastAsia" w:ascii="宋体" w:hAnsi="宋体" w:eastAsia="宋体" w:cs="宋体"/>
                <w:b w:val="0"/>
                <w:bCs w:val="0"/>
                <w:kern w:val="2"/>
                <w:sz w:val="21"/>
                <w:szCs w:val="21"/>
                <w:lang w:val="en-US" w:eastAsia="zh-CN" w:bidi="ar-SA"/>
              </w:rPr>
              <w:t>4</w:t>
            </w:r>
            <w:r>
              <w:rPr>
                <w:rFonts w:hint="eastAsia" w:ascii="宋体" w:hAnsi="宋体" w:eastAsia="宋体" w:cs="宋体"/>
                <w:b w:val="0"/>
                <w:bCs w:val="0"/>
                <w:kern w:val="2"/>
                <w:sz w:val="21"/>
                <w:szCs w:val="21"/>
                <w:lang w:val="en-US" w:eastAsia="en-US" w:bidi="ar-SA"/>
              </w:rPr>
              <w:t xml:space="preserve"> 分；</w:t>
            </w:r>
          </w:p>
          <w:p w14:paraId="764E278F">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方案不全面、具体，可行性较差，得 </w:t>
            </w:r>
            <w:r>
              <w:rPr>
                <w:rFonts w:hint="eastAsia" w:ascii="宋体" w:hAnsi="宋体" w:eastAsia="宋体" w:cs="宋体"/>
                <w:b w:val="0"/>
                <w:bCs w:val="0"/>
                <w:kern w:val="2"/>
                <w:sz w:val="21"/>
                <w:szCs w:val="21"/>
                <w:lang w:val="en-US" w:eastAsia="zh-CN" w:bidi="ar-SA"/>
              </w:rPr>
              <w:t>2</w:t>
            </w:r>
            <w:r>
              <w:rPr>
                <w:rFonts w:hint="eastAsia" w:ascii="宋体" w:hAnsi="宋体" w:eastAsia="宋体" w:cs="宋体"/>
                <w:b w:val="0"/>
                <w:bCs w:val="0"/>
                <w:kern w:val="2"/>
                <w:sz w:val="21"/>
                <w:szCs w:val="21"/>
                <w:lang w:val="en-US" w:eastAsia="en-US" w:bidi="ar-SA"/>
              </w:rPr>
              <w:t xml:space="preserve"> 分； </w:t>
            </w:r>
          </w:p>
          <w:p w14:paraId="43589A28">
            <w:pPr>
              <w:widowControl w:val="0"/>
              <w:spacing w:after="0" w:line="290" w:lineRule="auto"/>
              <w:ind w:right="-36" w:rightChars="0"/>
              <w:jc w:val="left"/>
              <w:rPr>
                <w:rFonts w:hint="default"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无内容不得分。</w:t>
            </w:r>
          </w:p>
        </w:tc>
        <w:tc>
          <w:tcPr>
            <w:tcW w:w="780" w:type="dxa"/>
            <w:vMerge w:val="restart"/>
            <w:tcBorders>
              <w:left w:val="single" w:color="auto" w:sz="4" w:space="0"/>
              <w:right w:val="single" w:color="auto" w:sz="4" w:space="0"/>
            </w:tcBorders>
            <w:noWrap w:val="0"/>
            <w:vAlign w:val="center"/>
          </w:tcPr>
          <w:p w14:paraId="40C54943">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p>
        </w:tc>
      </w:tr>
      <w:tr w14:paraId="7732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7" w:hRule="atLeast"/>
          <w:jc w:val="center"/>
        </w:trPr>
        <w:tc>
          <w:tcPr>
            <w:tcW w:w="709" w:type="dxa"/>
            <w:vMerge w:val="continue"/>
            <w:tcBorders>
              <w:left w:val="single" w:color="auto" w:sz="4" w:space="0"/>
              <w:right w:val="single" w:color="auto" w:sz="4" w:space="0"/>
            </w:tcBorders>
            <w:noWrap w:val="0"/>
            <w:vAlign w:val="center"/>
          </w:tcPr>
          <w:p w14:paraId="35A3FBE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c>
          <w:tcPr>
            <w:tcW w:w="611" w:type="dxa"/>
            <w:vMerge w:val="continue"/>
            <w:tcBorders>
              <w:left w:val="single" w:color="auto" w:sz="4" w:space="0"/>
              <w:right w:val="single" w:color="auto" w:sz="4" w:space="0"/>
            </w:tcBorders>
            <w:noWrap w:val="0"/>
            <w:vAlign w:val="center"/>
          </w:tcPr>
          <w:p w14:paraId="1414AF52">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c>
          <w:tcPr>
            <w:tcW w:w="2098" w:type="dxa"/>
            <w:tcBorders>
              <w:top w:val="single" w:color="auto" w:sz="4" w:space="0"/>
              <w:left w:val="single" w:color="auto" w:sz="4" w:space="0"/>
              <w:bottom w:val="single" w:color="auto" w:sz="4" w:space="0"/>
              <w:right w:val="single" w:color="auto" w:sz="4" w:space="0"/>
            </w:tcBorders>
            <w:noWrap w:val="0"/>
            <w:vAlign w:val="center"/>
          </w:tcPr>
          <w:p w14:paraId="7D4DA6B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确保工程质量的技术组织措施</w:t>
            </w:r>
          </w:p>
          <w:p w14:paraId="2B313D9D">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分）</w:t>
            </w:r>
          </w:p>
        </w:tc>
        <w:tc>
          <w:tcPr>
            <w:tcW w:w="5020" w:type="dxa"/>
            <w:tcBorders>
              <w:top w:val="single" w:color="auto" w:sz="4" w:space="0"/>
              <w:left w:val="single" w:color="auto" w:sz="4" w:space="0"/>
              <w:bottom w:val="single" w:color="auto" w:sz="4" w:space="0"/>
              <w:right w:val="single" w:color="auto" w:sz="4" w:space="0"/>
            </w:tcBorders>
            <w:noWrap w:val="0"/>
            <w:vAlign w:val="center"/>
          </w:tcPr>
          <w:p w14:paraId="4A009A80">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措施内容全面、具体、科学，可行性强，得 </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 xml:space="preserve"> 分；</w:t>
            </w:r>
          </w:p>
          <w:p w14:paraId="2DF557E6">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措施内容基本全面、具体，有一定的可行性，得</w:t>
            </w:r>
            <w:r>
              <w:rPr>
                <w:rFonts w:hint="eastAsia" w:ascii="宋体" w:hAnsi="宋体" w:eastAsia="宋体" w:cs="宋体"/>
                <w:b w:val="0"/>
                <w:bCs w:val="0"/>
                <w:kern w:val="2"/>
                <w:sz w:val="21"/>
                <w:szCs w:val="21"/>
                <w:lang w:val="en-US" w:eastAsia="zh-CN" w:bidi="ar-SA"/>
              </w:rPr>
              <w:t>8</w:t>
            </w:r>
            <w:r>
              <w:rPr>
                <w:rFonts w:hint="eastAsia" w:ascii="宋体" w:hAnsi="宋体" w:eastAsia="宋体" w:cs="宋体"/>
                <w:b w:val="0"/>
                <w:bCs w:val="0"/>
                <w:kern w:val="2"/>
                <w:sz w:val="21"/>
                <w:szCs w:val="21"/>
                <w:lang w:val="en-US" w:eastAsia="en-US" w:bidi="ar-SA"/>
              </w:rPr>
              <w:t>分；</w:t>
            </w:r>
          </w:p>
          <w:p w14:paraId="0791F32E">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措施内容不够全面、具体，可行性相对较弱，得 </w:t>
            </w:r>
            <w:r>
              <w:rPr>
                <w:rFonts w:hint="eastAsia" w:ascii="宋体" w:hAnsi="宋体" w:eastAsia="宋体" w:cs="宋体"/>
                <w:b w:val="0"/>
                <w:bCs w:val="0"/>
                <w:kern w:val="2"/>
                <w:sz w:val="21"/>
                <w:szCs w:val="21"/>
                <w:lang w:val="en-US" w:eastAsia="zh-CN" w:bidi="ar-SA"/>
              </w:rPr>
              <w:t>6</w:t>
            </w:r>
            <w:r>
              <w:rPr>
                <w:rFonts w:hint="eastAsia" w:ascii="宋体" w:hAnsi="宋体" w:eastAsia="宋体" w:cs="宋体"/>
                <w:b w:val="0"/>
                <w:bCs w:val="0"/>
                <w:kern w:val="2"/>
                <w:sz w:val="21"/>
                <w:szCs w:val="21"/>
                <w:lang w:val="en-US" w:eastAsia="en-US" w:bidi="ar-SA"/>
              </w:rPr>
              <w:t xml:space="preserve"> 分；</w:t>
            </w:r>
          </w:p>
          <w:p w14:paraId="40FA9F4C">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措施内容笼统，可行性有待考究的，得 </w:t>
            </w:r>
            <w:r>
              <w:rPr>
                <w:rFonts w:hint="eastAsia" w:ascii="宋体" w:hAnsi="宋体" w:eastAsia="宋体" w:cs="宋体"/>
                <w:b w:val="0"/>
                <w:bCs w:val="0"/>
                <w:kern w:val="2"/>
                <w:sz w:val="21"/>
                <w:szCs w:val="21"/>
                <w:lang w:val="en-US" w:eastAsia="zh-CN" w:bidi="ar-SA"/>
              </w:rPr>
              <w:t>4</w:t>
            </w:r>
            <w:r>
              <w:rPr>
                <w:rFonts w:hint="eastAsia" w:ascii="宋体" w:hAnsi="宋体" w:eastAsia="宋体" w:cs="宋体"/>
                <w:b w:val="0"/>
                <w:bCs w:val="0"/>
                <w:kern w:val="2"/>
                <w:sz w:val="21"/>
                <w:szCs w:val="21"/>
                <w:lang w:val="en-US" w:eastAsia="en-US" w:bidi="ar-SA"/>
              </w:rPr>
              <w:t xml:space="preserve"> 分；</w:t>
            </w:r>
          </w:p>
          <w:p w14:paraId="4926494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措</w:t>
            </w:r>
            <w:bookmarkStart w:id="196" w:name="_GoBack"/>
            <w:bookmarkEnd w:id="196"/>
            <w:r>
              <w:rPr>
                <w:rFonts w:hint="eastAsia" w:ascii="宋体" w:hAnsi="宋体" w:eastAsia="宋体" w:cs="宋体"/>
                <w:b w:val="0"/>
                <w:bCs w:val="0"/>
                <w:kern w:val="2"/>
                <w:sz w:val="21"/>
                <w:szCs w:val="21"/>
                <w:lang w:val="en-US" w:eastAsia="en-US" w:bidi="ar-SA"/>
              </w:rPr>
              <w:t xml:space="preserve">施内容不全面、具体，可行性较差，得 </w:t>
            </w:r>
            <w:r>
              <w:rPr>
                <w:rFonts w:hint="eastAsia" w:ascii="宋体" w:hAnsi="宋体" w:eastAsia="宋体" w:cs="宋体"/>
                <w:b w:val="0"/>
                <w:bCs w:val="0"/>
                <w:kern w:val="2"/>
                <w:sz w:val="21"/>
                <w:szCs w:val="21"/>
                <w:lang w:val="en-US" w:eastAsia="zh-CN" w:bidi="ar-SA"/>
              </w:rPr>
              <w:t>2</w:t>
            </w:r>
            <w:r>
              <w:rPr>
                <w:rFonts w:hint="eastAsia" w:ascii="宋体" w:hAnsi="宋体" w:eastAsia="宋体" w:cs="宋体"/>
                <w:b w:val="0"/>
                <w:bCs w:val="0"/>
                <w:kern w:val="2"/>
                <w:sz w:val="21"/>
                <w:szCs w:val="21"/>
                <w:lang w:val="en-US" w:eastAsia="en-US" w:bidi="ar-SA"/>
              </w:rPr>
              <w:t xml:space="preserve"> 分； </w:t>
            </w:r>
          </w:p>
          <w:p w14:paraId="11F28B0E">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无内容不得分。</w:t>
            </w:r>
          </w:p>
        </w:tc>
        <w:tc>
          <w:tcPr>
            <w:tcW w:w="780" w:type="dxa"/>
            <w:vMerge w:val="continue"/>
            <w:tcBorders>
              <w:left w:val="single" w:color="auto" w:sz="4" w:space="0"/>
              <w:right w:val="single" w:color="auto" w:sz="4" w:space="0"/>
            </w:tcBorders>
            <w:noWrap w:val="0"/>
            <w:vAlign w:val="top"/>
          </w:tcPr>
          <w:p w14:paraId="3FB7AB8F">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r>
      <w:tr w14:paraId="6612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 w:hRule="atLeast"/>
          <w:jc w:val="center"/>
        </w:trPr>
        <w:tc>
          <w:tcPr>
            <w:tcW w:w="709" w:type="dxa"/>
            <w:vMerge w:val="continue"/>
            <w:tcBorders>
              <w:left w:val="single" w:color="auto" w:sz="4" w:space="0"/>
              <w:right w:val="single" w:color="auto" w:sz="4" w:space="0"/>
            </w:tcBorders>
            <w:noWrap w:val="0"/>
            <w:vAlign w:val="center"/>
          </w:tcPr>
          <w:p w14:paraId="33019D4C">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c>
          <w:tcPr>
            <w:tcW w:w="611" w:type="dxa"/>
            <w:vMerge w:val="continue"/>
            <w:tcBorders>
              <w:left w:val="single" w:color="auto" w:sz="4" w:space="0"/>
              <w:right w:val="single" w:color="auto" w:sz="4" w:space="0"/>
            </w:tcBorders>
            <w:noWrap w:val="0"/>
            <w:vAlign w:val="center"/>
          </w:tcPr>
          <w:p w14:paraId="435BECD8">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c>
          <w:tcPr>
            <w:tcW w:w="2098" w:type="dxa"/>
            <w:tcBorders>
              <w:top w:val="single" w:color="auto" w:sz="4" w:space="0"/>
              <w:left w:val="single" w:color="auto" w:sz="4" w:space="0"/>
              <w:bottom w:val="single" w:color="auto" w:sz="4" w:space="0"/>
              <w:right w:val="single" w:color="auto" w:sz="4" w:space="0"/>
            </w:tcBorders>
            <w:noWrap w:val="0"/>
            <w:vAlign w:val="center"/>
          </w:tcPr>
          <w:p w14:paraId="33AB5800">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zh-CN" w:bidi="ar-SA"/>
              </w:rPr>
              <w:t>确保</w:t>
            </w:r>
            <w:r>
              <w:rPr>
                <w:rFonts w:hint="eastAsia" w:ascii="宋体" w:hAnsi="宋体" w:eastAsia="宋体" w:cs="宋体"/>
                <w:b w:val="0"/>
                <w:bCs w:val="0"/>
                <w:kern w:val="2"/>
                <w:sz w:val="21"/>
                <w:szCs w:val="21"/>
                <w:lang w:val="en-US" w:eastAsia="en-US" w:bidi="ar-SA"/>
              </w:rPr>
              <w:t>安全生产技术组织措施</w:t>
            </w:r>
            <w:r>
              <w:rPr>
                <w:rFonts w:hint="eastAsia" w:ascii="宋体" w:hAnsi="宋体" w:eastAsia="宋体" w:cs="宋体"/>
                <w:b w:val="0"/>
                <w:bCs w:val="0"/>
                <w:kern w:val="2"/>
                <w:sz w:val="21"/>
                <w:szCs w:val="21"/>
                <w:lang w:val="en-US" w:eastAsia="zh-CN" w:bidi="ar-SA"/>
              </w:rPr>
              <w:t xml:space="preserve"> </w:t>
            </w:r>
            <w:r>
              <w:rPr>
                <w:rFonts w:hint="eastAsia" w:ascii="宋体" w:hAnsi="宋体" w:eastAsia="宋体" w:cs="宋体"/>
                <w:b w:val="0"/>
                <w:bCs w:val="0"/>
                <w:kern w:val="2"/>
                <w:sz w:val="21"/>
                <w:szCs w:val="21"/>
                <w:lang w:val="en-US" w:eastAsia="en-US" w:bidi="ar-SA"/>
              </w:rPr>
              <w:t>（</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分</w:t>
            </w:r>
            <w:r>
              <w:rPr>
                <w:rFonts w:hint="eastAsia" w:ascii="宋体" w:hAnsi="宋体" w:eastAsia="宋体" w:cs="宋体"/>
                <w:b w:val="0"/>
                <w:bCs w:val="0"/>
                <w:kern w:val="2"/>
                <w:sz w:val="21"/>
                <w:szCs w:val="21"/>
                <w:lang w:val="en-US" w:eastAsia="zh-CN" w:bidi="ar-SA"/>
              </w:rPr>
              <w:t>）</w:t>
            </w:r>
          </w:p>
        </w:tc>
        <w:tc>
          <w:tcPr>
            <w:tcW w:w="5020" w:type="dxa"/>
            <w:tcBorders>
              <w:top w:val="single" w:color="auto" w:sz="4" w:space="0"/>
              <w:left w:val="single" w:color="auto" w:sz="4" w:space="0"/>
              <w:right w:val="single" w:color="auto" w:sz="4" w:space="0"/>
            </w:tcBorders>
            <w:noWrap w:val="0"/>
            <w:vAlign w:val="center"/>
          </w:tcPr>
          <w:p w14:paraId="42B12BA3">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措施内容全面、具体、科学，可行性强，得</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分；</w:t>
            </w:r>
          </w:p>
          <w:p w14:paraId="45578C02">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措施内容基本全面、具体，有一定的可行性，得 </w:t>
            </w:r>
            <w:r>
              <w:rPr>
                <w:rFonts w:hint="eastAsia" w:ascii="宋体" w:hAnsi="宋体" w:eastAsia="宋体" w:cs="宋体"/>
                <w:b w:val="0"/>
                <w:bCs w:val="0"/>
                <w:kern w:val="2"/>
                <w:sz w:val="21"/>
                <w:szCs w:val="21"/>
                <w:lang w:val="en-US" w:eastAsia="zh-CN" w:bidi="ar-SA"/>
              </w:rPr>
              <w:t>8</w:t>
            </w:r>
            <w:r>
              <w:rPr>
                <w:rFonts w:hint="eastAsia" w:ascii="宋体" w:hAnsi="宋体" w:eastAsia="宋体" w:cs="宋体"/>
                <w:b w:val="0"/>
                <w:bCs w:val="0"/>
                <w:kern w:val="2"/>
                <w:sz w:val="21"/>
                <w:szCs w:val="21"/>
                <w:lang w:val="en-US" w:eastAsia="en-US" w:bidi="ar-SA"/>
              </w:rPr>
              <w:t>分；</w:t>
            </w:r>
          </w:p>
          <w:p w14:paraId="62B3D841">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措施内容不够全面、具体，可行性相对较弱，得 </w:t>
            </w:r>
            <w:r>
              <w:rPr>
                <w:rFonts w:hint="eastAsia" w:ascii="宋体" w:hAnsi="宋体" w:eastAsia="宋体" w:cs="宋体"/>
                <w:b w:val="0"/>
                <w:bCs w:val="0"/>
                <w:kern w:val="2"/>
                <w:sz w:val="21"/>
                <w:szCs w:val="21"/>
                <w:lang w:val="en-US" w:eastAsia="zh-CN" w:bidi="ar-SA"/>
              </w:rPr>
              <w:t>6</w:t>
            </w:r>
            <w:r>
              <w:rPr>
                <w:rFonts w:hint="eastAsia" w:ascii="宋体" w:hAnsi="宋体" w:eastAsia="宋体" w:cs="宋体"/>
                <w:b w:val="0"/>
                <w:bCs w:val="0"/>
                <w:kern w:val="2"/>
                <w:sz w:val="21"/>
                <w:szCs w:val="21"/>
                <w:lang w:val="en-US" w:eastAsia="en-US" w:bidi="ar-SA"/>
              </w:rPr>
              <w:t xml:space="preserve"> 分；</w:t>
            </w:r>
          </w:p>
          <w:p w14:paraId="37A3BF4D">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措施内容笼统，可行性有待考究的，得 </w:t>
            </w:r>
            <w:r>
              <w:rPr>
                <w:rFonts w:hint="eastAsia" w:ascii="宋体" w:hAnsi="宋体" w:eastAsia="宋体" w:cs="宋体"/>
                <w:b w:val="0"/>
                <w:bCs w:val="0"/>
                <w:kern w:val="2"/>
                <w:sz w:val="21"/>
                <w:szCs w:val="21"/>
                <w:lang w:val="en-US" w:eastAsia="zh-CN" w:bidi="ar-SA"/>
              </w:rPr>
              <w:t>4</w:t>
            </w:r>
            <w:r>
              <w:rPr>
                <w:rFonts w:hint="eastAsia" w:ascii="宋体" w:hAnsi="宋体" w:eastAsia="宋体" w:cs="宋体"/>
                <w:b w:val="0"/>
                <w:bCs w:val="0"/>
                <w:kern w:val="2"/>
                <w:sz w:val="21"/>
                <w:szCs w:val="21"/>
                <w:lang w:val="en-US" w:eastAsia="en-US" w:bidi="ar-SA"/>
              </w:rPr>
              <w:t xml:space="preserve"> 分；</w:t>
            </w:r>
          </w:p>
          <w:p w14:paraId="79DB286A">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措施内容不全面、具体，可行性较差，得</w:t>
            </w:r>
            <w:r>
              <w:rPr>
                <w:rFonts w:hint="eastAsia" w:ascii="宋体" w:hAnsi="宋体" w:eastAsia="宋体" w:cs="宋体"/>
                <w:b w:val="0"/>
                <w:bCs w:val="0"/>
                <w:kern w:val="2"/>
                <w:sz w:val="21"/>
                <w:szCs w:val="21"/>
                <w:lang w:val="en-US" w:eastAsia="zh-CN" w:bidi="ar-SA"/>
              </w:rPr>
              <w:t>2</w:t>
            </w:r>
            <w:r>
              <w:rPr>
                <w:rFonts w:hint="eastAsia" w:ascii="宋体" w:hAnsi="宋体" w:eastAsia="宋体" w:cs="宋体"/>
                <w:b w:val="0"/>
                <w:bCs w:val="0"/>
                <w:kern w:val="2"/>
                <w:sz w:val="21"/>
                <w:szCs w:val="21"/>
                <w:lang w:val="en-US" w:eastAsia="en-US" w:bidi="ar-SA"/>
              </w:rPr>
              <w:t xml:space="preserve">分； </w:t>
            </w:r>
          </w:p>
          <w:p w14:paraId="0F5F48EE">
            <w:pPr>
              <w:widowControl w:val="0"/>
              <w:spacing w:after="0" w:line="290" w:lineRule="auto"/>
              <w:ind w:right="-36" w:rightChars="0"/>
              <w:jc w:val="left"/>
              <w:rPr>
                <w:rFonts w:hint="default"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无内容不得分。</w:t>
            </w:r>
          </w:p>
        </w:tc>
        <w:tc>
          <w:tcPr>
            <w:tcW w:w="780" w:type="dxa"/>
            <w:vMerge w:val="continue"/>
            <w:tcBorders>
              <w:left w:val="single" w:color="auto" w:sz="4" w:space="0"/>
              <w:right w:val="single" w:color="auto" w:sz="4" w:space="0"/>
            </w:tcBorders>
            <w:noWrap w:val="0"/>
            <w:vAlign w:val="center"/>
          </w:tcPr>
          <w:p w14:paraId="63AFEF5E">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r>
      <w:tr w14:paraId="061F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 w:hRule="atLeast"/>
          <w:jc w:val="center"/>
        </w:trPr>
        <w:tc>
          <w:tcPr>
            <w:tcW w:w="709" w:type="dxa"/>
            <w:vMerge w:val="continue"/>
            <w:tcBorders>
              <w:left w:val="single" w:color="auto" w:sz="4" w:space="0"/>
              <w:right w:val="single" w:color="auto" w:sz="4" w:space="0"/>
            </w:tcBorders>
            <w:noWrap w:val="0"/>
            <w:vAlign w:val="center"/>
          </w:tcPr>
          <w:p w14:paraId="0FF2E1F3">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c>
          <w:tcPr>
            <w:tcW w:w="611" w:type="dxa"/>
            <w:vMerge w:val="continue"/>
            <w:tcBorders>
              <w:left w:val="single" w:color="auto" w:sz="4" w:space="0"/>
              <w:right w:val="single" w:color="auto" w:sz="4" w:space="0"/>
            </w:tcBorders>
            <w:noWrap w:val="0"/>
            <w:vAlign w:val="center"/>
          </w:tcPr>
          <w:p w14:paraId="056DE78B">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c>
          <w:tcPr>
            <w:tcW w:w="2098" w:type="dxa"/>
            <w:tcBorders>
              <w:top w:val="single" w:color="auto" w:sz="4" w:space="0"/>
              <w:left w:val="single" w:color="auto" w:sz="4" w:space="0"/>
              <w:bottom w:val="single" w:color="auto" w:sz="4" w:space="0"/>
              <w:right w:val="single" w:color="auto" w:sz="4" w:space="0"/>
            </w:tcBorders>
            <w:noWrap w:val="0"/>
            <w:vAlign w:val="center"/>
          </w:tcPr>
          <w:p w14:paraId="4E4C00E5">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确保工期的技术组织措施（</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分）</w:t>
            </w:r>
          </w:p>
        </w:tc>
        <w:tc>
          <w:tcPr>
            <w:tcW w:w="5020" w:type="dxa"/>
            <w:tcBorders>
              <w:top w:val="single" w:color="auto" w:sz="4" w:space="0"/>
              <w:left w:val="single" w:color="auto" w:sz="4" w:space="0"/>
              <w:right w:val="single" w:color="auto" w:sz="4" w:space="0"/>
            </w:tcBorders>
            <w:noWrap w:val="0"/>
            <w:vAlign w:val="center"/>
          </w:tcPr>
          <w:p w14:paraId="71A0D08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措施内容全面、具体、科学，可行性强，得 </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 xml:space="preserve"> 分；</w:t>
            </w:r>
          </w:p>
          <w:p w14:paraId="6481DEDD">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措施内容基本全面、具体，有一定的可行性，得 </w:t>
            </w:r>
            <w:r>
              <w:rPr>
                <w:rFonts w:hint="eastAsia" w:ascii="宋体" w:hAnsi="宋体" w:eastAsia="宋体" w:cs="宋体"/>
                <w:b w:val="0"/>
                <w:bCs w:val="0"/>
                <w:kern w:val="2"/>
                <w:sz w:val="21"/>
                <w:szCs w:val="21"/>
                <w:lang w:val="en-US" w:eastAsia="zh-CN" w:bidi="ar-SA"/>
              </w:rPr>
              <w:t>8</w:t>
            </w:r>
            <w:r>
              <w:rPr>
                <w:rFonts w:hint="eastAsia" w:ascii="宋体" w:hAnsi="宋体" w:eastAsia="宋体" w:cs="宋体"/>
                <w:b w:val="0"/>
                <w:bCs w:val="0"/>
                <w:kern w:val="2"/>
                <w:sz w:val="21"/>
                <w:szCs w:val="21"/>
                <w:lang w:val="en-US" w:eastAsia="en-US" w:bidi="ar-SA"/>
              </w:rPr>
              <w:t xml:space="preserve"> 分；</w:t>
            </w:r>
          </w:p>
          <w:p w14:paraId="13C16065">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措施内容不够全面、具体，可行性相对较弱，得 </w:t>
            </w:r>
            <w:r>
              <w:rPr>
                <w:rFonts w:hint="eastAsia" w:ascii="宋体" w:hAnsi="宋体" w:eastAsia="宋体" w:cs="宋体"/>
                <w:b w:val="0"/>
                <w:bCs w:val="0"/>
                <w:kern w:val="2"/>
                <w:sz w:val="21"/>
                <w:szCs w:val="21"/>
                <w:lang w:val="en-US" w:eastAsia="zh-CN" w:bidi="ar-SA"/>
              </w:rPr>
              <w:t>6</w:t>
            </w:r>
            <w:r>
              <w:rPr>
                <w:rFonts w:hint="eastAsia" w:ascii="宋体" w:hAnsi="宋体" w:eastAsia="宋体" w:cs="宋体"/>
                <w:b w:val="0"/>
                <w:bCs w:val="0"/>
                <w:kern w:val="2"/>
                <w:sz w:val="21"/>
                <w:szCs w:val="21"/>
                <w:lang w:val="en-US" w:eastAsia="en-US" w:bidi="ar-SA"/>
              </w:rPr>
              <w:t xml:space="preserve"> 分；</w:t>
            </w:r>
          </w:p>
          <w:p w14:paraId="35B0A9BB">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措施内容笼统，可行性有待考究的，得 </w:t>
            </w:r>
            <w:r>
              <w:rPr>
                <w:rFonts w:hint="eastAsia" w:ascii="宋体" w:hAnsi="宋体" w:eastAsia="宋体" w:cs="宋体"/>
                <w:b w:val="0"/>
                <w:bCs w:val="0"/>
                <w:kern w:val="2"/>
                <w:sz w:val="21"/>
                <w:szCs w:val="21"/>
                <w:lang w:val="en-US" w:eastAsia="zh-CN" w:bidi="ar-SA"/>
              </w:rPr>
              <w:t>4</w:t>
            </w:r>
            <w:r>
              <w:rPr>
                <w:rFonts w:hint="eastAsia" w:ascii="宋体" w:hAnsi="宋体" w:eastAsia="宋体" w:cs="宋体"/>
                <w:b w:val="0"/>
                <w:bCs w:val="0"/>
                <w:kern w:val="2"/>
                <w:sz w:val="21"/>
                <w:szCs w:val="21"/>
                <w:lang w:val="en-US" w:eastAsia="en-US" w:bidi="ar-SA"/>
              </w:rPr>
              <w:t xml:space="preserve"> 分；</w:t>
            </w:r>
          </w:p>
          <w:p w14:paraId="6C296866">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措施内容不全面、具体，可行性较差，得 </w:t>
            </w:r>
            <w:r>
              <w:rPr>
                <w:rFonts w:hint="eastAsia" w:ascii="宋体" w:hAnsi="宋体" w:eastAsia="宋体" w:cs="宋体"/>
                <w:b w:val="0"/>
                <w:bCs w:val="0"/>
                <w:kern w:val="2"/>
                <w:sz w:val="21"/>
                <w:szCs w:val="21"/>
                <w:lang w:val="en-US" w:eastAsia="zh-CN" w:bidi="ar-SA"/>
              </w:rPr>
              <w:t>2</w:t>
            </w:r>
            <w:r>
              <w:rPr>
                <w:rFonts w:hint="eastAsia" w:ascii="宋体" w:hAnsi="宋体" w:eastAsia="宋体" w:cs="宋体"/>
                <w:b w:val="0"/>
                <w:bCs w:val="0"/>
                <w:kern w:val="2"/>
                <w:sz w:val="21"/>
                <w:szCs w:val="21"/>
                <w:lang w:val="en-US" w:eastAsia="en-US" w:bidi="ar-SA"/>
              </w:rPr>
              <w:t xml:space="preserve"> 分；</w:t>
            </w:r>
          </w:p>
          <w:p w14:paraId="3159C6ED">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无内容不得分。</w:t>
            </w:r>
          </w:p>
        </w:tc>
        <w:tc>
          <w:tcPr>
            <w:tcW w:w="780" w:type="dxa"/>
            <w:vMerge w:val="continue"/>
            <w:tcBorders>
              <w:left w:val="single" w:color="auto" w:sz="4" w:space="0"/>
              <w:right w:val="single" w:color="auto" w:sz="4" w:space="0"/>
            </w:tcBorders>
            <w:noWrap w:val="0"/>
            <w:vAlign w:val="center"/>
          </w:tcPr>
          <w:p w14:paraId="26F539EF">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r>
      <w:tr w14:paraId="46BC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9" w:hRule="atLeast"/>
          <w:jc w:val="center"/>
        </w:trPr>
        <w:tc>
          <w:tcPr>
            <w:tcW w:w="709" w:type="dxa"/>
            <w:vMerge w:val="continue"/>
            <w:tcBorders>
              <w:left w:val="single" w:color="auto" w:sz="4" w:space="0"/>
              <w:right w:val="single" w:color="auto" w:sz="4" w:space="0"/>
            </w:tcBorders>
            <w:noWrap w:val="0"/>
            <w:vAlign w:val="center"/>
          </w:tcPr>
          <w:p w14:paraId="60A62AAE">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p>
        </w:tc>
        <w:tc>
          <w:tcPr>
            <w:tcW w:w="611" w:type="dxa"/>
            <w:vMerge w:val="continue"/>
            <w:tcBorders>
              <w:left w:val="single" w:color="auto" w:sz="4" w:space="0"/>
              <w:right w:val="single" w:color="auto" w:sz="4" w:space="0"/>
            </w:tcBorders>
            <w:noWrap w:val="0"/>
            <w:vAlign w:val="center"/>
          </w:tcPr>
          <w:p w14:paraId="18A99C69">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p>
        </w:tc>
        <w:tc>
          <w:tcPr>
            <w:tcW w:w="2098" w:type="dxa"/>
            <w:tcBorders>
              <w:top w:val="single" w:color="auto" w:sz="4" w:space="0"/>
              <w:left w:val="single" w:color="auto" w:sz="4" w:space="0"/>
              <w:bottom w:val="single" w:color="auto" w:sz="4" w:space="0"/>
              <w:right w:val="single" w:color="auto" w:sz="4" w:space="0"/>
            </w:tcBorders>
            <w:noWrap w:val="0"/>
            <w:vAlign w:val="center"/>
          </w:tcPr>
          <w:p w14:paraId="2547308D">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确保文明施工的技术组织措施及环境保护措施（</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分）</w:t>
            </w:r>
          </w:p>
        </w:tc>
        <w:tc>
          <w:tcPr>
            <w:tcW w:w="5020" w:type="dxa"/>
            <w:tcBorders>
              <w:top w:val="single" w:color="auto" w:sz="4" w:space="0"/>
              <w:left w:val="single" w:color="auto" w:sz="4" w:space="0"/>
              <w:bottom w:val="single" w:color="auto" w:sz="4" w:space="0"/>
              <w:right w:val="single" w:color="auto" w:sz="4" w:space="0"/>
            </w:tcBorders>
            <w:noWrap w:val="0"/>
            <w:vAlign w:val="center"/>
          </w:tcPr>
          <w:p w14:paraId="64C04A4D">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措施内容全面、具体、科学，可行性强，得 </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 xml:space="preserve"> 分；</w:t>
            </w:r>
          </w:p>
          <w:p w14:paraId="036AEC85">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措施内容基本全面、具体，有一定的可行性，得</w:t>
            </w:r>
            <w:r>
              <w:rPr>
                <w:rFonts w:hint="eastAsia" w:ascii="宋体" w:hAnsi="宋体" w:eastAsia="宋体" w:cs="宋体"/>
                <w:b w:val="0"/>
                <w:bCs w:val="0"/>
                <w:kern w:val="2"/>
                <w:sz w:val="21"/>
                <w:szCs w:val="21"/>
                <w:lang w:val="en-US" w:eastAsia="zh-CN" w:bidi="ar-SA"/>
              </w:rPr>
              <w:t>8</w:t>
            </w:r>
            <w:r>
              <w:rPr>
                <w:rFonts w:hint="eastAsia" w:ascii="宋体" w:hAnsi="宋体" w:eastAsia="宋体" w:cs="宋体"/>
                <w:b w:val="0"/>
                <w:bCs w:val="0"/>
                <w:kern w:val="2"/>
                <w:sz w:val="21"/>
                <w:szCs w:val="21"/>
                <w:lang w:val="en-US" w:eastAsia="en-US" w:bidi="ar-SA"/>
              </w:rPr>
              <w:t>分；</w:t>
            </w:r>
          </w:p>
          <w:p w14:paraId="04EEB72B">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措施内容不够全面、具体，可行性相对较弱，得 </w:t>
            </w:r>
            <w:r>
              <w:rPr>
                <w:rFonts w:hint="eastAsia" w:ascii="宋体" w:hAnsi="宋体" w:eastAsia="宋体" w:cs="宋体"/>
                <w:b w:val="0"/>
                <w:bCs w:val="0"/>
                <w:kern w:val="2"/>
                <w:sz w:val="21"/>
                <w:szCs w:val="21"/>
                <w:lang w:val="en-US" w:eastAsia="zh-CN" w:bidi="ar-SA"/>
              </w:rPr>
              <w:t>6</w:t>
            </w:r>
            <w:r>
              <w:rPr>
                <w:rFonts w:hint="eastAsia" w:ascii="宋体" w:hAnsi="宋体" w:eastAsia="宋体" w:cs="宋体"/>
                <w:b w:val="0"/>
                <w:bCs w:val="0"/>
                <w:kern w:val="2"/>
                <w:sz w:val="21"/>
                <w:szCs w:val="21"/>
                <w:lang w:val="en-US" w:eastAsia="en-US" w:bidi="ar-SA"/>
              </w:rPr>
              <w:t>分；</w:t>
            </w:r>
          </w:p>
          <w:p w14:paraId="0728849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措施内容笼统，可行性有待考究的，得 </w:t>
            </w:r>
            <w:r>
              <w:rPr>
                <w:rFonts w:hint="eastAsia" w:ascii="宋体" w:hAnsi="宋体" w:eastAsia="宋体" w:cs="宋体"/>
                <w:b w:val="0"/>
                <w:bCs w:val="0"/>
                <w:kern w:val="2"/>
                <w:sz w:val="21"/>
                <w:szCs w:val="21"/>
                <w:lang w:val="en-US" w:eastAsia="zh-CN" w:bidi="ar-SA"/>
              </w:rPr>
              <w:t>4</w:t>
            </w:r>
            <w:r>
              <w:rPr>
                <w:rFonts w:hint="eastAsia" w:ascii="宋体" w:hAnsi="宋体" w:eastAsia="宋体" w:cs="宋体"/>
                <w:b w:val="0"/>
                <w:bCs w:val="0"/>
                <w:kern w:val="2"/>
                <w:sz w:val="21"/>
                <w:szCs w:val="21"/>
                <w:lang w:val="en-US" w:eastAsia="en-US" w:bidi="ar-SA"/>
              </w:rPr>
              <w:t xml:space="preserve"> 分；</w:t>
            </w:r>
          </w:p>
          <w:p w14:paraId="009C42A0">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 xml:space="preserve">措施内容不全面、具体，可行性较差，得 </w:t>
            </w:r>
            <w:r>
              <w:rPr>
                <w:rFonts w:hint="eastAsia" w:ascii="宋体" w:hAnsi="宋体" w:eastAsia="宋体" w:cs="宋体"/>
                <w:b w:val="0"/>
                <w:bCs w:val="0"/>
                <w:kern w:val="2"/>
                <w:sz w:val="21"/>
                <w:szCs w:val="21"/>
                <w:lang w:val="en-US" w:eastAsia="zh-CN" w:bidi="ar-SA"/>
              </w:rPr>
              <w:t>2</w:t>
            </w:r>
            <w:r>
              <w:rPr>
                <w:rFonts w:hint="eastAsia" w:ascii="宋体" w:hAnsi="宋体" w:eastAsia="宋体" w:cs="宋体"/>
                <w:b w:val="0"/>
                <w:bCs w:val="0"/>
                <w:kern w:val="2"/>
                <w:sz w:val="21"/>
                <w:szCs w:val="21"/>
                <w:lang w:val="en-US" w:eastAsia="en-US" w:bidi="ar-SA"/>
              </w:rPr>
              <w:t xml:space="preserve"> 分； </w:t>
            </w:r>
          </w:p>
          <w:p w14:paraId="071313FF">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无内容不得分。</w:t>
            </w:r>
          </w:p>
        </w:tc>
        <w:tc>
          <w:tcPr>
            <w:tcW w:w="780" w:type="dxa"/>
            <w:tcBorders>
              <w:top w:val="single" w:color="auto" w:sz="4" w:space="0"/>
              <w:left w:val="single" w:color="auto" w:sz="4" w:space="0"/>
              <w:bottom w:val="single" w:color="auto" w:sz="4" w:space="0"/>
              <w:right w:val="single" w:color="auto" w:sz="4" w:space="0"/>
            </w:tcBorders>
            <w:noWrap w:val="0"/>
            <w:vAlign w:val="top"/>
          </w:tcPr>
          <w:p w14:paraId="1B74BA08">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r>
      <w:tr w14:paraId="7B4A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9" w:hRule="atLeast"/>
          <w:jc w:val="center"/>
        </w:trPr>
        <w:tc>
          <w:tcPr>
            <w:tcW w:w="709" w:type="dxa"/>
            <w:vMerge w:val="continue"/>
            <w:tcBorders>
              <w:left w:val="single" w:color="auto" w:sz="4" w:space="0"/>
              <w:bottom w:val="single" w:color="auto" w:sz="4" w:space="0"/>
              <w:right w:val="single" w:color="auto" w:sz="4" w:space="0"/>
            </w:tcBorders>
            <w:noWrap w:val="0"/>
            <w:vAlign w:val="center"/>
          </w:tcPr>
          <w:p w14:paraId="608C4C5B">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p>
        </w:tc>
        <w:tc>
          <w:tcPr>
            <w:tcW w:w="611" w:type="dxa"/>
            <w:vMerge w:val="continue"/>
            <w:tcBorders>
              <w:left w:val="single" w:color="auto" w:sz="4" w:space="0"/>
              <w:bottom w:val="single" w:color="auto" w:sz="4" w:space="0"/>
              <w:right w:val="single" w:color="auto" w:sz="4" w:space="0"/>
            </w:tcBorders>
            <w:noWrap w:val="0"/>
            <w:vAlign w:val="center"/>
          </w:tcPr>
          <w:p w14:paraId="3FB18C19">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p>
        </w:tc>
        <w:tc>
          <w:tcPr>
            <w:tcW w:w="2098" w:type="dxa"/>
            <w:tcBorders>
              <w:top w:val="single" w:color="auto" w:sz="4" w:space="0"/>
              <w:left w:val="single" w:color="auto" w:sz="4" w:space="0"/>
              <w:bottom w:val="single" w:color="auto" w:sz="4" w:space="0"/>
              <w:right w:val="single" w:color="auto" w:sz="4" w:space="0"/>
            </w:tcBorders>
            <w:noWrap w:val="0"/>
            <w:vAlign w:val="center"/>
          </w:tcPr>
          <w:p w14:paraId="72CF356E">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施工机械配备和材料投入计划（</w:t>
            </w:r>
            <w:r>
              <w:rPr>
                <w:rFonts w:hint="eastAsia" w:ascii="宋体" w:hAnsi="宋体" w:eastAsia="宋体" w:cs="宋体"/>
                <w:b w:val="0"/>
                <w:bCs w:val="0"/>
                <w:kern w:val="2"/>
                <w:sz w:val="21"/>
                <w:szCs w:val="21"/>
                <w:lang w:val="en-US" w:eastAsia="zh-CN" w:bidi="ar-SA"/>
              </w:rPr>
              <w:t>10</w:t>
            </w:r>
            <w:r>
              <w:rPr>
                <w:rFonts w:hint="eastAsia" w:ascii="宋体" w:hAnsi="宋体" w:eastAsia="宋体" w:cs="宋体"/>
                <w:b w:val="0"/>
                <w:bCs w:val="0"/>
                <w:kern w:val="2"/>
                <w:sz w:val="21"/>
                <w:szCs w:val="21"/>
                <w:lang w:val="en-US" w:eastAsia="en-US" w:bidi="ar-SA"/>
              </w:rPr>
              <w:t>分）</w:t>
            </w:r>
          </w:p>
        </w:tc>
        <w:tc>
          <w:tcPr>
            <w:tcW w:w="5020" w:type="dxa"/>
            <w:tcBorders>
              <w:top w:val="single" w:color="auto" w:sz="4" w:space="0"/>
              <w:left w:val="single" w:color="auto" w:sz="4" w:space="0"/>
              <w:bottom w:val="single" w:color="auto" w:sz="4" w:space="0"/>
              <w:right w:val="single" w:color="auto" w:sz="4" w:space="0"/>
            </w:tcBorders>
            <w:noWrap w:val="0"/>
            <w:vAlign w:val="center"/>
          </w:tcPr>
          <w:p w14:paraId="7AAA44A7">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针对本项目拟投入的主要施工机具、设备及</w:t>
            </w:r>
            <w:r>
              <w:rPr>
                <w:rFonts w:hint="eastAsia" w:ascii="宋体" w:hAnsi="宋体" w:eastAsia="宋体" w:cs="宋体"/>
                <w:b w:val="0"/>
                <w:bCs w:val="0"/>
                <w:kern w:val="2"/>
                <w:sz w:val="21"/>
                <w:szCs w:val="21"/>
                <w:lang w:val="en-US" w:eastAsia="en-US" w:bidi="ar-SA"/>
              </w:rPr>
              <w:t>材料投入计划</w:t>
            </w:r>
            <w:r>
              <w:rPr>
                <w:rFonts w:hint="eastAsia" w:ascii="宋体" w:hAnsi="宋体" w:eastAsia="宋体" w:cs="宋体"/>
                <w:b w:val="0"/>
                <w:bCs w:val="0"/>
                <w:kern w:val="2"/>
                <w:sz w:val="21"/>
                <w:szCs w:val="21"/>
                <w:lang w:val="en-US" w:eastAsia="zh-CN" w:bidi="ar-SA"/>
              </w:rPr>
              <w:t>，先进、合理可行，得 10分；</w:t>
            </w:r>
          </w:p>
          <w:p w14:paraId="29A17076">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针对本项目拟投入的主要施工机具、设备及</w:t>
            </w:r>
            <w:r>
              <w:rPr>
                <w:rFonts w:hint="eastAsia" w:ascii="宋体" w:hAnsi="宋体" w:eastAsia="宋体" w:cs="宋体"/>
                <w:b w:val="0"/>
                <w:bCs w:val="0"/>
                <w:kern w:val="2"/>
                <w:sz w:val="21"/>
                <w:szCs w:val="21"/>
                <w:lang w:val="en-US" w:eastAsia="en-US" w:bidi="ar-SA"/>
              </w:rPr>
              <w:t>材料投入计划</w:t>
            </w:r>
            <w:r>
              <w:rPr>
                <w:rFonts w:hint="eastAsia" w:ascii="宋体" w:hAnsi="宋体" w:eastAsia="宋体" w:cs="宋体"/>
                <w:b w:val="0"/>
                <w:bCs w:val="0"/>
                <w:kern w:val="2"/>
                <w:sz w:val="21"/>
                <w:szCs w:val="21"/>
                <w:lang w:val="en-US" w:eastAsia="zh-CN" w:bidi="ar-SA"/>
              </w:rPr>
              <w:t>，相对先进、相对合理可行，得 8 分；</w:t>
            </w:r>
          </w:p>
          <w:p w14:paraId="191232B1">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针对本项目拟投入的主要施工机具、设备及</w:t>
            </w:r>
            <w:r>
              <w:rPr>
                <w:rFonts w:hint="eastAsia" w:ascii="宋体" w:hAnsi="宋体" w:eastAsia="宋体" w:cs="宋体"/>
                <w:b w:val="0"/>
                <w:bCs w:val="0"/>
                <w:kern w:val="2"/>
                <w:sz w:val="21"/>
                <w:szCs w:val="21"/>
                <w:lang w:val="en-US" w:eastAsia="en-US" w:bidi="ar-SA"/>
              </w:rPr>
              <w:t>材料投入计划</w:t>
            </w:r>
            <w:r>
              <w:rPr>
                <w:rFonts w:hint="eastAsia" w:ascii="宋体" w:hAnsi="宋体" w:eastAsia="宋体" w:cs="宋体"/>
                <w:b w:val="0"/>
                <w:bCs w:val="0"/>
                <w:kern w:val="2"/>
                <w:sz w:val="21"/>
                <w:szCs w:val="21"/>
                <w:lang w:val="en-US" w:eastAsia="zh-CN" w:bidi="ar-SA"/>
              </w:rPr>
              <w:t>，较先进、基本合理可行，得6 分；</w:t>
            </w:r>
          </w:p>
          <w:p w14:paraId="3F645F53">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针对本项目拟投入的主要施工机具、设备及</w:t>
            </w:r>
            <w:r>
              <w:rPr>
                <w:rFonts w:hint="eastAsia" w:ascii="宋体" w:hAnsi="宋体" w:eastAsia="宋体" w:cs="宋体"/>
                <w:b w:val="0"/>
                <w:bCs w:val="0"/>
                <w:kern w:val="2"/>
                <w:sz w:val="21"/>
                <w:szCs w:val="21"/>
                <w:lang w:val="en-US" w:eastAsia="en-US" w:bidi="ar-SA"/>
              </w:rPr>
              <w:t>材料投入计划</w:t>
            </w:r>
            <w:r>
              <w:rPr>
                <w:rFonts w:hint="eastAsia" w:ascii="宋体" w:hAnsi="宋体" w:eastAsia="宋体" w:cs="宋体"/>
                <w:b w:val="0"/>
                <w:bCs w:val="0"/>
                <w:kern w:val="2"/>
                <w:sz w:val="21"/>
                <w:szCs w:val="21"/>
                <w:lang w:val="en-US" w:eastAsia="zh-CN" w:bidi="ar-SA"/>
              </w:rPr>
              <w:t>，不够合理可行，得4分；</w:t>
            </w:r>
          </w:p>
          <w:p w14:paraId="36D22A04">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针对本项目拟投入的主要施工机具、设备及</w:t>
            </w:r>
            <w:r>
              <w:rPr>
                <w:rFonts w:hint="eastAsia" w:ascii="宋体" w:hAnsi="宋体" w:eastAsia="宋体" w:cs="宋体"/>
                <w:b w:val="0"/>
                <w:bCs w:val="0"/>
                <w:kern w:val="2"/>
                <w:sz w:val="21"/>
                <w:szCs w:val="21"/>
                <w:lang w:val="en-US" w:eastAsia="en-US" w:bidi="ar-SA"/>
              </w:rPr>
              <w:t>材料投入计划</w:t>
            </w:r>
            <w:r>
              <w:rPr>
                <w:rFonts w:hint="eastAsia" w:ascii="宋体" w:hAnsi="宋体" w:eastAsia="宋体" w:cs="宋体"/>
                <w:b w:val="0"/>
                <w:bCs w:val="0"/>
                <w:kern w:val="2"/>
                <w:sz w:val="21"/>
                <w:szCs w:val="21"/>
                <w:lang w:val="en-US" w:eastAsia="zh-CN" w:bidi="ar-SA"/>
              </w:rPr>
              <w:t>，不合理，需在采购人要求下完善后才能实施的，得 2分；</w:t>
            </w:r>
          </w:p>
          <w:p w14:paraId="789564A3">
            <w:pPr>
              <w:widowControl w:val="0"/>
              <w:spacing w:after="0" w:line="290" w:lineRule="auto"/>
              <w:ind w:right="-36" w:rightChars="0"/>
              <w:jc w:val="left"/>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en-US" w:bidi="ar-SA"/>
              </w:rPr>
              <w:t>无内容不得分。</w:t>
            </w:r>
          </w:p>
        </w:tc>
        <w:tc>
          <w:tcPr>
            <w:tcW w:w="780" w:type="dxa"/>
            <w:tcBorders>
              <w:top w:val="single" w:color="auto" w:sz="4" w:space="0"/>
              <w:left w:val="single" w:color="auto" w:sz="4" w:space="0"/>
              <w:bottom w:val="single" w:color="auto" w:sz="4" w:space="0"/>
              <w:right w:val="single" w:color="auto" w:sz="4" w:space="0"/>
            </w:tcBorders>
            <w:noWrap w:val="0"/>
            <w:vAlign w:val="top"/>
          </w:tcPr>
          <w:p w14:paraId="3D2D7F61">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p>
        </w:tc>
      </w:tr>
      <w:tr w14:paraId="4BAD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0" w:hRule="atLeast"/>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7E220284">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说明</w:t>
            </w:r>
          </w:p>
        </w:tc>
        <w:tc>
          <w:tcPr>
            <w:tcW w:w="8509" w:type="dxa"/>
            <w:gridSpan w:val="4"/>
            <w:tcBorders>
              <w:top w:val="single" w:color="auto" w:sz="4" w:space="0"/>
              <w:left w:val="single" w:color="auto" w:sz="4" w:space="0"/>
              <w:bottom w:val="single" w:color="auto" w:sz="4" w:space="0"/>
              <w:right w:val="single" w:color="auto" w:sz="4" w:space="0"/>
            </w:tcBorders>
            <w:noWrap w:val="0"/>
            <w:vAlign w:val="center"/>
          </w:tcPr>
          <w:p w14:paraId="0D532F58">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1、磋商小组成员必须按照本评审要素据实打分。</w:t>
            </w:r>
          </w:p>
          <w:p w14:paraId="085A17EC">
            <w:pPr>
              <w:widowControl w:val="0"/>
              <w:spacing w:after="0" w:line="290" w:lineRule="auto"/>
              <w:ind w:right="-36" w:rightChars="0"/>
              <w:jc w:val="left"/>
              <w:rPr>
                <w:rFonts w:hint="eastAsia" w:ascii="宋体" w:hAnsi="宋体" w:eastAsia="宋体" w:cs="宋体"/>
                <w:b w:val="0"/>
                <w:bCs w:val="0"/>
                <w:kern w:val="2"/>
                <w:sz w:val="21"/>
                <w:szCs w:val="21"/>
                <w:lang w:val="en-US" w:eastAsia="en-US" w:bidi="ar-SA"/>
              </w:rPr>
            </w:pPr>
            <w:r>
              <w:rPr>
                <w:rFonts w:hint="eastAsia" w:ascii="宋体" w:hAnsi="宋体" w:eastAsia="宋体" w:cs="宋体"/>
                <w:b w:val="0"/>
                <w:bCs w:val="0"/>
                <w:kern w:val="2"/>
                <w:sz w:val="21"/>
                <w:szCs w:val="21"/>
                <w:lang w:val="en-US" w:eastAsia="en-US" w:bidi="ar-SA"/>
              </w:rPr>
              <w:t>2、本一览表各种计算数字“四舍五入”保留小数点后两位。</w:t>
            </w:r>
          </w:p>
        </w:tc>
      </w:tr>
    </w:tbl>
    <w:p w14:paraId="7361FE38">
      <w:pPr>
        <w:spacing w:line="360" w:lineRule="auto"/>
        <w:ind w:left="480" w:hanging="480" w:hangingChars="200"/>
        <w:rPr>
          <w:rFonts w:hint="eastAsia" w:ascii="宋体" w:hAnsi="宋体" w:eastAsia="宋体" w:cs="宋体"/>
          <w:sz w:val="24"/>
          <w:highlight w:val="none"/>
          <w:lang w:eastAsia="zh-CN"/>
        </w:rPr>
      </w:pPr>
      <w:r>
        <w:rPr>
          <w:rFonts w:hint="eastAsia" w:ascii="宋体" w:hAnsi="宋体" w:eastAsia="宋体" w:cs="宋体"/>
          <w:sz w:val="24"/>
          <w:highlight w:val="none"/>
        </w:rPr>
        <w:t>注：①磋商小组打分超过得分界限或未按本方法赋分时，磋商小组的打分按废票处理</w:t>
      </w:r>
      <w:r>
        <w:rPr>
          <w:rFonts w:hint="eastAsia" w:ascii="宋体" w:hAnsi="宋体" w:eastAsia="宋体" w:cs="宋体"/>
          <w:sz w:val="24"/>
          <w:highlight w:val="none"/>
          <w:lang w:eastAsia="zh-CN"/>
        </w:rPr>
        <w:t>；</w:t>
      </w:r>
    </w:p>
    <w:p w14:paraId="5A0D6612">
      <w:pPr>
        <w:spacing w:line="360" w:lineRule="auto"/>
        <w:ind w:left="479" w:leftChars="228"/>
        <w:rPr>
          <w:rFonts w:hint="eastAsia" w:ascii="宋体" w:hAnsi="宋体" w:eastAsia="宋体" w:cs="宋体"/>
          <w:sz w:val="24"/>
          <w:highlight w:val="none"/>
        </w:rPr>
      </w:pPr>
      <w:r>
        <w:rPr>
          <w:rFonts w:hint="eastAsia" w:ascii="宋体" w:hAnsi="宋体" w:eastAsia="宋体" w:cs="宋体"/>
          <w:sz w:val="24"/>
          <w:highlight w:val="none"/>
        </w:rPr>
        <w:t>②各种计算数字均保留两位小数，第三位“四舍五入”</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p>
    <w:p w14:paraId="133FFBF0">
      <w:pPr>
        <w:spacing w:line="360" w:lineRule="auto"/>
        <w:ind w:left="479" w:leftChars="228"/>
        <w:rPr>
          <w:rFonts w:hint="eastAsia" w:ascii="宋体" w:hAnsi="宋体" w:eastAsia="宋体" w:cs="宋体"/>
        </w:rPr>
      </w:pPr>
      <w:r>
        <w:rPr>
          <w:rFonts w:hint="eastAsia" w:ascii="宋体" w:hAnsi="宋体" w:eastAsia="宋体" w:cs="宋体"/>
          <w:sz w:val="24"/>
          <w:highlight w:val="none"/>
        </w:rPr>
        <w:t>③关于小微企业、监狱企业、福利性单位的说明：</w:t>
      </w:r>
      <w:r>
        <w:rPr>
          <w:rFonts w:hint="eastAsia" w:ascii="宋体" w:hAnsi="宋体" w:eastAsia="宋体" w:cs="宋体"/>
          <w:color w:val="000000"/>
          <w:sz w:val="24"/>
          <w:highlight w:val="none"/>
        </w:rPr>
        <w:t>扣除后的价格只作为其评标价，但不作为其中标价格。</w:t>
      </w:r>
    </w:p>
    <w:p w14:paraId="699E6A74">
      <w:pPr>
        <w:pStyle w:val="4"/>
        <w:rPr>
          <w:rFonts w:hint="eastAsia" w:ascii="宋体" w:hAnsi="宋体" w:eastAsia="宋体" w:cs="宋体"/>
        </w:rPr>
      </w:pPr>
      <w:r>
        <w:rPr>
          <w:rFonts w:hint="eastAsia" w:ascii="宋体" w:hAnsi="宋体" w:eastAsia="宋体" w:cs="宋体"/>
        </w:rPr>
        <w:t>6．特殊情况的处理</w:t>
      </w:r>
    </w:p>
    <w:p w14:paraId="38B25DFB">
      <w:pPr>
        <w:spacing w:line="360" w:lineRule="auto"/>
        <w:ind w:firstLine="480" w:firstLineChars="200"/>
        <w:rPr>
          <w:rFonts w:hint="eastAsia" w:ascii="宋体" w:hAnsi="宋体" w:eastAsia="宋体" w:cs="宋体"/>
          <w:sz w:val="24"/>
        </w:rPr>
      </w:pPr>
      <w:r>
        <w:rPr>
          <w:rFonts w:hint="eastAsia" w:ascii="宋体" w:hAnsi="宋体" w:eastAsia="宋体" w:cs="宋体"/>
          <w:sz w:val="24"/>
        </w:rPr>
        <w:t>6.1若出现综合得分并列第一时，比较最后磋商总报价得分，此项得分高者为第一成交候选供应商。</w:t>
      </w:r>
    </w:p>
    <w:p w14:paraId="4E0C1014">
      <w:pPr>
        <w:spacing w:line="360" w:lineRule="auto"/>
        <w:ind w:firstLine="480" w:firstLineChars="200"/>
        <w:rPr>
          <w:rFonts w:hint="eastAsia" w:ascii="宋体" w:hAnsi="宋体" w:eastAsia="宋体" w:cs="宋体"/>
          <w:sz w:val="24"/>
        </w:rPr>
      </w:pPr>
      <w:r>
        <w:rPr>
          <w:rFonts w:hint="eastAsia" w:ascii="宋体" w:hAnsi="宋体" w:eastAsia="宋体" w:cs="宋体"/>
          <w:sz w:val="24"/>
        </w:rPr>
        <w:t>6.2磋商响应文件中缺少某分项时，该分项为0分。</w:t>
      </w:r>
    </w:p>
    <w:p w14:paraId="666BCC91">
      <w:pPr>
        <w:spacing w:line="360" w:lineRule="auto"/>
        <w:ind w:firstLine="480" w:firstLineChars="200"/>
        <w:rPr>
          <w:rFonts w:hint="eastAsia" w:ascii="宋体" w:hAnsi="宋体" w:eastAsia="宋体" w:cs="宋体"/>
          <w:sz w:val="24"/>
        </w:rPr>
      </w:pPr>
      <w:r>
        <w:rPr>
          <w:rFonts w:hint="eastAsia" w:ascii="宋体" w:hAnsi="宋体" w:eastAsia="宋体" w:cs="宋体"/>
          <w:sz w:val="24"/>
        </w:rPr>
        <w:t>6.3评审中计算采用插入法，数据汇总时保留小数点后两位，第三位四舍五入。</w:t>
      </w:r>
    </w:p>
    <w:p w14:paraId="368B5AF0">
      <w:pPr>
        <w:spacing w:line="360" w:lineRule="auto"/>
        <w:ind w:firstLine="480" w:firstLineChars="200"/>
        <w:rPr>
          <w:rFonts w:hint="eastAsia" w:ascii="宋体" w:hAnsi="宋体" w:eastAsia="宋体" w:cs="宋体"/>
          <w:b/>
          <w:bCs/>
          <w:kern w:val="44"/>
          <w:sz w:val="32"/>
          <w:szCs w:val="44"/>
          <w:lang w:eastAsia="zh-CN"/>
        </w:rPr>
      </w:pPr>
      <w:r>
        <w:rPr>
          <w:rFonts w:hint="eastAsia" w:ascii="宋体" w:hAnsi="宋体" w:eastAsia="宋体" w:cs="宋体"/>
          <w:sz w:val="24"/>
        </w:rPr>
        <w:t>6.4评定标过程中，若出现本办法以外的特殊情况时，将暂停评审，有关情况待评委确定后，再行评定</w:t>
      </w:r>
      <w:r>
        <w:rPr>
          <w:rFonts w:hint="eastAsia" w:ascii="宋体" w:hAnsi="宋体" w:eastAsia="宋体" w:cs="宋体"/>
          <w:sz w:val="24"/>
          <w:lang w:eastAsia="zh-CN"/>
        </w:rPr>
        <w:t>。</w:t>
      </w:r>
    </w:p>
    <w:p w14:paraId="24CBCB6D">
      <w:pPr>
        <w:spacing w:line="360" w:lineRule="auto"/>
        <w:ind w:firstLine="643" w:firstLineChars="200"/>
        <w:rPr>
          <w:rFonts w:hint="eastAsia" w:ascii="宋体" w:hAnsi="宋体" w:eastAsia="宋体" w:cs="宋体"/>
          <w:b/>
          <w:bCs/>
          <w:kern w:val="44"/>
          <w:sz w:val="32"/>
          <w:szCs w:val="44"/>
          <w:lang w:eastAsia="zh-CN"/>
        </w:rPr>
        <w:sectPr>
          <w:footerReference r:id="rId6" w:type="first"/>
          <w:footerReference r:id="rId5" w:type="default"/>
          <w:pgSz w:w="11907" w:h="16840"/>
          <w:pgMar w:top="850" w:right="1487" w:bottom="1290" w:left="1600" w:header="851" w:footer="992" w:gutter="0"/>
          <w:pgBorders>
            <w:top w:val="none" w:sz="0" w:space="0"/>
            <w:left w:val="none" w:sz="0" w:space="0"/>
            <w:bottom w:val="none" w:sz="0" w:space="0"/>
            <w:right w:val="none" w:sz="0" w:space="0"/>
          </w:pgBorders>
          <w:pgNumType w:fmt="numberInDash" w:start="1"/>
          <w:cols w:space="720" w:num="1"/>
          <w:titlePg/>
          <w:rtlGutter w:val="0"/>
        </w:sectPr>
      </w:pPr>
    </w:p>
    <w:bookmarkEnd w:id="77"/>
    <w:bookmarkEnd w:id="78"/>
    <w:bookmarkEnd w:id="79"/>
    <w:bookmarkEnd w:id="80"/>
    <w:bookmarkEnd w:id="81"/>
    <w:bookmarkEnd w:id="82"/>
    <w:bookmarkEnd w:id="83"/>
    <w:bookmarkEnd w:id="84"/>
    <w:bookmarkEnd w:id="85"/>
    <w:bookmarkEnd w:id="86"/>
    <w:p w14:paraId="6F3D5253">
      <w:pPr>
        <w:pStyle w:val="2"/>
        <w:spacing w:line="480" w:lineRule="auto"/>
        <w:jc w:val="center"/>
        <w:rPr>
          <w:rFonts w:hint="eastAsia" w:ascii="宋体" w:hAnsi="宋体" w:eastAsia="宋体" w:cs="宋体"/>
          <w:sz w:val="44"/>
          <w:highlight w:val="none"/>
        </w:rPr>
      </w:pPr>
      <w:bookmarkStart w:id="87" w:name="_Toc10084"/>
      <w:bookmarkStart w:id="88" w:name="_Toc19127"/>
      <w:bookmarkStart w:id="89" w:name="_Toc221523535"/>
      <w:r>
        <w:rPr>
          <w:rFonts w:hint="eastAsia" w:ascii="宋体" w:hAnsi="宋体" w:eastAsia="宋体" w:cs="宋体"/>
          <w:sz w:val="44"/>
          <w:highlight w:val="none"/>
        </w:rPr>
        <w:t>第四部分  合同格式（参考）</w:t>
      </w:r>
      <w:bookmarkEnd w:id="87"/>
      <w:bookmarkEnd w:id="88"/>
    </w:p>
    <w:p w14:paraId="6F8E55E1">
      <w:pPr>
        <w:pStyle w:val="4"/>
        <w:spacing w:line="360" w:lineRule="auto"/>
        <w:jc w:val="center"/>
        <w:rPr>
          <w:rFonts w:hint="eastAsia" w:ascii="宋体" w:hAnsi="宋体" w:eastAsia="宋体" w:cs="宋体"/>
          <w:b w:val="0"/>
          <w:color w:val="000000"/>
          <w:sz w:val="36"/>
          <w:szCs w:val="36"/>
        </w:rPr>
      </w:pPr>
      <w:bookmarkStart w:id="90" w:name="_Toc46743532"/>
      <w:bookmarkStart w:id="91" w:name="_Toc296890982"/>
      <w:bookmarkStart w:id="92" w:name="_Toc46955708"/>
      <w:bookmarkStart w:id="93" w:name="_Toc296503025"/>
      <w:bookmarkStart w:id="94" w:name="_Toc351203480"/>
      <w:bookmarkStart w:id="95" w:name="_Toc9336"/>
      <w:r>
        <w:rPr>
          <w:rFonts w:hint="eastAsia" w:ascii="宋体" w:hAnsi="宋体" w:eastAsia="宋体" w:cs="宋体"/>
          <w:sz w:val="36"/>
          <w:szCs w:val="36"/>
        </w:rPr>
        <w:t xml:space="preserve"> 合同协议书</w:t>
      </w:r>
      <w:bookmarkEnd w:id="90"/>
      <w:bookmarkEnd w:id="91"/>
      <w:bookmarkEnd w:id="92"/>
      <w:bookmarkEnd w:id="93"/>
      <w:bookmarkEnd w:id="94"/>
    </w:p>
    <w:p w14:paraId="4F8F0BF8">
      <w:pPr>
        <w:spacing w:line="500" w:lineRule="exact"/>
        <w:ind w:firstLine="480" w:firstLineChars="200"/>
        <w:rPr>
          <w:rFonts w:hint="eastAsia" w:ascii="宋体" w:hAnsi="宋体" w:eastAsia="宋体" w:cs="宋体"/>
          <w:color w:val="auto"/>
          <w:sz w:val="24"/>
          <w:szCs w:val="21"/>
        </w:rPr>
      </w:pPr>
      <w:bookmarkStart w:id="96" w:name="_Toc46955709"/>
      <w:bookmarkStart w:id="97" w:name="_Toc351203494"/>
      <w:bookmarkStart w:id="98" w:name="_Toc46743533"/>
      <w:r>
        <w:rPr>
          <w:rFonts w:hint="eastAsia" w:ascii="宋体" w:hAnsi="宋体" w:eastAsia="宋体" w:cs="宋体"/>
          <w:color w:val="auto"/>
          <w:sz w:val="24"/>
          <w:szCs w:val="21"/>
        </w:rPr>
        <w:t>甲方（采购人）：</w:t>
      </w:r>
      <w:r>
        <w:rPr>
          <w:rFonts w:hint="eastAsia" w:ascii="宋体" w:hAnsi="宋体" w:eastAsia="宋体" w:cs="宋体"/>
          <w:color w:val="auto"/>
          <w:sz w:val="24"/>
          <w:szCs w:val="21"/>
          <w:u w:val="single"/>
        </w:rPr>
        <w:t xml:space="preserve"> </w:t>
      </w:r>
      <w:r>
        <w:rPr>
          <w:rFonts w:hint="eastAsia" w:ascii="宋体" w:hAnsi="宋体" w:cs="宋体"/>
          <w:color w:val="auto"/>
          <w:sz w:val="24"/>
          <w:szCs w:val="21"/>
          <w:u w:val="single"/>
          <w:lang w:eastAsia="zh-CN"/>
        </w:rPr>
        <w:t>淳化县英烈国有生态林场</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u w:val="single"/>
          <w:lang w:val="en-US" w:eastAsia="zh-CN"/>
        </w:rPr>
        <w:t xml:space="preserve">   </w:t>
      </w:r>
    </w:p>
    <w:p w14:paraId="2943F535">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乙方（供应商）：</w:t>
      </w:r>
      <w:r>
        <w:rPr>
          <w:rFonts w:hint="eastAsia" w:ascii="宋体" w:hAnsi="宋体" w:eastAsia="宋体" w:cs="宋体"/>
          <w:color w:val="auto"/>
          <w:sz w:val="24"/>
          <w:szCs w:val="21"/>
          <w:u w:val="single"/>
        </w:rPr>
        <w:t xml:space="preserve">                                    </w:t>
      </w:r>
    </w:p>
    <w:p w14:paraId="29F9A76A">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甲、乙双方根据</w:t>
      </w:r>
      <w:r>
        <w:rPr>
          <w:rFonts w:hint="eastAsia" w:ascii="宋体" w:hAnsi="宋体" w:eastAsia="宋体" w:cs="宋体"/>
          <w:color w:val="auto"/>
          <w:sz w:val="24"/>
          <w:szCs w:val="21"/>
          <w:u w:val="single"/>
        </w:rPr>
        <w:t xml:space="preserve">  </w:t>
      </w:r>
      <w:r>
        <w:rPr>
          <w:rFonts w:hint="eastAsia" w:ascii="宋体" w:hAnsi="宋体" w:cs="宋体"/>
          <w:color w:val="auto"/>
          <w:sz w:val="24"/>
          <w:szCs w:val="21"/>
          <w:u w:val="single"/>
          <w:lang w:eastAsia="zh-CN"/>
        </w:rPr>
        <w:t>咸阳市刺槐人工林更新改造试点项目</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（采购编号：</w:t>
      </w:r>
      <w:r>
        <w:rPr>
          <w:rFonts w:hint="eastAsia" w:ascii="宋体" w:hAnsi="宋体" w:eastAsia="宋体" w:cs="宋体"/>
          <w:color w:val="auto"/>
          <w:sz w:val="24"/>
          <w:szCs w:val="21"/>
          <w:u w:val="single"/>
        </w:rPr>
        <w:t xml:space="preserve"> </w:t>
      </w:r>
      <w:r>
        <w:rPr>
          <w:rFonts w:hint="eastAsia" w:ascii="宋体" w:hAnsi="宋体" w:cs="宋体"/>
          <w:color w:val="auto"/>
          <w:sz w:val="24"/>
          <w:szCs w:val="21"/>
          <w:u w:val="single"/>
          <w:lang w:eastAsia="zh-CN"/>
        </w:rPr>
        <w:t>DBY2026-GC-002</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w:t>
      </w:r>
      <w:r>
        <w:rPr>
          <w:rFonts w:hint="eastAsia" w:ascii="宋体" w:hAnsi="宋体" w:eastAsia="宋体" w:cs="宋体"/>
          <w:color w:val="auto"/>
          <w:sz w:val="24"/>
          <w:szCs w:val="21"/>
          <w:lang w:eastAsia="zh-CN"/>
        </w:rPr>
        <w:t>招标</w:t>
      </w:r>
      <w:r>
        <w:rPr>
          <w:rFonts w:hint="eastAsia" w:ascii="宋体" w:hAnsi="宋体" w:eastAsia="宋体" w:cs="宋体"/>
          <w:color w:val="auto"/>
          <w:sz w:val="24"/>
          <w:szCs w:val="21"/>
        </w:rPr>
        <w:t>结果和</w:t>
      </w:r>
      <w:r>
        <w:rPr>
          <w:rFonts w:hint="eastAsia" w:ascii="宋体" w:hAnsi="宋体" w:eastAsia="宋体" w:cs="宋体"/>
          <w:color w:val="auto"/>
          <w:sz w:val="24"/>
          <w:szCs w:val="21"/>
          <w:lang w:eastAsia="zh-CN"/>
        </w:rPr>
        <w:t>招标文件</w:t>
      </w:r>
      <w:r>
        <w:rPr>
          <w:rFonts w:hint="eastAsia" w:ascii="宋体" w:hAnsi="宋体" w:eastAsia="宋体" w:cs="宋体"/>
          <w:color w:val="auto"/>
          <w:sz w:val="24"/>
          <w:szCs w:val="21"/>
        </w:rPr>
        <w:t>要求的承诺，依照《中华人民共和国合同法》及有关法律、法规，遵循平等、自愿、公平和诚实信用的原则，双方就本采购事项协商一致经双方协商一致，订立以下合同：</w:t>
      </w:r>
    </w:p>
    <w:p w14:paraId="043D701E">
      <w:pPr>
        <w:spacing w:line="500" w:lineRule="exact"/>
        <w:ind w:firstLine="482" w:firstLineChars="200"/>
        <w:rPr>
          <w:rFonts w:hint="eastAsia" w:ascii="宋体" w:hAnsi="宋体" w:eastAsia="宋体" w:cs="宋体"/>
          <w:b/>
          <w:bCs/>
          <w:color w:val="auto"/>
          <w:sz w:val="24"/>
          <w:szCs w:val="21"/>
        </w:rPr>
      </w:pPr>
      <w:r>
        <w:rPr>
          <w:rFonts w:hint="eastAsia" w:ascii="宋体" w:hAnsi="宋体" w:eastAsia="宋体" w:cs="宋体"/>
          <w:b/>
          <w:bCs/>
          <w:color w:val="auto"/>
          <w:sz w:val="24"/>
          <w:szCs w:val="21"/>
        </w:rPr>
        <w:t>一、项目概况</w:t>
      </w:r>
    </w:p>
    <w:p w14:paraId="45181443">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项目名称：</w:t>
      </w:r>
      <w:r>
        <w:rPr>
          <w:rFonts w:hint="eastAsia" w:ascii="宋体" w:hAnsi="宋体" w:eastAsia="宋体" w:cs="宋体"/>
          <w:color w:val="auto"/>
          <w:sz w:val="24"/>
          <w:szCs w:val="21"/>
          <w:u w:val="single"/>
        </w:rPr>
        <w:t xml:space="preserve"> </w:t>
      </w:r>
      <w:r>
        <w:rPr>
          <w:rFonts w:hint="eastAsia" w:ascii="宋体" w:hAnsi="宋体" w:cs="宋体"/>
          <w:color w:val="auto"/>
          <w:sz w:val="24"/>
          <w:szCs w:val="21"/>
          <w:u w:val="single"/>
          <w:lang w:eastAsia="zh-CN"/>
        </w:rPr>
        <w:t>咸阳市刺槐人工林更新改造试点项目</w:t>
      </w:r>
      <w:r>
        <w:rPr>
          <w:rFonts w:hint="eastAsia" w:ascii="宋体" w:hAnsi="宋体" w:eastAsia="宋体" w:cs="宋体"/>
          <w:color w:val="auto"/>
          <w:sz w:val="24"/>
          <w:szCs w:val="21"/>
          <w:u w:val="single"/>
        </w:rPr>
        <w:t xml:space="preserve">  </w:t>
      </w:r>
    </w:p>
    <w:p w14:paraId="4377E41D">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项目地点：</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u w:val="single"/>
          <w:lang w:eastAsia="zh-CN"/>
        </w:rPr>
        <w:t>淳化县</w:t>
      </w:r>
      <w:r>
        <w:rPr>
          <w:rFonts w:hint="eastAsia" w:ascii="宋体" w:hAnsi="宋体" w:eastAsia="宋体" w:cs="宋体"/>
          <w:color w:val="auto"/>
          <w:sz w:val="24"/>
          <w:szCs w:val="21"/>
          <w:u w:val="single"/>
        </w:rPr>
        <w:t xml:space="preserve"> </w:t>
      </w:r>
    </w:p>
    <w:p w14:paraId="53696CD5">
      <w:pPr>
        <w:spacing w:line="500" w:lineRule="exact"/>
        <w:ind w:firstLine="480" w:firstLineChars="200"/>
        <w:rPr>
          <w:rFonts w:hint="eastAsia" w:ascii="宋体" w:hAnsi="宋体" w:eastAsia="宋体" w:cs="宋体"/>
          <w:color w:val="auto"/>
          <w:sz w:val="24"/>
          <w:szCs w:val="21"/>
          <w:highlight w:val="none"/>
          <w:u w:val="single"/>
          <w:lang w:val="en-US"/>
        </w:rPr>
      </w:pPr>
      <w:r>
        <w:rPr>
          <w:rFonts w:hint="eastAsia" w:ascii="宋体" w:hAnsi="宋体" w:eastAsia="宋体" w:cs="宋体"/>
          <w:color w:val="auto"/>
          <w:sz w:val="24"/>
          <w:szCs w:val="21"/>
          <w:highlight w:val="none"/>
        </w:rPr>
        <w:t>项目内容：</w:t>
      </w:r>
      <w:r>
        <w:rPr>
          <w:rFonts w:hint="eastAsia" w:ascii="宋体" w:hAnsi="宋体" w:eastAsia="宋体" w:cs="宋体"/>
          <w:color w:val="auto"/>
          <w:sz w:val="24"/>
          <w:szCs w:val="24"/>
          <w:highlight w:val="none"/>
          <w:u w:val="single"/>
          <w:lang w:val="en-US" w:eastAsia="zh-CN"/>
        </w:rPr>
        <w:t xml:space="preserve">                                                    </w:t>
      </w:r>
    </w:p>
    <w:p w14:paraId="69930402">
      <w:pPr>
        <w:spacing w:line="500" w:lineRule="exact"/>
        <w:ind w:firstLine="482" w:firstLineChars="200"/>
        <w:rPr>
          <w:rFonts w:hint="eastAsia" w:ascii="宋体" w:hAnsi="宋体" w:eastAsia="宋体" w:cs="宋体"/>
          <w:b/>
          <w:bCs/>
          <w:color w:val="auto"/>
          <w:sz w:val="24"/>
          <w:szCs w:val="21"/>
          <w:lang w:eastAsia="zh-CN"/>
        </w:rPr>
      </w:pPr>
      <w:r>
        <w:rPr>
          <w:rFonts w:hint="eastAsia" w:ascii="宋体" w:hAnsi="宋体" w:eastAsia="宋体" w:cs="宋体"/>
          <w:b/>
          <w:bCs/>
          <w:color w:val="auto"/>
          <w:sz w:val="24"/>
          <w:szCs w:val="21"/>
        </w:rPr>
        <w:t>二、工期</w:t>
      </w:r>
      <w:r>
        <w:rPr>
          <w:rFonts w:hint="eastAsia" w:ascii="宋体" w:hAnsi="宋体" w:eastAsia="宋体" w:cs="宋体"/>
          <w:b/>
          <w:bCs/>
          <w:color w:val="auto"/>
          <w:sz w:val="24"/>
          <w:szCs w:val="21"/>
          <w:lang w:eastAsia="zh-CN"/>
        </w:rPr>
        <w:t>、</w:t>
      </w:r>
      <w:r>
        <w:rPr>
          <w:rFonts w:hint="eastAsia" w:ascii="宋体" w:hAnsi="宋体" w:cs="宋体"/>
          <w:b/>
          <w:bCs/>
          <w:color w:val="auto"/>
          <w:sz w:val="24"/>
          <w:szCs w:val="21"/>
          <w:lang w:val="en-US" w:eastAsia="zh-CN"/>
        </w:rPr>
        <w:t>管护期</w:t>
      </w:r>
    </w:p>
    <w:p w14:paraId="08D707F2">
      <w:pPr>
        <w:spacing w:line="500" w:lineRule="exact"/>
        <w:ind w:firstLine="480" w:firstLineChars="200"/>
        <w:rPr>
          <w:rFonts w:hint="eastAsia"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1"/>
          <w:highlight w:val="none"/>
          <w:u w:val="none"/>
          <w:lang w:eastAsia="zh-CN"/>
        </w:rPr>
        <w:t>工期：</w:t>
      </w:r>
      <w:r>
        <w:rPr>
          <w:rFonts w:hint="eastAsia" w:ascii="宋体" w:hAnsi="宋体" w:eastAsia="宋体" w:cs="宋体"/>
          <w:color w:val="auto"/>
          <w:sz w:val="24"/>
          <w:szCs w:val="21"/>
          <w:highlight w:val="none"/>
          <w:u w:val="single"/>
          <w:lang w:val="en-US" w:eastAsia="zh-CN"/>
        </w:rPr>
        <w:t xml:space="preserve">   </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none"/>
          <w:lang w:val="en-US" w:eastAsia="zh-CN"/>
        </w:rPr>
        <w:t xml:space="preserve"> 日历天</w:t>
      </w:r>
    </w:p>
    <w:p w14:paraId="782ECE30">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年</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月</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日至</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年</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月</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日</w:t>
      </w:r>
    </w:p>
    <w:p w14:paraId="2867E296">
      <w:pPr>
        <w:spacing w:line="500" w:lineRule="exact"/>
        <w:ind w:firstLine="480" w:firstLineChars="200"/>
        <w:rPr>
          <w:rFonts w:hint="eastAsia" w:ascii="宋体" w:hAnsi="宋体" w:eastAsia="宋体" w:cs="宋体"/>
          <w:color w:val="auto"/>
          <w:sz w:val="24"/>
          <w:szCs w:val="21"/>
          <w:highlight w:val="none"/>
          <w:u w:val="none"/>
          <w:lang w:val="en-US" w:eastAsia="zh-CN"/>
        </w:rPr>
      </w:pPr>
      <w:r>
        <w:rPr>
          <w:rFonts w:hint="eastAsia" w:ascii="宋体" w:hAnsi="宋体" w:cs="宋体"/>
          <w:color w:val="auto"/>
          <w:sz w:val="24"/>
          <w:szCs w:val="21"/>
          <w:highlight w:val="none"/>
          <w:u w:val="none"/>
          <w:lang w:val="en-US" w:eastAsia="zh-CN"/>
        </w:rPr>
        <w:t>管护</w:t>
      </w:r>
      <w:r>
        <w:rPr>
          <w:rFonts w:hint="eastAsia" w:ascii="宋体" w:hAnsi="宋体" w:eastAsia="宋体" w:cs="宋体"/>
          <w:color w:val="auto"/>
          <w:sz w:val="24"/>
          <w:szCs w:val="21"/>
          <w:highlight w:val="none"/>
          <w:u w:val="none"/>
          <w:lang w:eastAsia="zh-CN"/>
        </w:rPr>
        <w:t>期：</w:t>
      </w:r>
      <w:r>
        <w:rPr>
          <w:rFonts w:hint="eastAsia" w:ascii="宋体" w:hAnsi="宋体" w:cs="宋体"/>
          <w:color w:val="auto"/>
          <w:sz w:val="24"/>
          <w:szCs w:val="21"/>
          <w:highlight w:val="none"/>
          <w:u w:val="none"/>
          <w:lang w:val="en-US" w:eastAsia="zh-CN"/>
        </w:rPr>
        <w:t>3</w:t>
      </w:r>
      <w:r>
        <w:rPr>
          <w:rFonts w:hint="eastAsia" w:ascii="宋体" w:hAnsi="宋体" w:eastAsia="宋体" w:cs="宋体"/>
          <w:color w:val="auto"/>
          <w:sz w:val="24"/>
          <w:szCs w:val="21"/>
          <w:highlight w:val="none"/>
          <w:u w:val="none"/>
          <w:lang w:val="en-US" w:eastAsia="zh-CN"/>
        </w:rPr>
        <w:t>年</w:t>
      </w:r>
    </w:p>
    <w:p w14:paraId="1BD55A20">
      <w:pPr>
        <w:spacing w:line="500" w:lineRule="exact"/>
        <w:ind w:firstLine="480" w:firstLineChars="200"/>
        <w:rPr>
          <w:rFonts w:hint="eastAsia" w:ascii="宋体" w:hAnsi="宋体" w:eastAsia="宋体" w:cs="宋体"/>
          <w:color w:val="auto"/>
          <w:szCs w:val="21"/>
          <w:lang w:eastAsia="zh-CN"/>
        </w:rPr>
      </w:pP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年</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月</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日至</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年</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月</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日</w:t>
      </w:r>
    </w:p>
    <w:p w14:paraId="2B450D9E">
      <w:pPr>
        <w:spacing w:line="500" w:lineRule="exact"/>
        <w:ind w:firstLine="482" w:firstLineChars="200"/>
        <w:rPr>
          <w:rFonts w:hint="eastAsia" w:ascii="宋体" w:hAnsi="宋体" w:eastAsia="宋体" w:cs="宋体"/>
          <w:b/>
          <w:bCs/>
          <w:color w:val="auto"/>
          <w:sz w:val="24"/>
          <w:szCs w:val="21"/>
        </w:rPr>
      </w:pPr>
      <w:r>
        <w:rPr>
          <w:rFonts w:hint="eastAsia" w:ascii="宋体" w:hAnsi="宋体" w:eastAsia="宋体" w:cs="宋体"/>
          <w:b/>
          <w:bCs/>
          <w:color w:val="auto"/>
          <w:sz w:val="24"/>
          <w:szCs w:val="21"/>
        </w:rPr>
        <w:t>三、合同金额</w:t>
      </w:r>
    </w:p>
    <w:p w14:paraId="661DE057">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1、合同总价（大写）：</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；（小写）：</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w:t>
      </w:r>
    </w:p>
    <w:p w14:paraId="0B4B79E9">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2、本工程施工过程中，发生设计变更及签证，增减工程量的合计价不超过总报价±5%时，按原报价执行。增减工程量的合计价超过总报价±5%时，超出部分进行价格调整。调整方法为：1）综合单价调整方法： a、工程量清单计价表中有的项目，按投标人工程量清单计价表中综合单价计价。 b、工程量清单计价表中有类似的项目，参照工程量清单计价表中综合单价计价。c、工程量清单计价表中没有的项目，由乙方按照现行的计价依据重新组价。2）工程量调整方法： 经甲方确认的由甲方原因引起的施工范围调整、工程变更、设计变更，按实际工程量和根据第1）条确定的综合单价调整合同价格。</w:t>
      </w:r>
    </w:p>
    <w:p w14:paraId="6E61EED1">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3、合同价格的调整</w:t>
      </w:r>
    </w:p>
    <w:p w14:paraId="70E0847A">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本工程材料费及未经甲方确认的工程变更、设计变更均不进行价格调整，经甲方确认的工程变更、设计变更、甲方进行价格调整。</w:t>
      </w:r>
    </w:p>
    <w:p w14:paraId="29AD95CF">
      <w:pPr>
        <w:spacing w:line="500" w:lineRule="exact"/>
        <w:ind w:firstLine="482" w:firstLineChars="200"/>
        <w:rPr>
          <w:rFonts w:hint="eastAsia" w:ascii="宋体" w:hAnsi="宋体" w:eastAsia="宋体" w:cs="宋体"/>
          <w:b/>
          <w:bCs/>
          <w:color w:val="auto"/>
          <w:sz w:val="24"/>
          <w:szCs w:val="21"/>
        </w:rPr>
      </w:pPr>
      <w:r>
        <w:rPr>
          <w:rFonts w:hint="eastAsia" w:ascii="宋体" w:hAnsi="宋体" w:eastAsia="宋体" w:cs="宋体"/>
          <w:b/>
          <w:bCs/>
          <w:color w:val="auto"/>
          <w:sz w:val="24"/>
          <w:szCs w:val="21"/>
        </w:rPr>
        <w:t>四、价款的结算</w:t>
      </w:r>
    </w:p>
    <w:p w14:paraId="4A810E44">
      <w:pPr>
        <w:spacing w:line="500" w:lineRule="exact"/>
        <w:ind w:firstLine="480" w:firstLineChars="200"/>
        <w:rPr>
          <w:rFonts w:hint="eastAsia" w:ascii="宋体" w:hAnsi="宋体" w:cs="宋体"/>
          <w:bCs/>
          <w:color w:val="auto"/>
          <w:sz w:val="24"/>
          <w:szCs w:val="28"/>
          <w:lang w:val="en-US" w:eastAsia="zh-CN"/>
        </w:rPr>
      </w:pPr>
      <w:r>
        <w:rPr>
          <w:rFonts w:hint="eastAsia" w:ascii="宋体" w:hAnsi="宋体" w:cs="宋体"/>
          <w:bCs/>
          <w:color w:val="auto"/>
          <w:sz w:val="24"/>
          <w:szCs w:val="28"/>
          <w:lang w:val="en-US" w:eastAsia="zh-CN"/>
        </w:rPr>
        <w:t xml:space="preserve">合同签订后预付合同总价款的40%，更新改造工程施工完成后，经验收合格后支付合同总价款的40%，今年秋季、明年春季完成补植后经验收合格，各支付合同总价款的15%。 </w:t>
      </w:r>
    </w:p>
    <w:p w14:paraId="44EEAC25">
      <w:pPr>
        <w:spacing w:line="500" w:lineRule="exact"/>
        <w:ind w:firstLine="482" w:firstLineChars="200"/>
        <w:rPr>
          <w:rFonts w:hint="eastAsia" w:ascii="宋体" w:hAnsi="宋体" w:eastAsia="宋体" w:cs="宋体"/>
          <w:b/>
          <w:bCs/>
          <w:color w:val="auto"/>
          <w:sz w:val="24"/>
          <w:szCs w:val="21"/>
        </w:rPr>
      </w:pPr>
      <w:r>
        <w:rPr>
          <w:rFonts w:hint="eastAsia" w:ascii="宋体" w:hAnsi="宋体" w:eastAsia="宋体" w:cs="宋体"/>
          <w:b/>
          <w:bCs/>
          <w:color w:val="auto"/>
          <w:sz w:val="24"/>
          <w:szCs w:val="21"/>
        </w:rPr>
        <w:t>五、工程质量及检查验收办法</w:t>
      </w:r>
    </w:p>
    <w:p w14:paraId="79F398A1">
      <w:pPr>
        <w:shd w:val="clear"/>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1、工程质量必须达到合格。</w:t>
      </w:r>
    </w:p>
    <w:p w14:paraId="0DDAA085">
      <w:pPr>
        <w:shd w:val="clear"/>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2、乙方提供的苗木必须事先控制质量，苗木规格严格按照设计要求进行选择，苗木种植质量必须严格按照绿化种植规范。</w:t>
      </w:r>
    </w:p>
    <w:p w14:paraId="12A96822">
      <w:pPr>
        <w:shd w:val="clear"/>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3、</w:t>
      </w:r>
      <w:r>
        <w:rPr>
          <w:rFonts w:hint="eastAsia" w:ascii="宋体" w:hAnsi="宋体" w:eastAsia="宋体" w:cs="宋体"/>
          <w:color w:val="auto"/>
          <w:sz w:val="24"/>
          <w:szCs w:val="21"/>
          <w:shd w:val="clear"/>
          <w:lang w:val="zh-CN"/>
        </w:rPr>
        <w:t>苗木成活率达到</w:t>
      </w:r>
      <w:r>
        <w:rPr>
          <w:rFonts w:hint="eastAsia" w:ascii="宋体" w:hAnsi="宋体" w:eastAsia="宋体" w:cs="宋体"/>
          <w:color w:val="auto"/>
          <w:sz w:val="24"/>
          <w:szCs w:val="21"/>
          <w:shd w:val="clear"/>
        </w:rPr>
        <w:t>98</w:t>
      </w:r>
      <w:r>
        <w:rPr>
          <w:rFonts w:hint="eastAsia" w:ascii="宋体" w:hAnsi="宋体" w:eastAsia="宋体" w:cs="宋体"/>
          <w:color w:val="auto"/>
          <w:sz w:val="24"/>
          <w:szCs w:val="21"/>
          <w:shd w:val="clear"/>
          <w:lang w:val="zh-CN"/>
        </w:rPr>
        <w:t xml:space="preserve">%。  </w:t>
      </w:r>
      <w:r>
        <w:rPr>
          <w:rFonts w:hint="eastAsia" w:ascii="宋体" w:hAnsi="宋体" w:eastAsia="宋体" w:cs="宋体"/>
          <w:color w:val="auto"/>
          <w:sz w:val="24"/>
          <w:szCs w:val="21"/>
          <w:lang w:val="zh-CN"/>
        </w:rPr>
        <w:t>　</w:t>
      </w:r>
    </w:p>
    <w:p w14:paraId="6A5D2462">
      <w:pPr>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4、工程完工后，乙方应通知甲方进行验收。双方现场检查工程质量，质量合格，即由甲方签收。</w:t>
      </w:r>
    </w:p>
    <w:p w14:paraId="3A1950AB">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5、验收依据：</w:t>
      </w:r>
    </w:p>
    <w:p w14:paraId="5BBF55AA">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5.1合同文本、</w:t>
      </w:r>
      <w:r>
        <w:rPr>
          <w:rFonts w:hint="eastAsia" w:ascii="宋体" w:hAnsi="宋体" w:eastAsia="宋体" w:cs="宋体"/>
          <w:color w:val="auto"/>
          <w:sz w:val="24"/>
          <w:szCs w:val="21"/>
          <w:lang w:eastAsia="zh-CN"/>
        </w:rPr>
        <w:t>招标文件</w:t>
      </w:r>
      <w:r>
        <w:rPr>
          <w:rFonts w:hint="eastAsia" w:ascii="宋体" w:hAnsi="宋体" w:eastAsia="宋体" w:cs="宋体"/>
          <w:color w:val="auto"/>
          <w:sz w:val="24"/>
          <w:szCs w:val="21"/>
        </w:rPr>
        <w:t>、</w:t>
      </w:r>
      <w:r>
        <w:rPr>
          <w:rFonts w:hint="eastAsia" w:ascii="宋体" w:hAnsi="宋体" w:eastAsia="宋体" w:cs="宋体"/>
          <w:color w:val="auto"/>
          <w:sz w:val="24"/>
          <w:szCs w:val="21"/>
          <w:lang w:eastAsia="zh-CN"/>
        </w:rPr>
        <w:t>投标文件</w:t>
      </w:r>
      <w:r>
        <w:rPr>
          <w:rFonts w:hint="eastAsia" w:ascii="宋体" w:hAnsi="宋体" w:eastAsia="宋体" w:cs="宋体"/>
          <w:color w:val="auto"/>
          <w:sz w:val="24"/>
          <w:szCs w:val="21"/>
        </w:rPr>
        <w:t>。</w:t>
      </w:r>
    </w:p>
    <w:p w14:paraId="4F8AF025">
      <w:pPr>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5.2国家相应的标准、规范。</w:t>
      </w:r>
    </w:p>
    <w:p w14:paraId="33AC4426">
      <w:pPr>
        <w:spacing w:line="500" w:lineRule="exact"/>
        <w:ind w:firstLine="482" w:firstLineChars="200"/>
        <w:rPr>
          <w:rFonts w:hint="eastAsia" w:ascii="宋体" w:hAnsi="宋体" w:eastAsia="宋体" w:cs="宋体"/>
          <w:b/>
          <w:bCs/>
          <w:color w:val="auto"/>
          <w:sz w:val="24"/>
          <w:szCs w:val="21"/>
        </w:rPr>
      </w:pPr>
      <w:r>
        <w:rPr>
          <w:rFonts w:hint="eastAsia" w:ascii="宋体" w:hAnsi="宋体" w:eastAsia="宋体" w:cs="宋体"/>
          <w:b/>
          <w:bCs/>
          <w:color w:val="auto"/>
          <w:sz w:val="24"/>
          <w:szCs w:val="21"/>
        </w:rPr>
        <w:t>六、合同组成</w:t>
      </w:r>
    </w:p>
    <w:p w14:paraId="1C4834A8">
      <w:pPr>
        <w:adjustRightInd w:val="0"/>
        <w:snapToGrid w:val="0"/>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1、成交通知书</w:t>
      </w:r>
    </w:p>
    <w:p w14:paraId="40A484F2">
      <w:pPr>
        <w:adjustRightInd w:val="0"/>
        <w:snapToGrid w:val="0"/>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2、合同文件</w:t>
      </w:r>
    </w:p>
    <w:p w14:paraId="6EF6A2AE">
      <w:pPr>
        <w:adjustRightInd w:val="0"/>
        <w:snapToGrid w:val="0"/>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3、国家相关规范及标准</w:t>
      </w:r>
    </w:p>
    <w:p w14:paraId="550F2D71">
      <w:pPr>
        <w:adjustRightInd w:val="0"/>
        <w:snapToGrid w:val="0"/>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4、技术规格及参数表</w:t>
      </w:r>
    </w:p>
    <w:p w14:paraId="10E0B237">
      <w:pPr>
        <w:adjustRightInd w:val="0"/>
        <w:snapToGrid w:val="0"/>
        <w:spacing w:line="500" w:lineRule="exact"/>
        <w:ind w:firstLine="480" w:firstLineChars="200"/>
        <w:rPr>
          <w:rFonts w:hint="eastAsia" w:ascii="宋体" w:hAnsi="宋体" w:eastAsia="宋体" w:cs="宋体"/>
          <w:color w:val="auto"/>
          <w:sz w:val="24"/>
          <w:szCs w:val="21"/>
          <w:lang w:eastAsia="zh-CN"/>
        </w:rPr>
      </w:pPr>
      <w:r>
        <w:rPr>
          <w:rFonts w:hint="eastAsia" w:ascii="宋体" w:hAnsi="宋体" w:eastAsia="宋体" w:cs="宋体"/>
          <w:color w:val="auto"/>
          <w:sz w:val="24"/>
          <w:szCs w:val="21"/>
        </w:rPr>
        <w:t>5、</w:t>
      </w:r>
      <w:r>
        <w:rPr>
          <w:rFonts w:hint="eastAsia" w:ascii="宋体" w:hAnsi="宋体" w:eastAsia="宋体" w:cs="宋体"/>
          <w:color w:val="auto"/>
          <w:sz w:val="24"/>
          <w:szCs w:val="21"/>
          <w:lang w:eastAsia="zh-CN"/>
        </w:rPr>
        <w:t>招标文件</w:t>
      </w:r>
    </w:p>
    <w:p w14:paraId="3540AAE6">
      <w:pPr>
        <w:adjustRightInd w:val="0"/>
        <w:snapToGrid w:val="0"/>
        <w:spacing w:line="500" w:lineRule="exact"/>
        <w:ind w:firstLine="480" w:firstLineChars="200"/>
        <w:rPr>
          <w:rFonts w:hint="eastAsia" w:ascii="宋体" w:hAnsi="宋体" w:eastAsia="宋体" w:cs="宋体"/>
          <w:color w:val="auto"/>
          <w:sz w:val="24"/>
          <w:szCs w:val="21"/>
          <w:lang w:eastAsia="zh-CN"/>
        </w:rPr>
      </w:pPr>
      <w:r>
        <w:rPr>
          <w:rFonts w:hint="eastAsia" w:ascii="宋体" w:hAnsi="宋体" w:eastAsia="宋体" w:cs="宋体"/>
          <w:color w:val="auto"/>
          <w:sz w:val="24"/>
          <w:szCs w:val="21"/>
        </w:rPr>
        <w:t>6、</w:t>
      </w:r>
      <w:r>
        <w:rPr>
          <w:rFonts w:hint="eastAsia" w:ascii="宋体" w:hAnsi="宋体" w:eastAsia="宋体" w:cs="宋体"/>
          <w:color w:val="auto"/>
          <w:sz w:val="24"/>
          <w:szCs w:val="21"/>
          <w:lang w:eastAsia="zh-CN"/>
        </w:rPr>
        <w:t>投标文件</w:t>
      </w:r>
    </w:p>
    <w:p w14:paraId="4D49AD4B">
      <w:pPr>
        <w:adjustRightInd w:val="0"/>
        <w:snapToGrid w:val="0"/>
        <w:spacing w:line="500" w:lineRule="exact"/>
        <w:ind w:firstLine="482" w:firstLineChars="200"/>
        <w:rPr>
          <w:rFonts w:hint="eastAsia" w:ascii="宋体" w:hAnsi="宋体" w:eastAsia="宋体" w:cs="宋体"/>
          <w:b/>
          <w:bCs/>
          <w:color w:val="auto"/>
          <w:sz w:val="24"/>
          <w:szCs w:val="21"/>
          <w:lang w:val="zh-CN"/>
        </w:rPr>
      </w:pPr>
      <w:r>
        <w:rPr>
          <w:rFonts w:hint="eastAsia" w:ascii="宋体" w:hAnsi="宋体" w:eastAsia="宋体" w:cs="宋体"/>
          <w:b/>
          <w:bCs/>
          <w:color w:val="auto"/>
          <w:sz w:val="24"/>
          <w:szCs w:val="21"/>
          <w:lang w:val="zh-CN"/>
        </w:rPr>
        <w:t>七、双方义务　　</w:t>
      </w:r>
    </w:p>
    <w:p w14:paraId="13C836A2">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1、甲方义务　</w:t>
      </w:r>
    </w:p>
    <w:p w14:paraId="19CEECEA">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1.1</w:t>
      </w:r>
      <w:r>
        <w:rPr>
          <w:rFonts w:hint="eastAsia" w:ascii="宋体" w:hAnsi="宋体" w:eastAsia="宋体" w:cs="宋体"/>
          <w:color w:val="auto"/>
          <w:sz w:val="24"/>
          <w:szCs w:val="21"/>
          <w:lang w:val="zh-CN"/>
        </w:rPr>
        <w:t>委派现场代表</w:t>
      </w:r>
      <w:r>
        <w:rPr>
          <w:rFonts w:hint="eastAsia" w:ascii="宋体" w:hAnsi="宋体" w:eastAsia="宋体" w:cs="宋体"/>
          <w:color w:val="auto"/>
          <w:sz w:val="24"/>
          <w:szCs w:val="21"/>
          <w:u w:val="single"/>
          <w:lang w:val="zh-CN"/>
        </w:rPr>
        <w:t xml:space="preserve">             </w:t>
      </w:r>
      <w:r>
        <w:rPr>
          <w:rFonts w:hint="eastAsia" w:ascii="宋体" w:hAnsi="宋体" w:eastAsia="宋体" w:cs="宋体"/>
          <w:color w:val="auto"/>
          <w:sz w:val="24"/>
          <w:szCs w:val="21"/>
          <w:lang w:val="zh-CN"/>
        </w:rPr>
        <w:t>负责对工程建设进行全面管理。　　</w:t>
      </w:r>
    </w:p>
    <w:p w14:paraId="47C96233">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1.2</w:t>
      </w:r>
      <w:r>
        <w:rPr>
          <w:rFonts w:hint="eastAsia" w:ascii="宋体" w:hAnsi="宋体" w:eastAsia="宋体" w:cs="宋体"/>
          <w:color w:val="auto"/>
          <w:sz w:val="24"/>
          <w:szCs w:val="21"/>
          <w:lang w:val="zh-CN"/>
        </w:rPr>
        <w:t>向乙方提供施工场地，保证运输道路畅通，同时提供施工用水、用电（水电费由乙方承担）。　　</w:t>
      </w:r>
    </w:p>
    <w:p w14:paraId="41B1AB7E">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1.</w:t>
      </w:r>
      <w:r>
        <w:rPr>
          <w:rFonts w:hint="eastAsia" w:ascii="宋体" w:hAnsi="宋体" w:eastAsia="宋体" w:cs="宋体"/>
          <w:color w:val="auto"/>
          <w:sz w:val="24"/>
          <w:szCs w:val="21"/>
          <w:lang w:val="en-US" w:eastAsia="zh-CN"/>
        </w:rPr>
        <w:t>3</w:t>
      </w:r>
      <w:r>
        <w:rPr>
          <w:rFonts w:hint="eastAsia" w:ascii="宋体" w:hAnsi="宋体" w:eastAsia="宋体" w:cs="宋体"/>
          <w:color w:val="auto"/>
          <w:sz w:val="24"/>
          <w:szCs w:val="21"/>
          <w:lang w:val="zh-CN"/>
        </w:rPr>
        <w:t>甲方在收到乙方所提交的竣工结算书及完整的竣工结算资料后，应在两周内通知乙方核对工程价款并于竣工验收后的两个月内完成结算。　　</w:t>
      </w:r>
    </w:p>
    <w:p w14:paraId="29BE4791">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2、乙方义务　　</w:t>
      </w:r>
    </w:p>
    <w:p w14:paraId="221A2DC7">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2.1</w:t>
      </w:r>
      <w:r>
        <w:rPr>
          <w:rFonts w:hint="eastAsia" w:ascii="宋体" w:hAnsi="宋体" w:eastAsia="宋体" w:cs="宋体"/>
          <w:color w:val="auto"/>
          <w:sz w:val="24"/>
          <w:szCs w:val="21"/>
          <w:lang w:val="zh-CN"/>
        </w:rPr>
        <w:t>委派现场代表</w:t>
      </w:r>
      <w:r>
        <w:rPr>
          <w:rFonts w:hint="eastAsia" w:ascii="宋体" w:hAnsi="宋体" w:eastAsia="宋体" w:cs="宋体"/>
          <w:color w:val="auto"/>
          <w:sz w:val="24"/>
          <w:szCs w:val="21"/>
          <w:u w:val="single"/>
          <w:lang w:val="zh-CN"/>
        </w:rPr>
        <w:t xml:space="preserve">             </w:t>
      </w:r>
      <w:r>
        <w:rPr>
          <w:rFonts w:hint="eastAsia" w:ascii="宋体" w:hAnsi="宋体" w:eastAsia="宋体" w:cs="宋体"/>
          <w:color w:val="auto"/>
          <w:sz w:val="24"/>
          <w:szCs w:val="21"/>
          <w:lang w:val="zh-CN"/>
        </w:rPr>
        <w:t>负责对施工其间的全面管理。　　</w:t>
      </w:r>
    </w:p>
    <w:p w14:paraId="36FC390A">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2.2</w:t>
      </w:r>
      <w:r>
        <w:rPr>
          <w:rFonts w:hint="eastAsia" w:ascii="宋体" w:hAnsi="宋体" w:eastAsia="宋体" w:cs="宋体"/>
          <w:color w:val="auto"/>
          <w:sz w:val="24"/>
          <w:szCs w:val="21"/>
          <w:lang w:val="zh-CN"/>
        </w:rPr>
        <w:t>根据甲方确认的工程量清单，按照本合同约定完成承包范围内的施工工作。　　</w:t>
      </w:r>
    </w:p>
    <w:p w14:paraId="6A4E48C7">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2.3</w:t>
      </w:r>
      <w:r>
        <w:rPr>
          <w:rFonts w:hint="eastAsia" w:ascii="宋体" w:hAnsi="宋体" w:eastAsia="宋体" w:cs="宋体"/>
          <w:color w:val="auto"/>
          <w:sz w:val="24"/>
          <w:szCs w:val="21"/>
          <w:lang w:val="zh-CN"/>
        </w:rPr>
        <w:t>按相关安全法规进行安全施工，遵守甲方施工现场管理的有关规定，承担在施工过程中的放火、防盗、防止事故发生等安全责任。若出现安全问题，责任由乙方自行承担。　　</w:t>
      </w:r>
    </w:p>
    <w:p w14:paraId="54819DF9">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2.4</w:t>
      </w:r>
      <w:r>
        <w:rPr>
          <w:rFonts w:hint="eastAsia" w:ascii="宋体" w:hAnsi="宋体" w:eastAsia="宋体" w:cs="宋体"/>
          <w:color w:val="auto"/>
          <w:sz w:val="24"/>
          <w:szCs w:val="21"/>
          <w:lang w:val="zh-CN"/>
        </w:rPr>
        <w:t>工程交付甲方前，应负责已完工工程的保护工作，在此期间发生损坏的，由乙方自费予以修复并按合同约定交付甲方，由此造成工期延误，按违约责任中的逾期完工条款处理。　　</w:t>
      </w:r>
    </w:p>
    <w:p w14:paraId="46BBBFD4">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rPr>
        <w:t>2.5</w:t>
      </w:r>
      <w:r>
        <w:rPr>
          <w:rFonts w:hint="eastAsia" w:ascii="宋体" w:hAnsi="宋体" w:eastAsia="宋体" w:cs="宋体"/>
          <w:color w:val="auto"/>
          <w:sz w:val="24"/>
          <w:szCs w:val="21"/>
          <w:lang w:val="zh-CN"/>
        </w:rPr>
        <w:t>乙方应确保工程质量达到验收标准。　　</w:t>
      </w:r>
    </w:p>
    <w:p w14:paraId="296C916D">
      <w:pPr>
        <w:adjustRightInd w:val="0"/>
        <w:snapToGrid w:val="0"/>
        <w:spacing w:line="500"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2.6</w:t>
      </w:r>
      <w:r>
        <w:rPr>
          <w:rFonts w:hint="eastAsia" w:ascii="宋体" w:hAnsi="宋体" w:eastAsia="宋体" w:cs="宋体"/>
          <w:color w:val="auto"/>
          <w:sz w:val="24"/>
          <w:szCs w:val="21"/>
          <w:lang w:val="zh-CN"/>
        </w:rPr>
        <w:t>乙方应在工程竣工验收后两周内向甲方提交竣工结算书及完整的竣工结算资料，并在收到甲方发出的核对工程价款通知之日起</w:t>
      </w:r>
      <w:r>
        <w:rPr>
          <w:rFonts w:hint="eastAsia" w:ascii="宋体" w:hAnsi="宋体" w:eastAsia="宋体" w:cs="宋体"/>
          <w:color w:val="auto"/>
          <w:sz w:val="24"/>
          <w:szCs w:val="21"/>
          <w:u w:val="single"/>
          <w:lang w:val="zh-CN"/>
        </w:rPr>
        <w:t xml:space="preserve">       </w:t>
      </w:r>
      <w:r>
        <w:rPr>
          <w:rFonts w:hint="eastAsia" w:ascii="宋体" w:hAnsi="宋体" w:eastAsia="宋体" w:cs="宋体"/>
          <w:color w:val="auto"/>
          <w:sz w:val="24"/>
          <w:szCs w:val="21"/>
          <w:lang w:val="zh-CN"/>
        </w:rPr>
        <w:t>内与甲方核对工程价款，与竣工验收后的两个月内完成结算。</w:t>
      </w:r>
    </w:p>
    <w:p w14:paraId="402EE7F3">
      <w:pPr>
        <w:tabs>
          <w:tab w:val="left" w:pos="459"/>
        </w:tabs>
        <w:adjustRightInd w:val="0"/>
        <w:snapToGrid w:val="0"/>
        <w:spacing w:line="500" w:lineRule="exact"/>
        <w:ind w:firstLine="482" w:firstLineChars="200"/>
        <w:rPr>
          <w:rFonts w:hint="eastAsia" w:ascii="宋体" w:hAnsi="宋体" w:eastAsia="宋体" w:cs="宋体"/>
          <w:color w:val="auto"/>
          <w:sz w:val="24"/>
          <w:szCs w:val="21"/>
          <w:lang w:val="zh-CN"/>
        </w:rPr>
      </w:pPr>
      <w:r>
        <w:rPr>
          <w:rFonts w:hint="eastAsia" w:ascii="宋体" w:hAnsi="宋体" w:eastAsia="宋体" w:cs="宋体"/>
          <w:b/>
          <w:bCs/>
          <w:color w:val="auto"/>
          <w:sz w:val="24"/>
          <w:szCs w:val="21"/>
          <w:lang w:val="zh-CN"/>
        </w:rPr>
        <w:t>八、违约责任　</w:t>
      </w:r>
      <w:r>
        <w:rPr>
          <w:rFonts w:hint="eastAsia" w:ascii="宋体" w:hAnsi="宋体" w:eastAsia="宋体" w:cs="宋体"/>
          <w:color w:val="auto"/>
          <w:sz w:val="24"/>
          <w:szCs w:val="21"/>
          <w:lang w:val="zh-CN"/>
        </w:rPr>
        <w:t>　</w:t>
      </w:r>
    </w:p>
    <w:p w14:paraId="18A95F5F">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1、因甲方工程量变化或</w:t>
      </w:r>
      <w:r>
        <w:rPr>
          <w:rFonts w:hint="eastAsia" w:ascii="宋体" w:hAnsi="宋体" w:eastAsia="宋体" w:cs="宋体"/>
          <w:color w:val="auto"/>
          <w:sz w:val="24"/>
          <w:szCs w:val="21"/>
          <w:highlight w:val="none"/>
          <w:lang w:val="zh-CN"/>
        </w:rPr>
        <w:t>设计变更造成</w:t>
      </w:r>
      <w:r>
        <w:rPr>
          <w:rFonts w:hint="eastAsia" w:ascii="宋体" w:hAnsi="宋体" w:eastAsia="宋体" w:cs="宋体"/>
          <w:color w:val="auto"/>
          <w:sz w:val="24"/>
          <w:szCs w:val="21"/>
          <w:lang w:val="zh-CN"/>
        </w:rPr>
        <w:t>工期延期的，竣工日期应予以顺延。　　</w:t>
      </w:r>
    </w:p>
    <w:p w14:paraId="3C8AFE7C">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2、甲方未能按本合同约定进行竣工验收的，由甲方承担工程保管及风险责任。　　</w:t>
      </w:r>
    </w:p>
    <w:p w14:paraId="64D3006A">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3、工程质量达不到约定标准，由乙方承担相应的责任。　　</w:t>
      </w:r>
    </w:p>
    <w:p w14:paraId="203DF652">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4、乙方在施工过程中，除不可抗力或甲方原因外不得以任何理由停工，非上述原因连续停工两个工作日以上的，甲方解除合同，造成甲方工期延误或其他损失的，乙方应予赔偿。　　</w:t>
      </w:r>
    </w:p>
    <w:p w14:paraId="6608306B">
      <w:pPr>
        <w:adjustRightInd w:val="0"/>
        <w:snapToGrid w:val="0"/>
        <w:spacing w:line="500" w:lineRule="exact"/>
        <w:ind w:firstLine="480" w:firstLineChars="200"/>
        <w:rPr>
          <w:rFonts w:hint="eastAsia" w:ascii="宋体" w:hAnsi="宋体" w:eastAsia="宋体" w:cs="宋体"/>
          <w:color w:val="auto"/>
          <w:sz w:val="24"/>
          <w:szCs w:val="21"/>
          <w:lang w:val="zh-CN"/>
        </w:rPr>
      </w:pPr>
      <w:r>
        <w:rPr>
          <w:rFonts w:hint="eastAsia" w:ascii="宋体" w:hAnsi="宋体" w:eastAsia="宋体" w:cs="宋体"/>
          <w:color w:val="auto"/>
          <w:sz w:val="24"/>
          <w:szCs w:val="21"/>
          <w:lang w:val="zh-CN"/>
        </w:rPr>
        <w:t>5、乙方应向甲方支付的违约金，甲方在应付未付款中扣除，违约金不足以弥补甲方损失的，甲方可继续向乙方追偿。</w:t>
      </w:r>
    </w:p>
    <w:p w14:paraId="7A3E3C74">
      <w:pPr>
        <w:spacing w:line="500" w:lineRule="exact"/>
        <w:ind w:firstLine="482" w:firstLineChars="200"/>
        <w:rPr>
          <w:rFonts w:hint="eastAsia" w:ascii="宋体" w:hAnsi="宋体" w:eastAsia="宋体" w:cs="宋体"/>
          <w:b/>
          <w:bCs/>
          <w:color w:val="auto"/>
          <w:sz w:val="24"/>
          <w:szCs w:val="21"/>
        </w:rPr>
      </w:pPr>
      <w:r>
        <w:rPr>
          <w:rFonts w:hint="eastAsia" w:ascii="宋体" w:hAnsi="宋体" w:eastAsia="宋体" w:cs="宋体"/>
          <w:b/>
          <w:bCs/>
          <w:color w:val="auto"/>
          <w:sz w:val="24"/>
          <w:szCs w:val="21"/>
        </w:rPr>
        <w:t>九、合同生效及其它</w:t>
      </w:r>
    </w:p>
    <w:p w14:paraId="514E0999">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1、合同未尽事宜、由甲、乙双方协商，作为合同补充，与原合同具有同等法律效力。</w:t>
      </w:r>
    </w:p>
    <w:p w14:paraId="1F0CF75D">
      <w:pPr>
        <w:widowControl/>
        <w:tabs>
          <w:tab w:val="left" w:pos="8391"/>
        </w:tabs>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2、本合同正本一式</w:t>
      </w:r>
      <w:r>
        <w:rPr>
          <w:rFonts w:hint="eastAsia" w:ascii="宋体" w:hAnsi="宋体" w:eastAsia="宋体" w:cs="宋体"/>
          <w:color w:val="auto"/>
          <w:kern w:val="0"/>
          <w:sz w:val="24"/>
          <w:szCs w:val="21"/>
          <w:u w:val="single"/>
        </w:rPr>
        <w:t xml:space="preserve">      </w:t>
      </w:r>
      <w:r>
        <w:rPr>
          <w:rFonts w:hint="eastAsia" w:ascii="宋体" w:hAnsi="宋体" w:eastAsia="宋体" w:cs="宋体"/>
          <w:color w:val="auto"/>
          <w:kern w:val="0"/>
          <w:sz w:val="24"/>
          <w:szCs w:val="21"/>
        </w:rPr>
        <w:t>份，甲方、乙方双方分别执</w:t>
      </w:r>
      <w:r>
        <w:rPr>
          <w:rFonts w:hint="eastAsia" w:ascii="宋体" w:hAnsi="宋体" w:eastAsia="宋体" w:cs="宋体"/>
          <w:color w:val="auto"/>
          <w:kern w:val="0"/>
          <w:sz w:val="24"/>
          <w:szCs w:val="21"/>
          <w:u w:val="single"/>
        </w:rPr>
        <w:t xml:space="preserve">      </w:t>
      </w:r>
      <w:r>
        <w:rPr>
          <w:rFonts w:hint="eastAsia" w:ascii="宋体" w:hAnsi="宋体" w:eastAsia="宋体" w:cs="宋体"/>
          <w:color w:val="auto"/>
          <w:kern w:val="0"/>
          <w:sz w:val="24"/>
          <w:szCs w:val="21"/>
        </w:rPr>
        <w:t>份。</w:t>
      </w:r>
    </w:p>
    <w:p w14:paraId="2BD29AA3">
      <w:pPr>
        <w:widowControl/>
        <w:tabs>
          <w:tab w:val="left" w:pos="8391"/>
        </w:tabs>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3、合同经甲乙双方盖章、签字后生效，合同签订地点为</w:t>
      </w:r>
      <w:r>
        <w:rPr>
          <w:rFonts w:hint="eastAsia" w:ascii="宋体" w:hAnsi="宋体" w:eastAsia="宋体" w:cs="宋体"/>
          <w:color w:val="auto"/>
          <w:kern w:val="0"/>
          <w:sz w:val="24"/>
          <w:szCs w:val="21"/>
          <w:u w:val="single"/>
        </w:rPr>
        <w:t xml:space="preserve">                      </w:t>
      </w:r>
      <w:r>
        <w:rPr>
          <w:rFonts w:hint="eastAsia" w:ascii="宋体" w:hAnsi="宋体" w:eastAsia="宋体" w:cs="宋体"/>
          <w:color w:val="auto"/>
          <w:kern w:val="0"/>
          <w:sz w:val="24"/>
          <w:szCs w:val="21"/>
        </w:rPr>
        <w:t>。</w:t>
      </w:r>
    </w:p>
    <w:p w14:paraId="164B980F">
      <w:pPr>
        <w:widowControl/>
        <w:tabs>
          <w:tab w:val="left" w:pos="8391"/>
        </w:tabs>
        <w:autoSpaceDE w:val="0"/>
        <w:autoSpaceDN w:val="0"/>
        <w:snapToGrid w:val="0"/>
        <w:spacing w:line="500" w:lineRule="exact"/>
        <w:ind w:firstLine="480" w:firstLineChars="200"/>
        <w:textAlignment w:val="bottom"/>
        <w:rPr>
          <w:rFonts w:hint="eastAsia" w:ascii="宋体" w:hAnsi="宋体" w:eastAsia="宋体" w:cs="宋体"/>
          <w:color w:val="auto"/>
          <w:sz w:val="24"/>
          <w:szCs w:val="21"/>
        </w:rPr>
      </w:pPr>
      <w:r>
        <w:rPr>
          <w:rFonts w:hint="eastAsia" w:ascii="宋体" w:hAnsi="宋体" w:eastAsia="宋体" w:cs="宋体"/>
          <w:color w:val="auto"/>
          <w:kern w:val="0"/>
          <w:sz w:val="24"/>
          <w:szCs w:val="21"/>
        </w:rPr>
        <w:t>4、生效时间：</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年</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月</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日</w:t>
      </w:r>
    </w:p>
    <w:p w14:paraId="487860D9">
      <w:pPr>
        <w:widowControl/>
        <w:tabs>
          <w:tab w:val="left" w:pos="8391"/>
        </w:tabs>
        <w:autoSpaceDE w:val="0"/>
        <w:autoSpaceDN w:val="0"/>
        <w:snapToGrid w:val="0"/>
        <w:spacing w:line="500" w:lineRule="exact"/>
        <w:ind w:firstLine="480" w:firstLineChars="200"/>
        <w:textAlignment w:val="bottom"/>
        <w:rPr>
          <w:rFonts w:hint="eastAsia" w:ascii="宋体" w:hAnsi="宋体" w:eastAsia="宋体" w:cs="宋体"/>
          <w:color w:val="auto"/>
          <w:sz w:val="24"/>
          <w:szCs w:val="21"/>
        </w:rPr>
      </w:pPr>
    </w:p>
    <w:p w14:paraId="088F503E">
      <w:pPr>
        <w:widowControl w:val="0"/>
        <w:adjustRightInd w:val="0"/>
        <w:spacing w:after="120"/>
        <w:ind w:firstLine="420"/>
        <w:jc w:val="center"/>
        <w:textAlignment w:val="baseline"/>
        <w:rPr>
          <w:rFonts w:hint="eastAsia" w:ascii="宋体" w:hAnsi="宋体" w:eastAsia="宋体" w:cs="宋体"/>
          <w:color w:val="auto"/>
          <w:kern w:val="2"/>
          <w:sz w:val="28"/>
          <w:szCs w:val="28"/>
          <w:lang w:val="en-US" w:eastAsia="zh-CN" w:bidi="ar-SA"/>
        </w:rPr>
      </w:pPr>
    </w:p>
    <w:p w14:paraId="71BF9904">
      <w:pPr>
        <w:widowControl w:val="0"/>
        <w:adjustRightInd w:val="0"/>
        <w:spacing w:after="120"/>
        <w:ind w:firstLine="420"/>
        <w:jc w:val="left"/>
        <w:textAlignment w:val="baseline"/>
        <w:rPr>
          <w:rFonts w:hint="eastAsia" w:ascii="宋体" w:hAnsi="宋体" w:eastAsia="宋体" w:cs="宋体"/>
          <w:color w:val="auto"/>
          <w:kern w:val="2"/>
          <w:sz w:val="28"/>
          <w:szCs w:val="28"/>
          <w:lang w:val="en-US" w:eastAsia="zh-CN" w:bidi="ar-SA"/>
        </w:rPr>
      </w:pPr>
    </w:p>
    <w:p w14:paraId="74A699E2">
      <w:pPr>
        <w:widowControl/>
        <w:tabs>
          <w:tab w:val="left" w:pos="8391"/>
        </w:tabs>
        <w:autoSpaceDE w:val="0"/>
        <w:autoSpaceDN w:val="0"/>
        <w:snapToGrid w:val="0"/>
        <w:spacing w:line="500" w:lineRule="exact"/>
        <w:ind w:firstLine="480" w:firstLineChars="200"/>
        <w:textAlignment w:val="bottom"/>
        <w:rPr>
          <w:rFonts w:hint="eastAsia" w:ascii="宋体" w:hAnsi="宋体" w:eastAsia="宋体" w:cs="宋体"/>
          <w:color w:val="auto"/>
          <w:sz w:val="24"/>
          <w:szCs w:val="21"/>
        </w:rPr>
      </w:pPr>
    </w:p>
    <w:tbl>
      <w:tblPr>
        <w:tblStyle w:val="18"/>
        <w:tblW w:w="0" w:type="auto"/>
        <w:jc w:val="center"/>
        <w:tblLayout w:type="fixed"/>
        <w:tblCellMar>
          <w:top w:w="0" w:type="dxa"/>
          <w:left w:w="108" w:type="dxa"/>
          <w:bottom w:w="0" w:type="dxa"/>
          <w:right w:w="108" w:type="dxa"/>
        </w:tblCellMar>
      </w:tblPr>
      <w:tblGrid>
        <w:gridCol w:w="4643"/>
        <w:gridCol w:w="4643"/>
      </w:tblGrid>
      <w:tr w14:paraId="7E61E6FA">
        <w:tblPrEx>
          <w:tblCellMar>
            <w:top w:w="0" w:type="dxa"/>
            <w:left w:w="108" w:type="dxa"/>
            <w:bottom w:w="0" w:type="dxa"/>
            <w:right w:w="108" w:type="dxa"/>
          </w:tblCellMar>
        </w:tblPrEx>
        <w:trPr>
          <w:jc w:val="center"/>
        </w:trPr>
        <w:tc>
          <w:tcPr>
            <w:tcW w:w="4643" w:type="dxa"/>
            <w:noWrap w:val="0"/>
            <w:vAlign w:val="top"/>
          </w:tcPr>
          <w:p w14:paraId="5AFA0EEC">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甲方名称</w:t>
            </w:r>
            <w:r>
              <w:rPr>
                <w:rFonts w:hint="eastAsia" w:ascii="宋体" w:hAnsi="宋体" w:eastAsia="宋体" w:cs="宋体"/>
                <w:color w:val="auto"/>
                <w:spacing w:val="-20"/>
                <w:kern w:val="0"/>
                <w:sz w:val="24"/>
                <w:szCs w:val="21"/>
              </w:rPr>
              <w:t>（盖章）</w:t>
            </w:r>
            <w:r>
              <w:rPr>
                <w:rFonts w:hint="eastAsia" w:ascii="宋体" w:hAnsi="宋体" w:eastAsia="宋体" w:cs="宋体"/>
                <w:color w:val="auto"/>
                <w:kern w:val="0"/>
                <w:sz w:val="24"/>
                <w:szCs w:val="21"/>
              </w:rPr>
              <w:t>:</w:t>
            </w:r>
            <w:r>
              <w:rPr>
                <w:rFonts w:hint="eastAsia" w:ascii="宋体" w:hAnsi="宋体" w:eastAsia="宋体" w:cs="宋体"/>
                <w:color w:val="auto"/>
                <w:kern w:val="0"/>
                <w:sz w:val="24"/>
                <w:szCs w:val="21"/>
                <w:u w:val="single"/>
              </w:rPr>
              <w:t xml:space="preserve">                      </w:t>
            </w:r>
          </w:p>
          <w:p w14:paraId="6877FA33">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地址：</w:t>
            </w:r>
            <w:r>
              <w:rPr>
                <w:rFonts w:hint="eastAsia" w:ascii="宋体" w:hAnsi="宋体" w:eastAsia="宋体" w:cs="宋体"/>
                <w:color w:val="auto"/>
                <w:kern w:val="0"/>
                <w:sz w:val="24"/>
                <w:szCs w:val="21"/>
                <w:u w:val="single"/>
              </w:rPr>
              <w:t xml:space="preserve">                               </w:t>
            </w:r>
          </w:p>
          <w:p w14:paraId="34345B6F">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代表人（签字）：</w:t>
            </w:r>
            <w:r>
              <w:rPr>
                <w:rFonts w:hint="eastAsia" w:ascii="宋体" w:hAnsi="宋体" w:eastAsia="宋体" w:cs="宋体"/>
                <w:color w:val="auto"/>
                <w:kern w:val="0"/>
                <w:sz w:val="24"/>
                <w:szCs w:val="21"/>
                <w:u w:val="single"/>
              </w:rPr>
              <w:t xml:space="preserve">                     </w:t>
            </w:r>
          </w:p>
          <w:p w14:paraId="2A6D2BF0">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电话：</w:t>
            </w:r>
            <w:r>
              <w:rPr>
                <w:rFonts w:hint="eastAsia" w:ascii="宋体" w:hAnsi="宋体" w:eastAsia="宋体" w:cs="宋体"/>
                <w:color w:val="auto"/>
                <w:kern w:val="0"/>
                <w:sz w:val="24"/>
                <w:szCs w:val="21"/>
                <w:u w:val="single"/>
              </w:rPr>
              <w:t xml:space="preserve">                               </w:t>
            </w:r>
          </w:p>
          <w:p w14:paraId="72DCFED6">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开户银行：</w:t>
            </w:r>
            <w:r>
              <w:rPr>
                <w:rFonts w:hint="eastAsia" w:ascii="宋体" w:hAnsi="宋体" w:eastAsia="宋体" w:cs="宋体"/>
                <w:color w:val="auto"/>
                <w:kern w:val="0"/>
                <w:sz w:val="24"/>
                <w:szCs w:val="21"/>
                <w:u w:val="single"/>
              </w:rPr>
              <w:t xml:space="preserve">                           </w:t>
            </w:r>
          </w:p>
          <w:p w14:paraId="3BBEE35D">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帐号：</w:t>
            </w:r>
            <w:r>
              <w:rPr>
                <w:rFonts w:hint="eastAsia" w:ascii="宋体" w:hAnsi="宋体" w:eastAsia="宋体" w:cs="宋体"/>
                <w:color w:val="auto"/>
                <w:kern w:val="0"/>
                <w:sz w:val="24"/>
                <w:szCs w:val="21"/>
                <w:u w:val="single"/>
              </w:rPr>
              <w:t xml:space="preserve">                               </w:t>
            </w:r>
          </w:p>
        </w:tc>
        <w:tc>
          <w:tcPr>
            <w:tcW w:w="4643" w:type="dxa"/>
            <w:noWrap w:val="0"/>
            <w:vAlign w:val="top"/>
          </w:tcPr>
          <w:p w14:paraId="6EB6D339">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乙方名称</w:t>
            </w:r>
            <w:r>
              <w:rPr>
                <w:rFonts w:hint="eastAsia" w:ascii="宋体" w:hAnsi="宋体" w:eastAsia="宋体" w:cs="宋体"/>
                <w:color w:val="auto"/>
                <w:spacing w:val="-20"/>
                <w:kern w:val="0"/>
                <w:sz w:val="24"/>
                <w:szCs w:val="21"/>
              </w:rPr>
              <w:t>（盖章）</w:t>
            </w:r>
            <w:r>
              <w:rPr>
                <w:rFonts w:hint="eastAsia" w:ascii="宋体" w:hAnsi="宋体" w:eastAsia="宋体" w:cs="宋体"/>
                <w:color w:val="auto"/>
                <w:kern w:val="0"/>
                <w:sz w:val="24"/>
                <w:szCs w:val="21"/>
              </w:rPr>
              <w:t>:</w:t>
            </w:r>
            <w:r>
              <w:rPr>
                <w:rFonts w:hint="eastAsia" w:ascii="宋体" w:hAnsi="宋体" w:eastAsia="宋体" w:cs="宋体"/>
                <w:color w:val="auto"/>
                <w:kern w:val="0"/>
                <w:sz w:val="24"/>
                <w:szCs w:val="21"/>
                <w:u w:val="single"/>
              </w:rPr>
              <w:t xml:space="preserve">                      </w:t>
            </w:r>
          </w:p>
          <w:p w14:paraId="5D0AB4A1">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地址：</w:t>
            </w:r>
            <w:r>
              <w:rPr>
                <w:rFonts w:hint="eastAsia" w:ascii="宋体" w:hAnsi="宋体" w:eastAsia="宋体" w:cs="宋体"/>
                <w:color w:val="auto"/>
                <w:kern w:val="0"/>
                <w:sz w:val="24"/>
                <w:szCs w:val="21"/>
                <w:u w:val="single"/>
              </w:rPr>
              <w:t xml:space="preserve">                               </w:t>
            </w:r>
          </w:p>
          <w:p w14:paraId="2391A732">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代表人（签字）：</w:t>
            </w:r>
            <w:r>
              <w:rPr>
                <w:rFonts w:hint="eastAsia" w:ascii="宋体" w:hAnsi="宋体" w:eastAsia="宋体" w:cs="宋体"/>
                <w:color w:val="auto"/>
                <w:kern w:val="0"/>
                <w:sz w:val="24"/>
                <w:szCs w:val="21"/>
                <w:u w:val="single"/>
              </w:rPr>
              <w:t xml:space="preserve">                     </w:t>
            </w:r>
          </w:p>
          <w:p w14:paraId="32451A9C">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电话：</w:t>
            </w:r>
            <w:r>
              <w:rPr>
                <w:rFonts w:hint="eastAsia" w:ascii="宋体" w:hAnsi="宋体" w:eastAsia="宋体" w:cs="宋体"/>
                <w:color w:val="auto"/>
                <w:kern w:val="0"/>
                <w:sz w:val="24"/>
                <w:szCs w:val="21"/>
                <w:u w:val="single"/>
              </w:rPr>
              <w:t xml:space="preserve">                               </w:t>
            </w:r>
          </w:p>
          <w:p w14:paraId="4EE1222F">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开户银行：</w:t>
            </w:r>
            <w:r>
              <w:rPr>
                <w:rFonts w:hint="eastAsia" w:ascii="宋体" w:hAnsi="宋体" w:eastAsia="宋体" w:cs="宋体"/>
                <w:color w:val="auto"/>
                <w:kern w:val="0"/>
                <w:sz w:val="24"/>
                <w:szCs w:val="21"/>
                <w:u w:val="single"/>
              </w:rPr>
              <w:t xml:space="preserve">                           </w:t>
            </w:r>
          </w:p>
          <w:p w14:paraId="3BC6D925">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帐号：</w:t>
            </w:r>
            <w:r>
              <w:rPr>
                <w:rFonts w:hint="eastAsia" w:ascii="宋体" w:hAnsi="宋体" w:eastAsia="宋体" w:cs="宋体"/>
                <w:color w:val="auto"/>
                <w:kern w:val="0"/>
                <w:sz w:val="24"/>
                <w:szCs w:val="21"/>
                <w:u w:val="single"/>
              </w:rPr>
              <w:t xml:space="preserve">                               </w:t>
            </w:r>
          </w:p>
        </w:tc>
      </w:tr>
      <w:tr w14:paraId="016449B0">
        <w:tblPrEx>
          <w:tblCellMar>
            <w:top w:w="0" w:type="dxa"/>
            <w:left w:w="108" w:type="dxa"/>
            <w:bottom w:w="0" w:type="dxa"/>
            <w:right w:w="108" w:type="dxa"/>
          </w:tblCellMar>
        </w:tblPrEx>
        <w:trPr>
          <w:jc w:val="center"/>
        </w:trPr>
        <w:tc>
          <w:tcPr>
            <w:tcW w:w="4643" w:type="dxa"/>
            <w:noWrap w:val="0"/>
            <w:vAlign w:val="top"/>
          </w:tcPr>
          <w:p w14:paraId="23CFE443">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p>
        </w:tc>
        <w:tc>
          <w:tcPr>
            <w:tcW w:w="4643" w:type="dxa"/>
            <w:noWrap w:val="0"/>
            <w:vAlign w:val="top"/>
          </w:tcPr>
          <w:p w14:paraId="659B052C">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p>
        </w:tc>
      </w:tr>
      <w:tr w14:paraId="281F8C71">
        <w:tblPrEx>
          <w:tblCellMar>
            <w:top w:w="0" w:type="dxa"/>
            <w:left w:w="108" w:type="dxa"/>
            <w:bottom w:w="0" w:type="dxa"/>
            <w:right w:w="108" w:type="dxa"/>
          </w:tblCellMar>
        </w:tblPrEx>
        <w:trPr>
          <w:jc w:val="center"/>
        </w:trPr>
        <w:tc>
          <w:tcPr>
            <w:tcW w:w="4643" w:type="dxa"/>
            <w:noWrap w:val="0"/>
            <w:vAlign w:val="top"/>
          </w:tcPr>
          <w:p w14:paraId="640F9779">
            <w:pPr>
              <w:widowControl/>
              <w:autoSpaceDE w:val="0"/>
              <w:autoSpaceDN w:val="0"/>
              <w:snapToGrid w:val="0"/>
              <w:spacing w:line="500" w:lineRule="exact"/>
              <w:ind w:firstLine="420" w:firstLineChars="200"/>
              <w:textAlignment w:val="bottom"/>
              <w:rPr>
                <w:rFonts w:hint="eastAsia" w:ascii="宋体" w:hAnsi="宋体" w:eastAsia="宋体" w:cs="宋体"/>
                <w:color w:val="auto"/>
                <w:szCs w:val="21"/>
              </w:rPr>
            </w:pPr>
          </w:p>
          <w:p w14:paraId="7B3E28E1">
            <w:pPr>
              <w:widowControl w:val="0"/>
              <w:adjustRightInd w:val="0"/>
              <w:spacing w:after="120"/>
              <w:ind w:firstLine="420"/>
              <w:jc w:val="left"/>
              <w:textAlignment w:val="baseline"/>
              <w:rPr>
                <w:rFonts w:hint="eastAsia" w:ascii="宋体" w:hAnsi="宋体" w:eastAsia="宋体" w:cs="宋体"/>
                <w:color w:val="auto"/>
                <w:kern w:val="2"/>
                <w:sz w:val="28"/>
                <w:szCs w:val="28"/>
                <w:lang w:val="en-US" w:eastAsia="zh-CN" w:bidi="ar-SA"/>
              </w:rPr>
            </w:pPr>
          </w:p>
          <w:p w14:paraId="47DE5245">
            <w:pPr>
              <w:widowControl w:val="0"/>
              <w:adjustRightInd w:val="0"/>
              <w:spacing w:after="120"/>
              <w:ind w:firstLine="420"/>
              <w:jc w:val="left"/>
              <w:textAlignment w:val="baseline"/>
              <w:rPr>
                <w:rFonts w:hint="eastAsia" w:ascii="宋体" w:hAnsi="宋体" w:eastAsia="宋体" w:cs="宋体"/>
                <w:color w:val="auto"/>
                <w:kern w:val="0"/>
                <w:sz w:val="24"/>
                <w:szCs w:val="28"/>
                <w:lang w:val="en-US" w:eastAsia="zh-CN" w:bidi="ar-SA"/>
              </w:rPr>
            </w:pPr>
          </w:p>
          <w:p w14:paraId="0E551110">
            <w:pPr>
              <w:widowControl w:val="0"/>
              <w:adjustRightInd w:val="0"/>
              <w:spacing w:after="120"/>
              <w:ind w:left="0" w:leftChars="0" w:firstLine="0" w:firstLineChars="0"/>
              <w:jc w:val="left"/>
              <w:textAlignment w:val="baseline"/>
              <w:rPr>
                <w:rFonts w:hint="eastAsia" w:ascii="宋体" w:hAnsi="宋体" w:eastAsia="宋体" w:cs="宋体"/>
                <w:color w:val="auto"/>
                <w:kern w:val="0"/>
                <w:sz w:val="24"/>
                <w:szCs w:val="28"/>
                <w:lang w:val="en-US" w:eastAsia="zh-CN" w:bidi="ar-SA"/>
              </w:rPr>
            </w:pPr>
          </w:p>
        </w:tc>
        <w:tc>
          <w:tcPr>
            <w:tcW w:w="4643" w:type="dxa"/>
            <w:noWrap w:val="0"/>
            <w:vAlign w:val="top"/>
          </w:tcPr>
          <w:p w14:paraId="66671DF8">
            <w:pPr>
              <w:widowControl/>
              <w:autoSpaceDE w:val="0"/>
              <w:autoSpaceDN w:val="0"/>
              <w:snapToGrid w:val="0"/>
              <w:spacing w:line="500" w:lineRule="exact"/>
              <w:ind w:firstLine="480" w:firstLineChars="200"/>
              <w:textAlignment w:val="bottom"/>
              <w:rPr>
                <w:rFonts w:hint="eastAsia" w:ascii="宋体" w:hAnsi="宋体" w:eastAsia="宋体" w:cs="宋体"/>
                <w:color w:val="auto"/>
                <w:kern w:val="0"/>
                <w:sz w:val="24"/>
                <w:szCs w:val="21"/>
              </w:rPr>
            </w:pPr>
          </w:p>
        </w:tc>
      </w:tr>
      <w:bookmarkEnd w:id="96"/>
      <w:bookmarkEnd w:id="97"/>
      <w:bookmarkEnd w:id="98"/>
    </w:tbl>
    <w:p w14:paraId="319E1A63">
      <w:pPr>
        <w:pStyle w:val="8"/>
        <w:rPr>
          <w:rFonts w:hint="eastAsia" w:ascii="宋体" w:hAnsi="宋体" w:eastAsia="宋体" w:cs="宋体"/>
          <w:sz w:val="22"/>
        </w:rPr>
      </w:pPr>
      <w:bookmarkStart w:id="99" w:name="_Toc337558727"/>
    </w:p>
    <w:p w14:paraId="0518F2EA">
      <w:pPr>
        <w:rPr>
          <w:rFonts w:hint="eastAsia" w:ascii="宋体" w:hAnsi="宋体" w:eastAsia="宋体" w:cs="宋体"/>
          <w:sz w:val="22"/>
        </w:rPr>
      </w:pPr>
    </w:p>
    <w:p w14:paraId="7A2A8752">
      <w:pPr>
        <w:pStyle w:val="8"/>
        <w:rPr>
          <w:rFonts w:hint="eastAsia" w:ascii="宋体" w:hAnsi="宋体" w:eastAsia="宋体" w:cs="宋体"/>
          <w:sz w:val="22"/>
        </w:rPr>
      </w:pPr>
    </w:p>
    <w:p w14:paraId="2E5425CE">
      <w:pPr>
        <w:rPr>
          <w:rFonts w:hint="eastAsia" w:ascii="宋体" w:hAnsi="宋体" w:eastAsia="宋体" w:cs="宋体"/>
          <w:sz w:val="22"/>
        </w:rPr>
      </w:pPr>
    </w:p>
    <w:p w14:paraId="42A577B2">
      <w:pPr>
        <w:pStyle w:val="8"/>
        <w:rPr>
          <w:rFonts w:hint="eastAsia" w:ascii="宋体" w:hAnsi="宋体" w:eastAsia="宋体" w:cs="宋体"/>
          <w:sz w:val="22"/>
        </w:rPr>
      </w:pPr>
    </w:p>
    <w:p w14:paraId="08A198DA">
      <w:pPr>
        <w:rPr>
          <w:rFonts w:hint="eastAsia" w:ascii="宋体" w:hAnsi="宋体" w:eastAsia="宋体" w:cs="宋体"/>
          <w:sz w:val="22"/>
        </w:rPr>
      </w:pPr>
    </w:p>
    <w:p w14:paraId="5D96FFF7">
      <w:pPr>
        <w:pStyle w:val="8"/>
        <w:rPr>
          <w:rFonts w:hint="eastAsia" w:ascii="宋体" w:hAnsi="宋体" w:eastAsia="宋体" w:cs="宋体"/>
          <w:sz w:val="22"/>
        </w:rPr>
      </w:pPr>
    </w:p>
    <w:p w14:paraId="1AC476BA">
      <w:pPr>
        <w:rPr>
          <w:rFonts w:hint="eastAsia" w:ascii="宋体" w:hAnsi="宋体" w:eastAsia="宋体" w:cs="宋体"/>
          <w:sz w:val="22"/>
        </w:rPr>
      </w:pPr>
    </w:p>
    <w:p w14:paraId="765CDDCA">
      <w:pPr>
        <w:pStyle w:val="8"/>
        <w:rPr>
          <w:rFonts w:hint="eastAsia" w:ascii="宋体" w:hAnsi="宋体" w:eastAsia="宋体" w:cs="宋体"/>
          <w:sz w:val="22"/>
        </w:rPr>
      </w:pPr>
    </w:p>
    <w:p w14:paraId="7EE8688D">
      <w:pPr>
        <w:rPr>
          <w:rFonts w:hint="eastAsia" w:ascii="宋体" w:hAnsi="宋体" w:eastAsia="宋体" w:cs="宋体"/>
          <w:sz w:val="22"/>
        </w:rPr>
      </w:pPr>
    </w:p>
    <w:p w14:paraId="7B628449">
      <w:pPr>
        <w:pStyle w:val="8"/>
        <w:rPr>
          <w:rFonts w:hint="eastAsia" w:ascii="宋体" w:hAnsi="宋体" w:eastAsia="宋体" w:cs="宋体"/>
          <w:sz w:val="22"/>
        </w:rPr>
      </w:pPr>
    </w:p>
    <w:p w14:paraId="3C101CE6">
      <w:pPr>
        <w:rPr>
          <w:rFonts w:hint="eastAsia" w:ascii="宋体" w:hAnsi="宋体" w:eastAsia="宋体" w:cs="宋体"/>
          <w:sz w:val="22"/>
        </w:rPr>
      </w:pPr>
    </w:p>
    <w:p w14:paraId="25429456">
      <w:pPr>
        <w:pStyle w:val="8"/>
        <w:rPr>
          <w:rFonts w:hint="eastAsia" w:ascii="宋体" w:hAnsi="宋体" w:eastAsia="宋体" w:cs="宋体"/>
          <w:sz w:val="22"/>
        </w:rPr>
      </w:pPr>
    </w:p>
    <w:p w14:paraId="5E6DD5A1">
      <w:pPr>
        <w:rPr>
          <w:rFonts w:hint="eastAsia" w:ascii="宋体" w:hAnsi="宋体" w:eastAsia="宋体" w:cs="宋体"/>
          <w:sz w:val="22"/>
        </w:rPr>
      </w:pPr>
    </w:p>
    <w:bookmarkEnd w:id="99"/>
    <w:p w14:paraId="7C2ABAEB">
      <w:pPr>
        <w:pStyle w:val="2"/>
        <w:numPr>
          <w:ilvl w:val="0"/>
          <w:numId w:val="4"/>
        </w:numPr>
        <w:jc w:val="center"/>
        <w:rPr>
          <w:rFonts w:hint="eastAsia" w:ascii="宋体" w:hAnsi="宋体" w:eastAsia="宋体" w:cs="宋体"/>
        </w:rPr>
      </w:pPr>
      <w:bookmarkStart w:id="100" w:name="_Toc32541"/>
      <w:r>
        <w:rPr>
          <w:rFonts w:hint="eastAsia" w:ascii="宋体" w:hAnsi="宋体" w:eastAsia="宋体" w:cs="宋体"/>
          <w:highlight w:val="none"/>
        </w:rPr>
        <w:t>工程量清单</w:t>
      </w:r>
      <w:bookmarkEnd w:id="89"/>
      <w:bookmarkEnd w:id="95"/>
      <w:bookmarkEnd w:id="100"/>
    </w:p>
    <w:p w14:paraId="2B83C795">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p>
    <w:p w14:paraId="4EC7F76A">
      <w:pPr>
        <w:pStyle w:val="16"/>
        <w:rPr>
          <w:rFonts w:hint="eastAsia" w:ascii="宋体" w:hAnsi="宋体" w:eastAsia="宋体" w:cs="宋体"/>
          <w:b/>
          <w:color w:val="000000"/>
          <w:sz w:val="28"/>
          <w:szCs w:val="28"/>
          <w:highlight w:val="none"/>
        </w:rPr>
      </w:pPr>
    </w:p>
    <w:p w14:paraId="7939DB06">
      <w:pPr>
        <w:pStyle w:val="16"/>
        <w:rPr>
          <w:rFonts w:hint="eastAsia" w:ascii="宋体" w:hAnsi="宋体" w:eastAsia="宋体" w:cs="宋体"/>
          <w:b/>
          <w:color w:val="000000"/>
          <w:sz w:val="28"/>
          <w:szCs w:val="28"/>
          <w:highlight w:val="none"/>
        </w:rPr>
      </w:pPr>
    </w:p>
    <w:p w14:paraId="797A40DF">
      <w:pPr>
        <w:pStyle w:val="2"/>
        <w:jc w:val="center"/>
        <w:rPr>
          <w:rFonts w:hint="eastAsia" w:ascii="宋体" w:hAnsi="宋体" w:eastAsia="宋体" w:cs="宋体"/>
        </w:rPr>
      </w:pPr>
      <w:r>
        <w:rPr>
          <w:rFonts w:hint="eastAsia" w:ascii="宋体" w:hAnsi="宋体" w:cs="宋体"/>
          <w:lang w:eastAsia="zh-CN"/>
        </w:rPr>
        <w:t>（清单电子版后附）</w:t>
      </w:r>
      <w:r>
        <w:rPr>
          <w:rFonts w:hint="eastAsia" w:ascii="宋体" w:hAnsi="宋体" w:eastAsia="宋体" w:cs="宋体"/>
        </w:rPr>
        <w:br w:type="page"/>
      </w:r>
      <w:bookmarkStart w:id="101" w:name="_Toc30953"/>
      <w:bookmarkStart w:id="102" w:name="_Toc7868"/>
      <w:bookmarkStart w:id="103" w:name="_Toc2861"/>
      <w:r>
        <w:rPr>
          <w:rFonts w:hint="eastAsia" w:ascii="宋体" w:hAnsi="宋体" w:eastAsia="宋体" w:cs="宋体"/>
        </w:rPr>
        <w:t>第六部分 磋商响应文件格式</w:t>
      </w:r>
      <w:bookmarkEnd w:id="101"/>
      <w:bookmarkEnd w:id="102"/>
      <w:bookmarkEnd w:id="103"/>
    </w:p>
    <w:p w14:paraId="5488552C">
      <w:pPr>
        <w:spacing w:line="700" w:lineRule="exact"/>
        <w:outlineLvl w:val="0"/>
        <w:rPr>
          <w:rFonts w:hint="eastAsia" w:ascii="宋体" w:hAnsi="宋体" w:eastAsia="宋体" w:cs="宋体"/>
          <w:b/>
          <w:bCs/>
          <w:sz w:val="32"/>
          <w:szCs w:val="32"/>
        </w:rPr>
      </w:pPr>
      <w:bookmarkStart w:id="104" w:name="_Toc19226"/>
      <w:bookmarkStart w:id="105" w:name="_Toc15553"/>
      <w:bookmarkStart w:id="106" w:name="_Toc14913"/>
      <w:bookmarkStart w:id="107" w:name="_Toc132684573"/>
      <w:bookmarkStart w:id="108" w:name="_Toc169940963"/>
      <w:bookmarkStart w:id="109" w:name="_Toc75151673"/>
      <w:bookmarkStart w:id="110" w:name="_Toc75151481"/>
      <w:bookmarkStart w:id="111" w:name="_Toc145989457"/>
      <w:r>
        <w:rPr>
          <w:rFonts w:hint="eastAsia" w:ascii="宋体" w:hAnsi="宋体" w:eastAsia="宋体" w:cs="宋体"/>
          <w:b/>
          <w:bCs/>
          <w:sz w:val="32"/>
          <w:szCs w:val="32"/>
        </w:rPr>
        <w:t>（封面）                                （</w:t>
      </w:r>
      <w:r>
        <w:rPr>
          <w:rFonts w:hint="eastAsia" w:ascii="宋体" w:hAnsi="宋体" w:eastAsia="宋体" w:cs="宋体"/>
          <w:b/>
          <w:bCs/>
          <w:sz w:val="30"/>
          <w:szCs w:val="30"/>
        </w:rPr>
        <w:t>正本/副本</w:t>
      </w:r>
      <w:r>
        <w:rPr>
          <w:rFonts w:hint="eastAsia" w:ascii="宋体" w:hAnsi="宋体" w:eastAsia="宋体" w:cs="宋体"/>
          <w:b/>
          <w:bCs/>
          <w:sz w:val="32"/>
          <w:szCs w:val="32"/>
        </w:rPr>
        <w:t>）</w:t>
      </w:r>
      <w:bookmarkEnd w:id="104"/>
      <w:bookmarkEnd w:id="105"/>
      <w:bookmarkEnd w:id="106"/>
    </w:p>
    <w:p w14:paraId="574DFEBF">
      <w:pPr>
        <w:spacing w:line="700" w:lineRule="exact"/>
        <w:jc w:val="center"/>
        <w:rPr>
          <w:rFonts w:hint="eastAsia" w:ascii="宋体" w:hAnsi="宋体" w:eastAsia="宋体" w:cs="宋体"/>
          <w:b/>
          <w:bCs/>
          <w:sz w:val="46"/>
          <w:szCs w:val="46"/>
        </w:rPr>
      </w:pPr>
    </w:p>
    <w:p w14:paraId="2050666F">
      <w:pPr>
        <w:pStyle w:val="16"/>
        <w:rPr>
          <w:rFonts w:hint="eastAsia"/>
        </w:rPr>
      </w:pPr>
      <w:r>
        <w:rPr>
          <w:rFonts w:hint="eastAsia" w:ascii="宋体" w:hAnsi="宋体" w:cs="宋体"/>
          <w:b/>
          <w:bCs/>
          <w:sz w:val="36"/>
          <w:szCs w:val="36"/>
          <w:lang w:eastAsia="zh-CN"/>
        </w:rPr>
        <w:t>咸阳市刺槐人工林更新改造试点项目</w:t>
      </w:r>
    </w:p>
    <w:p w14:paraId="505AE71B">
      <w:pPr>
        <w:jc w:val="center"/>
        <w:rPr>
          <w:rFonts w:hint="eastAsia" w:ascii="宋体" w:hAnsi="宋体" w:eastAsia="宋体" w:cs="宋体"/>
          <w:b/>
          <w:bCs/>
          <w:sz w:val="56"/>
          <w:szCs w:val="56"/>
        </w:rPr>
      </w:pPr>
      <w:r>
        <w:rPr>
          <w:rFonts w:hint="eastAsia" w:ascii="宋体" w:hAnsi="宋体" w:eastAsia="宋体" w:cs="宋体"/>
          <w:b/>
          <w:bCs/>
          <w:sz w:val="32"/>
          <w:szCs w:val="32"/>
        </w:rPr>
        <w:t>磋商响应文件</w:t>
      </w:r>
      <w:r>
        <w:rPr>
          <w:rFonts w:hint="eastAsia" w:ascii="宋体" w:hAnsi="宋体" w:eastAsia="宋体" w:cs="宋体"/>
          <w:b/>
          <w:bCs/>
          <w:sz w:val="56"/>
          <w:szCs w:val="56"/>
        </w:rPr>
        <w:t xml:space="preserve"> </w:t>
      </w:r>
    </w:p>
    <w:p w14:paraId="523F242D">
      <w:pPr>
        <w:pStyle w:val="17"/>
        <w:rPr>
          <w:rFonts w:hint="eastAsia"/>
        </w:rPr>
      </w:pPr>
    </w:p>
    <w:p w14:paraId="6DCAAA9A">
      <w:pPr>
        <w:rPr>
          <w:rFonts w:hint="eastAsia" w:ascii="宋体" w:hAnsi="宋体" w:eastAsia="宋体" w:cs="宋体"/>
          <w:b/>
          <w:bCs/>
          <w:sz w:val="32"/>
          <w:szCs w:val="32"/>
        </w:rPr>
      </w:pPr>
    </w:p>
    <w:p w14:paraId="7E71576B">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采购项目编号：</w:t>
      </w:r>
      <w:r>
        <w:rPr>
          <w:rFonts w:hint="eastAsia" w:ascii="宋体" w:hAnsi="宋体" w:cs="宋体"/>
          <w:b/>
          <w:bCs/>
          <w:sz w:val="32"/>
          <w:szCs w:val="32"/>
          <w:lang w:val="en-US" w:eastAsia="zh-CN"/>
        </w:rPr>
        <w:t>DBY2026-GC-002</w:t>
      </w:r>
    </w:p>
    <w:p w14:paraId="4C6BBD07">
      <w:pPr>
        <w:jc w:val="center"/>
        <w:rPr>
          <w:rFonts w:hint="eastAsia" w:ascii="宋体" w:hAnsi="宋体" w:eastAsia="宋体" w:cs="宋体"/>
          <w:b/>
          <w:bCs/>
          <w:sz w:val="52"/>
          <w:szCs w:val="52"/>
        </w:rPr>
      </w:pPr>
    </w:p>
    <w:p w14:paraId="54EE9B32">
      <w:pPr>
        <w:rPr>
          <w:rFonts w:hint="eastAsia" w:ascii="宋体" w:hAnsi="宋体" w:eastAsia="宋体" w:cs="宋体"/>
          <w:b/>
          <w:bCs/>
          <w:sz w:val="32"/>
          <w:szCs w:val="32"/>
        </w:rPr>
      </w:pPr>
      <w:r>
        <w:rPr>
          <w:rFonts w:hint="eastAsia" w:ascii="宋体" w:hAnsi="宋体" w:eastAsia="宋体" w:cs="宋体"/>
          <w:b/>
          <w:bCs/>
          <w:sz w:val="32"/>
          <w:szCs w:val="32"/>
        </w:rPr>
        <w:t xml:space="preserve">                            </w:t>
      </w:r>
    </w:p>
    <w:p w14:paraId="552BC62A">
      <w:pPr>
        <w:rPr>
          <w:rFonts w:hint="eastAsia" w:ascii="宋体" w:hAnsi="宋体" w:eastAsia="宋体" w:cs="宋体"/>
          <w:b/>
          <w:bCs/>
          <w:sz w:val="32"/>
          <w:szCs w:val="32"/>
        </w:rPr>
      </w:pPr>
    </w:p>
    <w:p w14:paraId="56348A72">
      <w:pPr>
        <w:rPr>
          <w:rFonts w:hint="eastAsia" w:ascii="宋体" w:hAnsi="宋体" w:eastAsia="宋体" w:cs="宋体"/>
          <w:b/>
          <w:bCs/>
          <w:sz w:val="32"/>
          <w:szCs w:val="32"/>
        </w:rPr>
      </w:pPr>
    </w:p>
    <w:p w14:paraId="05272E9A">
      <w:pPr>
        <w:rPr>
          <w:rFonts w:hint="eastAsia" w:ascii="宋体" w:hAnsi="宋体" w:eastAsia="宋体" w:cs="宋体"/>
          <w:b/>
          <w:bCs/>
          <w:sz w:val="32"/>
          <w:szCs w:val="32"/>
        </w:rPr>
      </w:pPr>
    </w:p>
    <w:p w14:paraId="4CC24134">
      <w:pPr>
        <w:rPr>
          <w:rFonts w:hint="eastAsia" w:ascii="宋体" w:hAnsi="宋体" w:eastAsia="宋体" w:cs="宋体"/>
          <w:b/>
          <w:bCs/>
          <w:sz w:val="32"/>
          <w:szCs w:val="32"/>
        </w:rPr>
      </w:pPr>
    </w:p>
    <w:p w14:paraId="40F07442">
      <w:pPr>
        <w:pStyle w:val="17"/>
        <w:rPr>
          <w:rFonts w:hint="eastAsia" w:ascii="宋体" w:hAnsi="宋体" w:eastAsia="宋体" w:cs="宋体"/>
          <w:b/>
          <w:bCs/>
          <w:sz w:val="32"/>
          <w:szCs w:val="32"/>
        </w:rPr>
      </w:pPr>
    </w:p>
    <w:p w14:paraId="075C90DE">
      <w:pPr>
        <w:pStyle w:val="17"/>
        <w:rPr>
          <w:rFonts w:hint="eastAsia" w:ascii="宋体" w:hAnsi="宋体" w:eastAsia="宋体" w:cs="宋体"/>
          <w:b/>
          <w:bCs/>
          <w:sz w:val="32"/>
          <w:szCs w:val="32"/>
        </w:rPr>
      </w:pPr>
    </w:p>
    <w:p w14:paraId="56EA8FE0">
      <w:pPr>
        <w:rPr>
          <w:rFonts w:hint="eastAsia" w:ascii="宋体" w:hAnsi="宋体" w:eastAsia="宋体" w:cs="宋体"/>
          <w:b/>
          <w:bCs/>
          <w:sz w:val="32"/>
          <w:szCs w:val="32"/>
        </w:rPr>
      </w:pPr>
    </w:p>
    <w:p w14:paraId="787CD1BE">
      <w:pPr>
        <w:spacing w:before="218" w:beforeLines="70"/>
        <w:ind w:firstLine="998" w:firstLineChars="296"/>
        <w:outlineLvl w:val="0"/>
        <w:rPr>
          <w:rFonts w:hint="eastAsia" w:ascii="宋体" w:hAnsi="宋体" w:eastAsia="宋体" w:cs="宋体"/>
          <w:b/>
          <w:spacing w:val="8"/>
          <w:sz w:val="32"/>
          <w:szCs w:val="32"/>
        </w:rPr>
      </w:pPr>
      <w:bookmarkStart w:id="112" w:name="_Toc31979"/>
      <w:bookmarkStart w:id="113" w:name="_Toc28070"/>
      <w:bookmarkStart w:id="114" w:name="_Toc21421"/>
      <w:r>
        <w:rPr>
          <w:rFonts w:hint="eastAsia" w:ascii="宋体" w:hAnsi="宋体" w:eastAsia="宋体" w:cs="宋体"/>
          <w:b/>
          <w:spacing w:val="8"/>
          <w:sz w:val="32"/>
          <w:szCs w:val="32"/>
          <w:lang w:eastAsia="zh-CN"/>
        </w:rPr>
        <w:t>磋商</w:t>
      </w:r>
      <w:r>
        <w:rPr>
          <w:rFonts w:hint="eastAsia" w:ascii="宋体" w:hAnsi="宋体" w:eastAsia="宋体" w:cs="宋体"/>
          <w:b/>
          <w:spacing w:val="8"/>
          <w:sz w:val="32"/>
          <w:szCs w:val="32"/>
        </w:rPr>
        <w:t>供应商：</w:t>
      </w:r>
      <w:r>
        <w:rPr>
          <w:rFonts w:hint="eastAsia" w:ascii="宋体" w:hAnsi="宋体" w:eastAsia="宋体" w:cs="宋体"/>
          <w:b/>
          <w:spacing w:val="8"/>
          <w:sz w:val="32"/>
          <w:szCs w:val="32"/>
          <w:u w:val="single"/>
        </w:rPr>
        <w:t xml:space="preserve">         　     （全称并盖章）</w:t>
      </w:r>
      <w:bookmarkEnd w:id="112"/>
      <w:bookmarkEnd w:id="113"/>
      <w:bookmarkEnd w:id="114"/>
      <w:r>
        <w:rPr>
          <w:rFonts w:hint="eastAsia" w:ascii="宋体" w:hAnsi="宋体" w:eastAsia="宋体" w:cs="宋体"/>
          <w:b/>
          <w:spacing w:val="8"/>
          <w:sz w:val="32"/>
          <w:szCs w:val="32"/>
        </w:rPr>
        <w:t xml:space="preserve">  </w:t>
      </w:r>
    </w:p>
    <w:p w14:paraId="7854F296">
      <w:pPr>
        <w:spacing w:before="218" w:beforeLines="70"/>
        <w:ind w:firstLine="998" w:firstLineChars="296"/>
        <w:outlineLvl w:val="0"/>
        <w:rPr>
          <w:rFonts w:hint="eastAsia" w:ascii="宋体" w:hAnsi="宋体" w:eastAsia="宋体" w:cs="宋体"/>
          <w:b/>
          <w:spacing w:val="8"/>
          <w:sz w:val="32"/>
          <w:szCs w:val="32"/>
        </w:rPr>
      </w:pPr>
      <w:bookmarkStart w:id="115" w:name="_Toc22634"/>
      <w:bookmarkStart w:id="116" w:name="_Toc30020"/>
      <w:bookmarkStart w:id="117" w:name="_Toc2898"/>
      <w:r>
        <w:rPr>
          <w:rFonts w:hint="eastAsia" w:ascii="宋体" w:hAnsi="宋体" w:eastAsia="宋体" w:cs="宋体"/>
          <w:b/>
          <w:spacing w:val="8"/>
          <w:sz w:val="32"/>
          <w:szCs w:val="32"/>
        </w:rPr>
        <w:t>法定代表人</w:t>
      </w:r>
      <w:bookmarkEnd w:id="115"/>
      <w:bookmarkEnd w:id="116"/>
      <w:bookmarkEnd w:id="117"/>
    </w:p>
    <w:p w14:paraId="20C9C21D">
      <w:pPr>
        <w:spacing w:before="218" w:beforeLines="70"/>
        <w:ind w:firstLine="998" w:firstLineChars="296"/>
        <w:outlineLvl w:val="0"/>
        <w:rPr>
          <w:rFonts w:hint="eastAsia" w:ascii="宋体" w:hAnsi="宋体" w:eastAsia="宋体" w:cs="宋体"/>
          <w:b/>
          <w:spacing w:val="8"/>
          <w:sz w:val="32"/>
          <w:szCs w:val="32"/>
          <w:u w:val="single"/>
        </w:rPr>
      </w:pPr>
      <w:bookmarkStart w:id="118" w:name="_Toc3573"/>
      <w:bookmarkStart w:id="119" w:name="_Toc2138"/>
      <w:bookmarkStart w:id="120" w:name="_Toc29188"/>
      <w:r>
        <w:rPr>
          <w:rFonts w:hint="eastAsia" w:ascii="宋体" w:hAnsi="宋体" w:eastAsia="宋体" w:cs="宋体"/>
          <w:b/>
          <w:spacing w:val="8"/>
          <w:sz w:val="32"/>
          <w:szCs w:val="32"/>
        </w:rPr>
        <w:t>或其委托代理人：</w:t>
      </w:r>
      <w:r>
        <w:rPr>
          <w:rFonts w:hint="eastAsia" w:ascii="宋体" w:hAnsi="宋体" w:eastAsia="宋体" w:cs="宋体"/>
          <w:b/>
          <w:spacing w:val="8"/>
          <w:sz w:val="32"/>
          <w:szCs w:val="32"/>
          <w:u w:val="single"/>
        </w:rPr>
        <w:t xml:space="preserve">             （签字或盖章）</w:t>
      </w:r>
      <w:bookmarkEnd w:id="118"/>
      <w:bookmarkEnd w:id="119"/>
      <w:bookmarkEnd w:id="120"/>
      <w:r>
        <w:rPr>
          <w:rFonts w:hint="eastAsia" w:ascii="宋体" w:hAnsi="宋体" w:eastAsia="宋体" w:cs="宋体"/>
          <w:b/>
          <w:spacing w:val="8"/>
          <w:sz w:val="32"/>
          <w:szCs w:val="32"/>
        </w:rPr>
        <w:t xml:space="preserve">                          </w:t>
      </w:r>
    </w:p>
    <w:p w14:paraId="12E8DB9C">
      <w:pPr>
        <w:spacing w:before="218" w:beforeLines="70"/>
        <w:jc w:val="center"/>
        <w:rPr>
          <w:rFonts w:hint="eastAsia" w:ascii="宋体" w:hAnsi="宋体" w:eastAsia="宋体" w:cs="宋体"/>
          <w:b/>
          <w:sz w:val="32"/>
          <w:szCs w:val="32"/>
        </w:rPr>
      </w:pPr>
    </w:p>
    <w:p w14:paraId="1E394CF4">
      <w:pPr>
        <w:spacing w:before="218" w:beforeLines="70"/>
        <w:jc w:val="center"/>
        <w:rPr>
          <w:rFonts w:hint="eastAsia" w:ascii="宋体" w:hAnsi="宋体" w:eastAsia="宋体" w:cs="宋体"/>
          <w:b/>
          <w:sz w:val="32"/>
          <w:szCs w:val="32"/>
        </w:rPr>
      </w:pPr>
      <w:r>
        <w:rPr>
          <w:rFonts w:hint="eastAsia" w:ascii="宋体" w:hAnsi="宋体" w:eastAsia="宋体" w:cs="宋体"/>
          <w:b/>
          <w:sz w:val="32"/>
          <w:szCs w:val="32"/>
        </w:rPr>
        <w:t>时 间：     年    月    日</w:t>
      </w:r>
    </w:p>
    <w:p w14:paraId="5241292D">
      <w:pPr>
        <w:pStyle w:val="16"/>
        <w:jc w:val="center"/>
        <w:rPr>
          <w:rFonts w:hint="eastAsia" w:ascii="宋体" w:hAnsi="宋体" w:eastAsia="宋体" w:cs="宋体"/>
          <w:lang w:eastAsia="zh-CN"/>
        </w:rPr>
      </w:pPr>
      <w:r>
        <w:rPr>
          <w:rFonts w:hint="eastAsia" w:ascii="宋体" w:hAnsi="宋体" w:eastAsia="宋体" w:cs="宋体"/>
        </w:rPr>
        <w:br w:type="page"/>
      </w:r>
      <w:r>
        <w:rPr>
          <w:rFonts w:hint="eastAsia" w:ascii="宋体" w:hAnsi="宋体" w:eastAsia="宋体" w:cs="宋体"/>
          <w:b/>
          <w:bCs/>
          <w:lang w:eastAsia="zh-CN"/>
        </w:rPr>
        <w:t>目录</w:t>
      </w:r>
    </w:p>
    <w:p w14:paraId="34819CF6">
      <w:pPr>
        <w:pStyle w:val="15"/>
        <w:spacing w:before="0" w:beforeAutospacing="0" w:after="0" w:afterAutospacing="0" w:line="360" w:lineRule="auto"/>
        <w:ind w:firstLine="480"/>
        <w:rPr>
          <w:rFonts w:hint="eastAsia" w:ascii="宋体" w:hAnsi="宋体" w:eastAsia="宋体" w:cs="宋体"/>
          <w:szCs w:val="24"/>
          <w:lang w:eastAsia="zh-CN"/>
        </w:rPr>
      </w:pPr>
    </w:p>
    <w:p w14:paraId="28B21178">
      <w:pPr>
        <w:pStyle w:val="15"/>
        <w:spacing w:before="0" w:beforeAutospacing="0" w:after="0" w:afterAutospacing="0" w:line="360" w:lineRule="auto"/>
        <w:ind w:firstLine="480"/>
        <w:rPr>
          <w:rFonts w:hint="eastAsia" w:ascii="宋体" w:hAnsi="宋体" w:eastAsia="宋体" w:cs="宋体"/>
          <w:szCs w:val="24"/>
          <w:lang w:eastAsia="zh-CN"/>
        </w:rPr>
      </w:pPr>
      <w:r>
        <w:rPr>
          <w:rFonts w:hint="eastAsia" w:ascii="宋体" w:hAnsi="宋体" w:eastAsia="宋体" w:cs="宋体"/>
          <w:szCs w:val="24"/>
          <w:lang w:eastAsia="zh-CN"/>
        </w:rPr>
        <w:t>一、磋商</w:t>
      </w:r>
      <w:r>
        <w:rPr>
          <w:rFonts w:hint="eastAsia" w:ascii="宋体" w:hAnsi="宋体" w:eastAsia="宋体" w:cs="宋体"/>
          <w:szCs w:val="24"/>
        </w:rPr>
        <w:t>函</w:t>
      </w:r>
    </w:p>
    <w:p w14:paraId="47A20C17">
      <w:pPr>
        <w:pStyle w:val="15"/>
        <w:spacing w:before="0" w:beforeAutospacing="0" w:after="0" w:afterAutospacing="0" w:line="360" w:lineRule="auto"/>
        <w:ind w:firstLine="480"/>
        <w:rPr>
          <w:rFonts w:hint="eastAsia" w:ascii="宋体" w:hAnsi="宋体" w:eastAsia="宋体" w:cs="宋体"/>
          <w:szCs w:val="24"/>
        </w:rPr>
      </w:pPr>
      <w:r>
        <w:rPr>
          <w:rFonts w:hint="eastAsia" w:ascii="宋体" w:hAnsi="宋体" w:eastAsia="宋体" w:cs="宋体"/>
          <w:szCs w:val="24"/>
          <w:lang w:eastAsia="zh-CN"/>
        </w:rPr>
        <w:t>二、磋商</w:t>
      </w:r>
      <w:r>
        <w:rPr>
          <w:rFonts w:hint="eastAsia" w:ascii="宋体" w:hAnsi="宋体" w:eastAsia="宋体" w:cs="宋体"/>
          <w:szCs w:val="24"/>
        </w:rPr>
        <w:t>一览表</w:t>
      </w:r>
    </w:p>
    <w:p w14:paraId="19C3F6AC">
      <w:pPr>
        <w:pStyle w:val="15"/>
        <w:spacing w:before="0" w:beforeAutospacing="0" w:after="0" w:afterAutospacing="0" w:line="360" w:lineRule="auto"/>
        <w:ind w:firstLine="480"/>
        <w:rPr>
          <w:rFonts w:hint="eastAsia" w:ascii="宋体" w:hAnsi="宋体" w:eastAsia="宋体" w:cs="宋体"/>
          <w:szCs w:val="24"/>
        </w:rPr>
      </w:pPr>
      <w:r>
        <w:rPr>
          <w:rFonts w:hint="eastAsia" w:ascii="宋体" w:hAnsi="宋体" w:eastAsia="宋体" w:cs="宋体"/>
          <w:szCs w:val="24"/>
          <w:lang w:eastAsia="zh-CN"/>
        </w:rPr>
        <w:t>三、</w:t>
      </w:r>
      <w:r>
        <w:rPr>
          <w:rFonts w:hint="eastAsia" w:ascii="宋体" w:hAnsi="宋体" w:eastAsia="宋体" w:cs="宋体"/>
          <w:szCs w:val="24"/>
        </w:rPr>
        <w:t>已标价工程量清单</w:t>
      </w:r>
    </w:p>
    <w:p w14:paraId="10931CE6">
      <w:pPr>
        <w:pStyle w:val="15"/>
        <w:spacing w:before="0" w:beforeAutospacing="0" w:after="0" w:afterAutospacing="0" w:line="360" w:lineRule="auto"/>
        <w:ind w:firstLine="480"/>
        <w:rPr>
          <w:rFonts w:hint="eastAsia" w:ascii="宋体" w:hAnsi="宋体" w:eastAsia="宋体" w:cs="宋体"/>
          <w:szCs w:val="24"/>
        </w:rPr>
      </w:pPr>
      <w:r>
        <w:rPr>
          <w:rFonts w:hint="eastAsia" w:ascii="宋体" w:hAnsi="宋体" w:eastAsia="宋体" w:cs="宋体"/>
          <w:szCs w:val="24"/>
          <w:lang w:eastAsia="zh-CN"/>
        </w:rPr>
        <w:t>四、</w:t>
      </w:r>
      <w:r>
        <w:rPr>
          <w:rFonts w:hint="eastAsia" w:ascii="宋体" w:hAnsi="宋体" w:eastAsia="宋体" w:cs="宋体"/>
          <w:szCs w:val="24"/>
        </w:rPr>
        <w:t>技术部分</w:t>
      </w:r>
    </w:p>
    <w:p w14:paraId="2DD7CA67">
      <w:pPr>
        <w:pStyle w:val="15"/>
        <w:spacing w:before="0" w:beforeAutospacing="0" w:after="0" w:afterAutospacing="0" w:line="360" w:lineRule="auto"/>
        <w:ind w:firstLine="480"/>
        <w:rPr>
          <w:rFonts w:hint="eastAsia" w:ascii="宋体" w:hAnsi="宋体" w:eastAsia="宋体" w:cs="宋体"/>
          <w:szCs w:val="24"/>
        </w:rPr>
      </w:pPr>
      <w:r>
        <w:rPr>
          <w:rFonts w:hint="eastAsia" w:ascii="宋体" w:hAnsi="宋体" w:eastAsia="宋体" w:cs="宋体"/>
          <w:szCs w:val="24"/>
          <w:lang w:eastAsia="zh-CN"/>
        </w:rPr>
        <w:t>五、</w:t>
      </w:r>
      <w:r>
        <w:rPr>
          <w:rFonts w:hint="eastAsia" w:ascii="宋体" w:hAnsi="宋体" w:eastAsia="宋体" w:cs="宋体"/>
          <w:szCs w:val="24"/>
        </w:rPr>
        <w:t>供应商为本项目提供的资格证明文件及其他</w:t>
      </w:r>
    </w:p>
    <w:p w14:paraId="13135975">
      <w:pPr>
        <w:pStyle w:val="15"/>
        <w:spacing w:before="0" w:beforeAutospacing="0" w:after="0" w:afterAutospacing="0" w:line="360" w:lineRule="auto"/>
        <w:ind w:firstLine="480"/>
        <w:rPr>
          <w:rFonts w:hint="eastAsia" w:ascii="宋体" w:hAnsi="宋体" w:eastAsia="宋体" w:cs="宋体"/>
          <w:szCs w:val="24"/>
        </w:rPr>
      </w:pPr>
      <w:r>
        <w:rPr>
          <w:rFonts w:hint="eastAsia" w:cs="宋体"/>
          <w:szCs w:val="24"/>
          <w:lang w:val="en-US" w:eastAsia="zh-CN"/>
        </w:rPr>
        <w:t>六</w:t>
      </w:r>
      <w:r>
        <w:rPr>
          <w:rFonts w:hint="eastAsia" w:ascii="宋体" w:hAnsi="宋体" w:eastAsia="宋体" w:cs="宋体"/>
          <w:szCs w:val="24"/>
        </w:rPr>
        <w:t>、陕西省政府采购供应商拒绝政府采购领域商业贿赂承诺书</w:t>
      </w:r>
    </w:p>
    <w:p w14:paraId="0B0A2034">
      <w:pPr>
        <w:rPr>
          <w:rFonts w:hint="eastAsia" w:ascii="宋体" w:hAnsi="宋体" w:eastAsia="宋体" w:cs="宋体"/>
        </w:rPr>
      </w:pPr>
    </w:p>
    <w:p w14:paraId="48EE417D">
      <w:pPr>
        <w:pStyle w:val="3"/>
        <w:spacing w:line="240" w:lineRule="auto"/>
        <w:jc w:val="center"/>
        <w:outlineLvl w:val="0"/>
        <w:rPr>
          <w:rFonts w:hint="eastAsia" w:ascii="宋体" w:hAnsi="宋体" w:eastAsia="宋体" w:cs="宋体"/>
          <w:sz w:val="24"/>
        </w:rPr>
      </w:pPr>
      <w:r>
        <w:rPr>
          <w:rFonts w:hint="eastAsia" w:ascii="宋体" w:hAnsi="宋体" w:eastAsia="宋体" w:cs="宋体"/>
          <w:sz w:val="24"/>
        </w:rPr>
        <w:br w:type="page"/>
      </w:r>
      <w:bookmarkStart w:id="121" w:name="_Toc20007"/>
      <w:bookmarkStart w:id="122" w:name="_Toc22092"/>
      <w:bookmarkStart w:id="123" w:name="_Toc19605"/>
      <w:bookmarkStart w:id="124" w:name="_Toc25634"/>
      <w:bookmarkStart w:id="125" w:name="_Toc3099"/>
      <w:bookmarkStart w:id="126" w:name="_Toc31223"/>
      <w:r>
        <w:rPr>
          <w:rFonts w:hint="eastAsia" w:ascii="宋体" w:hAnsi="宋体" w:eastAsia="宋体" w:cs="宋体"/>
          <w:b/>
          <w:bCs/>
          <w:lang w:eastAsia="zh-CN"/>
        </w:rPr>
        <w:t>一、磋商函</w:t>
      </w:r>
      <w:bookmarkEnd w:id="121"/>
      <w:bookmarkEnd w:id="122"/>
      <w:bookmarkEnd w:id="123"/>
      <w:bookmarkEnd w:id="124"/>
      <w:bookmarkEnd w:id="125"/>
      <w:bookmarkEnd w:id="126"/>
    </w:p>
    <w:p w14:paraId="2D955390">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u w:val="single"/>
        </w:rPr>
        <w:t>致：</w:t>
      </w:r>
      <w:r>
        <w:rPr>
          <w:rFonts w:hint="eastAsia" w:cs="宋体"/>
          <w:sz w:val="24"/>
          <w:szCs w:val="24"/>
          <w:u w:val="single"/>
          <w:lang w:val="en-US" w:eastAsia="zh-CN"/>
        </w:rPr>
        <w:t xml:space="preserve">      </w:t>
      </w:r>
      <w:r>
        <w:rPr>
          <w:rFonts w:hint="eastAsia" w:ascii="宋体" w:hAnsi="宋体" w:eastAsia="宋体" w:cs="宋体"/>
          <w:sz w:val="24"/>
          <w:szCs w:val="24"/>
          <w:u w:val="single"/>
        </w:rPr>
        <w:t xml:space="preserve"> （采购人）</w:t>
      </w:r>
      <w:r>
        <w:rPr>
          <w:rFonts w:hint="eastAsia" w:ascii="宋体" w:hAnsi="宋体" w:eastAsia="宋体" w:cs="宋体"/>
          <w:sz w:val="24"/>
          <w:szCs w:val="24"/>
        </w:rPr>
        <w:t xml:space="preserve"> :</w:t>
      </w:r>
    </w:p>
    <w:p w14:paraId="6E768EAB">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1、根据已收到</w:t>
      </w:r>
      <w:r>
        <w:rPr>
          <w:rFonts w:hint="eastAsia" w:ascii="宋体" w:hAnsi="宋体" w:eastAsia="宋体" w:cs="宋体"/>
          <w:sz w:val="24"/>
          <w:szCs w:val="24"/>
          <w:u w:val="single"/>
        </w:rPr>
        <w:t xml:space="preserve">              </w:t>
      </w:r>
      <w:r>
        <w:rPr>
          <w:rFonts w:hint="eastAsia" w:ascii="宋体" w:hAnsi="宋体" w:eastAsia="宋体" w:cs="宋体"/>
          <w:sz w:val="24"/>
          <w:szCs w:val="24"/>
        </w:rPr>
        <w:t>项目的磋商文件，遵照《中华人民共和国政府采购法》等有关规定，经踏勘本项目现场、参加招标答疑会议和仔细研究本工程磋商文件、答疑纪要、合同条款、清单及其他有关文件后，我方愿以人民币（大写）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w:t>
      </w:r>
      <w:r>
        <w:rPr>
          <w:rFonts w:hint="eastAsia" w:ascii="宋体" w:hAnsi="宋体" w:eastAsia="宋体" w:cs="宋体"/>
          <w:sz w:val="24"/>
          <w:szCs w:val="24"/>
          <w:u w:val="single"/>
        </w:rPr>
        <w:t xml:space="preserve">       </w:t>
      </w:r>
      <w:r>
        <w:rPr>
          <w:rFonts w:hint="eastAsia" w:ascii="宋体" w:hAnsi="宋体" w:eastAsia="宋体" w:cs="宋体"/>
          <w:sz w:val="24"/>
          <w:szCs w:val="24"/>
        </w:rPr>
        <w:t>）的</w:t>
      </w:r>
      <w:r>
        <w:rPr>
          <w:rFonts w:hint="eastAsia" w:ascii="宋体" w:hAnsi="宋体" w:eastAsia="宋体" w:cs="宋体"/>
          <w:sz w:val="24"/>
          <w:szCs w:val="24"/>
          <w:lang w:eastAsia="zh-CN"/>
        </w:rPr>
        <w:t>磋商</w:t>
      </w:r>
      <w:r>
        <w:rPr>
          <w:rFonts w:hint="eastAsia" w:ascii="宋体" w:hAnsi="宋体" w:eastAsia="宋体" w:cs="宋体"/>
          <w:sz w:val="24"/>
          <w:szCs w:val="24"/>
        </w:rPr>
        <w:t>总报价，按磋商文件、答疑纪要、合同条款、清单及其他有关文件条件等承包本项目的施工、竣工和保修，并承担任何质量缺陷保修责任。</w:t>
      </w:r>
    </w:p>
    <w:p w14:paraId="54710BA6">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2、我方已详细审核全部磋商文件及有关附件、工程现场条件、招标答疑纪要、补遗书等文件。</w:t>
      </w:r>
    </w:p>
    <w:p w14:paraId="7BDFA44A">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3、我方保证上述报价不低于我单位工程施工的成本价。</w:t>
      </w:r>
    </w:p>
    <w:p w14:paraId="30440568">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4、一旦我方中标，我方保证在收到贵单位发出的书面开工令后即日开工并在</w:t>
      </w:r>
      <w:r>
        <w:rPr>
          <w:rFonts w:hint="eastAsia" w:ascii="宋体" w:hAnsi="宋体" w:eastAsia="宋体" w:cs="宋体"/>
          <w:sz w:val="24"/>
          <w:szCs w:val="24"/>
          <w:u w:val="single"/>
        </w:rPr>
        <w:t xml:space="preserve">      </w:t>
      </w:r>
      <w:r>
        <w:rPr>
          <w:rFonts w:hint="eastAsia" w:ascii="宋体" w:hAnsi="宋体" w:eastAsia="宋体" w:cs="宋体"/>
          <w:sz w:val="24"/>
          <w:szCs w:val="24"/>
        </w:rPr>
        <w:t>内竣工并移交整个工程。</w:t>
      </w:r>
    </w:p>
    <w:p w14:paraId="36FFA53E">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5、我单位保证按设计要求和规范规定施工，工程质量达到</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B0C63B6">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6、如果我方中标，我方将按照采购人规定时间足额提交合同履约保证金。</w:t>
      </w:r>
    </w:p>
    <w:p w14:paraId="709312F2">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7、除非另外达成协议并生效，你方的成交通知书和本磋商响应文件将构成约束我们双方的合同。</w:t>
      </w:r>
    </w:p>
    <w:p w14:paraId="1C4DDFA0">
      <w:pPr>
        <w:pStyle w:val="15"/>
        <w:spacing w:before="0" w:beforeAutospacing="0" w:after="0" w:afterAutospacing="0" w:line="360" w:lineRule="auto"/>
        <w:ind w:firstLine="480"/>
        <w:rPr>
          <w:rStyle w:val="20"/>
          <w:rFonts w:hint="eastAsia" w:ascii="宋体" w:hAnsi="宋体" w:eastAsia="宋体" w:cs="宋体"/>
          <w:b w:val="0"/>
          <w:sz w:val="24"/>
          <w:szCs w:val="24"/>
        </w:rPr>
      </w:pPr>
      <w:r>
        <w:rPr>
          <w:rFonts w:hint="eastAsia" w:ascii="宋体" w:hAnsi="宋体" w:eastAsia="宋体" w:cs="宋体"/>
          <w:sz w:val="24"/>
          <w:szCs w:val="24"/>
        </w:rPr>
        <w:t>8、我方的磋商响应文件在开标后</w:t>
      </w:r>
      <w:r>
        <w:rPr>
          <w:rFonts w:hint="eastAsia" w:ascii="宋体" w:hAnsi="宋体" w:eastAsia="宋体" w:cs="宋体"/>
          <w:sz w:val="24"/>
          <w:szCs w:val="24"/>
          <w:u w:val="single"/>
        </w:rPr>
        <w:t>90</w:t>
      </w:r>
      <w:r>
        <w:rPr>
          <w:rFonts w:hint="eastAsia" w:ascii="宋体" w:hAnsi="宋体" w:eastAsia="宋体" w:cs="宋体"/>
          <w:sz w:val="24"/>
          <w:szCs w:val="24"/>
        </w:rPr>
        <w:t>天内有效，在磋商有效期内不修改或撤回磋商响应文件。</w:t>
      </w:r>
    </w:p>
    <w:p w14:paraId="69846A3A">
      <w:pPr>
        <w:pStyle w:val="15"/>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9、我方理解你方及采购代理机构不另负担我们的任何</w:t>
      </w:r>
      <w:r>
        <w:rPr>
          <w:rFonts w:hint="eastAsia" w:ascii="宋体" w:hAnsi="宋体" w:eastAsia="宋体" w:cs="宋体"/>
          <w:sz w:val="24"/>
          <w:szCs w:val="24"/>
          <w:lang w:eastAsia="zh-CN"/>
        </w:rPr>
        <w:t>磋商</w:t>
      </w:r>
      <w:r>
        <w:rPr>
          <w:rFonts w:hint="eastAsia" w:ascii="宋体" w:hAnsi="宋体" w:eastAsia="宋体" w:cs="宋体"/>
          <w:sz w:val="24"/>
          <w:szCs w:val="24"/>
        </w:rPr>
        <w:t>费用，无论我方总报价中是否包括</w:t>
      </w:r>
      <w:r>
        <w:rPr>
          <w:rFonts w:hint="eastAsia" w:ascii="宋体" w:hAnsi="宋体" w:eastAsia="宋体" w:cs="宋体"/>
          <w:sz w:val="24"/>
          <w:szCs w:val="24"/>
          <w:lang w:eastAsia="zh-CN"/>
        </w:rPr>
        <w:t>磋商</w:t>
      </w:r>
      <w:r>
        <w:rPr>
          <w:rFonts w:hint="eastAsia" w:ascii="宋体" w:hAnsi="宋体" w:eastAsia="宋体" w:cs="宋体"/>
          <w:sz w:val="24"/>
          <w:szCs w:val="24"/>
        </w:rPr>
        <w:t>费用，也无论是否能够成交，均不要求你方及采购代理机构对</w:t>
      </w:r>
      <w:r>
        <w:rPr>
          <w:rFonts w:hint="eastAsia" w:ascii="宋体" w:hAnsi="宋体" w:eastAsia="宋体" w:cs="宋体"/>
          <w:sz w:val="24"/>
          <w:szCs w:val="24"/>
          <w:lang w:eastAsia="zh-CN"/>
        </w:rPr>
        <w:t>磋商</w:t>
      </w:r>
      <w:r>
        <w:rPr>
          <w:rFonts w:hint="eastAsia" w:ascii="宋体" w:hAnsi="宋体" w:eastAsia="宋体" w:cs="宋体"/>
          <w:sz w:val="24"/>
          <w:szCs w:val="24"/>
        </w:rPr>
        <w:t>费用做任何补偿。</w:t>
      </w:r>
    </w:p>
    <w:p w14:paraId="62B1BBA9">
      <w:pPr>
        <w:pStyle w:val="15"/>
        <w:spacing w:before="0" w:beforeAutospacing="0" w:after="0" w:afterAutospacing="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10、我方理解你方及采购代理机构，我方不要求你方及采购代理机构对未成交原因做任何解释，也不退回磋商响应文件。</w:t>
      </w:r>
    </w:p>
    <w:p w14:paraId="5FED0B30">
      <w:pPr>
        <w:pStyle w:val="15"/>
        <w:spacing w:before="0" w:beforeAutospacing="0" w:after="0" w:afterAutospacing="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11、如果因我方原因放弃中标，我方承诺，除采购代理机构有权没收磋商保证金外，还承担因下个成交候选供应商成交给采购人带来的经济损失。</w:t>
      </w:r>
    </w:p>
    <w:p w14:paraId="1D37C3EB">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（盖章）</w:t>
      </w:r>
    </w:p>
    <w:p w14:paraId="6817ADF7">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法定代表人或授权代理人：</w:t>
      </w:r>
      <w:r>
        <w:rPr>
          <w:rFonts w:hint="eastAsia" w:ascii="宋体" w:hAnsi="宋体" w:eastAsia="宋体" w:cs="宋体"/>
          <w:sz w:val="24"/>
          <w:szCs w:val="24"/>
          <w:u w:val="single"/>
        </w:rPr>
        <w:t xml:space="preserve">         （签字或盖章）</w:t>
      </w:r>
    </w:p>
    <w:p w14:paraId="76CF12B2">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right="0" w:firstLine="560" w:firstLineChars="200"/>
        <w:textAlignment w:val="auto"/>
        <w:rPr>
          <w:rFonts w:hint="eastAsia" w:ascii="宋体" w:hAnsi="宋体" w:eastAsia="宋体" w:cs="宋体"/>
          <w:sz w:val="24"/>
          <w:szCs w:val="24"/>
        </w:rPr>
      </w:pPr>
      <w:r>
        <w:rPr>
          <w:rFonts w:hint="eastAsia" w:ascii="宋体" w:hAnsi="宋体" w:eastAsia="宋体" w:cs="宋体"/>
          <w:sz w:val="28"/>
          <w:szCs w:val="28"/>
          <w:u w:val="single"/>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bookmarkEnd w:id="107"/>
      <w:bookmarkEnd w:id="108"/>
      <w:bookmarkEnd w:id="109"/>
      <w:bookmarkEnd w:id="110"/>
      <w:bookmarkEnd w:id="111"/>
    </w:p>
    <w:p w14:paraId="6B6E85A8">
      <w:pPr>
        <w:pStyle w:val="3"/>
        <w:jc w:val="center"/>
        <w:outlineLvl w:val="0"/>
        <w:rPr>
          <w:rFonts w:hint="eastAsia" w:ascii="宋体" w:hAnsi="宋体" w:eastAsia="宋体" w:cs="宋体"/>
        </w:rPr>
      </w:pPr>
      <w:bookmarkStart w:id="127" w:name="_Toc7941"/>
      <w:bookmarkStart w:id="128" w:name="_Toc1446"/>
      <w:bookmarkStart w:id="129" w:name="_Toc19080"/>
      <w:bookmarkStart w:id="130" w:name="_Toc19883"/>
      <w:bookmarkStart w:id="131" w:name="_Toc18296"/>
      <w:bookmarkStart w:id="132" w:name="_Toc32675"/>
      <w:bookmarkStart w:id="133" w:name="_Toc75151482"/>
      <w:bookmarkStart w:id="134" w:name="_Toc132684576"/>
      <w:bookmarkStart w:id="135" w:name="_Toc145989460"/>
      <w:bookmarkStart w:id="136" w:name="_Toc169940966"/>
      <w:bookmarkStart w:id="137" w:name="_Toc75151674"/>
      <w:r>
        <w:rPr>
          <w:rFonts w:hint="eastAsia" w:ascii="宋体" w:hAnsi="宋体" w:eastAsia="宋体" w:cs="宋体"/>
          <w:lang w:eastAsia="zh-CN"/>
        </w:rPr>
        <w:t>二、磋商</w:t>
      </w:r>
      <w:r>
        <w:rPr>
          <w:rFonts w:hint="eastAsia" w:ascii="宋体" w:hAnsi="宋体" w:eastAsia="宋体" w:cs="宋体"/>
        </w:rPr>
        <w:t>一览表</w:t>
      </w:r>
      <w:bookmarkEnd w:id="127"/>
      <w:bookmarkEnd w:id="128"/>
      <w:bookmarkEnd w:id="129"/>
      <w:bookmarkEnd w:id="130"/>
      <w:bookmarkEnd w:id="131"/>
      <w:bookmarkEnd w:id="132"/>
    </w:p>
    <w:p w14:paraId="1A5A4F2E">
      <w:pPr>
        <w:jc w:val="left"/>
        <w:rPr>
          <w:rFonts w:hint="eastAsia" w:ascii="宋体" w:hAnsi="宋体" w:eastAsia="宋体" w:cs="宋体"/>
          <w:sz w:val="28"/>
          <w:szCs w:val="28"/>
        </w:rPr>
      </w:pPr>
      <w:r>
        <w:rPr>
          <w:rFonts w:hint="eastAsia" w:ascii="宋体" w:hAnsi="宋体" w:eastAsia="宋体" w:cs="宋体"/>
          <w:sz w:val="28"/>
          <w:szCs w:val="28"/>
        </w:rPr>
        <w:t>项目名称：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项目编号：</w:t>
      </w:r>
    </w:p>
    <w:tbl>
      <w:tblPr>
        <w:tblStyle w:val="18"/>
        <w:tblpPr w:leftFromText="180" w:rightFromText="180" w:vertAnchor="text" w:horzAnchor="page" w:tblpX="1483" w:tblpY="70"/>
        <w:tblOverlap w:val="never"/>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7"/>
        <w:gridCol w:w="1769"/>
        <w:gridCol w:w="1421"/>
        <w:gridCol w:w="1143"/>
        <w:gridCol w:w="2175"/>
      </w:tblGrid>
      <w:tr w14:paraId="3B95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trPr>
        <w:tc>
          <w:tcPr>
            <w:tcW w:w="2937" w:type="dxa"/>
            <w:noWrap w:val="0"/>
            <w:vAlign w:val="center"/>
          </w:tcPr>
          <w:p w14:paraId="774DA57F">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磋商</w:t>
            </w:r>
            <w:r>
              <w:rPr>
                <w:rFonts w:hint="eastAsia" w:ascii="宋体" w:hAnsi="宋体" w:eastAsia="宋体" w:cs="宋体"/>
                <w:sz w:val="28"/>
                <w:szCs w:val="28"/>
                <w:highlight w:val="none"/>
                <w:lang w:eastAsia="zh-CN"/>
              </w:rPr>
              <w:t>总</w:t>
            </w:r>
            <w:r>
              <w:rPr>
                <w:rFonts w:hint="eastAsia" w:ascii="宋体" w:hAnsi="宋体" w:eastAsia="宋体" w:cs="宋体"/>
                <w:sz w:val="28"/>
                <w:szCs w:val="28"/>
                <w:highlight w:val="none"/>
              </w:rPr>
              <w:t>报价</w:t>
            </w:r>
          </w:p>
          <w:p w14:paraId="11A8D51E">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（元）</w:t>
            </w:r>
          </w:p>
        </w:tc>
        <w:tc>
          <w:tcPr>
            <w:tcW w:w="1769" w:type="dxa"/>
            <w:noWrap w:val="0"/>
            <w:vAlign w:val="center"/>
          </w:tcPr>
          <w:p w14:paraId="35C75912">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工</w:t>
            </w:r>
            <w:r>
              <w:rPr>
                <w:rFonts w:hint="eastAsia" w:ascii="宋体" w:hAnsi="宋体" w:eastAsia="宋体" w:cs="宋体"/>
                <w:sz w:val="28"/>
                <w:szCs w:val="28"/>
                <w:highlight w:val="none"/>
              </w:rPr>
              <w:t>期</w:t>
            </w:r>
          </w:p>
        </w:tc>
        <w:tc>
          <w:tcPr>
            <w:tcW w:w="1421" w:type="dxa"/>
            <w:noWrap w:val="0"/>
            <w:vAlign w:val="center"/>
          </w:tcPr>
          <w:p w14:paraId="31056253">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质量要求</w:t>
            </w:r>
          </w:p>
        </w:tc>
        <w:tc>
          <w:tcPr>
            <w:tcW w:w="1143" w:type="dxa"/>
            <w:noWrap w:val="0"/>
            <w:vAlign w:val="center"/>
          </w:tcPr>
          <w:p w14:paraId="36565112">
            <w:pPr>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管护</w:t>
            </w:r>
            <w:r>
              <w:rPr>
                <w:rFonts w:hint="eastAsia" w:ascii="宋体" w:hAnsi="宋体" w:eastAsia="宋体" w:cs="宋体"/>
                <w:sz w:val="28"/>
                <w:szCs w:val="28"/>
                <w:highlight w:val="none"/>
                <w:lang w:eastAsia="zh-CN"/>
              </w:rPr>
              <w:t>期</w:t>
            </w:r>
          </w:p>
        </w:tc>
        <w:tc>
          <w:tcPr>
            <w:tcW w:w="2175" w:type="dxa"/>
            <w:noWrap w:val="0"/>
            <w:vAlign w:val="center"/>
          </w:tcPr>
          <w:p w14:paraId="2E7EE02B">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备注</w:t>
            </w:r>
          </w:p>
        </w:tc>
      </w:tr>
      <w:tr w14:paraId="5973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trPr>
        <w:tc>
          <w:tcPr>
            <w:tcW w:w="2937" w:type="dxa"/>
            <w:noWrap w:val="0"/>
            <w:vAlign w:val="center"/>
          </w:tcPr>
          <w:p w14:paraId="374026E1">
            <w:pPr>
              <w:jc w:val="left"/>
              <w:rPr>
                <w:rFonts w:hint="eastAsia" w:ascii="宋体" w:hAnsi="宋体" w:eastAsia="宋体" w:cs="宋体"/>
                <w:sz w:val="28"/>
                <w:szCs w:val="28"/>
                <w:lang w:eastAsia="zh-CN"/>
              </w:rPr>
            </w:pPr>
            <w:r>
              <w:rPr>
                <w:rFonts w:hint="eastAsia" w:ascii="宋体" w:hAnsi="宋体" w:eastAsia="宋体" w:cs="宋体"/>
                <w:sz w:val="28"/>
                <w:szCs w:val="28"/>
                <w:lang w:eastAsia="zh-CN"/>
              </w:rPr>
              <w:t>大写：</w:t>
            </w:r>
          </w:p>
          <w:p w14:paraId="1CBEF251">
            <w:pPr>
              <w:pStyle w:val="8"/>
              <w:jc w:val="left"/>
              <w:rPr>
                <w:rFonts w:hint="eastAsia" w:ascii="宋体" w:hAnsi="宋体" w:eastAsia="宋体" w:cs="宋体"/>
                <w:lang w:eastAsia="zh-CN"/>
              </w:rPr>
            </w:pPr>
            <w:r>
              <w:rPr>
                <w:rFonts w:hint="eastAsia" w:ascii="宋体" w:hAnsi="宋体" w:eastAsia="宋体" w:cs="宋体"/>
                <w:sz w:val="28"/>
                <w:szCs w:val="28"/>
                <w:highlight w:val="none"/>
                <w:lang w:eastAsia="zh-CN"/>
              </w:rPr>
              <w:t>小写：</w:t>
            </w:r>
          </w:p>
        </w:tc>
        <w:tc>
          <w:tcPr>
            <w:tcW w:w="1769" w:type="dxa"/>
            <w:noWrap w:val="0"/>
            <w:vAlign w:val="center"/>
          </w:tcPr>
          <w:p w14:paraId="0BE67841">
            <w:pPr>
              <w:jc w:val="center"/>
              <w:rPr>
                <w:rFonts w:hint="eastAsia" w:ascii="宋体" w:hAnsi="宋体" w:eastAsia="宋体" w:cs="宋体"/>
                <w:sz w:val="28"/>
                <w:szCs w:val="28"/>
                <w:highlight w:val="none"/>
              </w:rPr>
            </w:pPr>
          </w:p>
        </w:tc>
        <w:tc>
          <w:tcPr>
            <w:tcW w:w="1421" w:type="dxa"/>
            <w:noWrap w:val="0"/>
            <w:vAlign w:val="center"/>
          </w:tcPr>
          <w:p w14:paraId="613E7EB9">
            <w:pPr>
              <w:jc w:val="center"/>
              <w:rPr>
                <w:rFonts w:hint="eastAsia" w:ascii="宋体" w:hAnsi="宋体" w:eastAsia="宋体" w:cs="宋体"/>
                <w:sz w:val="28"/>
                <w:szCs w:val="28"/>
                <w:highlight w:val="none"/>
              </w:rPr>
            </w:pPr>
          </w:p>
        </w:tc>
        <w:tc>
          <w:tcPr>
            <w:tcW w:w="1143" w:type="dxa"/>
            <w:noWrap w:val="0"/>
            <w:vAlign w:val="center"/>
          </w:tcPr>
          <w:p w14:paraId="146A65BF">
            <w:pPr>
              <w:jc w:val="center"/>
              <w:rPr>
                <w:rFonts w:hint="eastAsia" w:ascii="宋体" w:hAnsi="宋体" w:eastAsia="宋体" w:cs="宋体"/>
                <w:sz w:val="28"/>
                <w:szCs w:val="28"/>
                <w:highlight w:val="none"/>
              </w:rPr>
            </w:pPr>
          </w:p>
        </w:tc>
        <w:tc>
          <w:tcPr>
            <w:tcW w:w="2175" w:type="dxa"/>
            <w:noWrap w:val="0"/>
            <w:vAlign w:val="center"/>
          </w:tcPr>
          <w:p w14:paraId="0CD18BE0">
            <w:pPr>
              <w:jc w:val="center"/>
              <w:rPr>
                <w:rFonts w:hint="eastAsia" w:ascii="宋体" w:hAnsi="宋体" w:eastAsia="宋体" w:cs="宋体"/>
                <w:sz w:val="28"/>
                <w:szCs w:val="28"/>
                <w:highlight w:val="none"/>
              </w:rPr>
            </w:pPr>
          </w:p>
        </w:tc>
      </w:tr>
    </w:tbl>
    <w:p w14:paraId="5B581B15">
      <w:pPr>
        <w:pStyle w:val="15"/>
        <w:spacing w:before="0" w:beforeAutospacing="0" w:after="0" w:afterAutospacing="0" w:line="360" w:lineRule="auto"/>
        <w:ind w:firstLine="480"/>
        <w:rPr>
          <w:rFonts w:hint="eastAsia" w:ascii="宋体" w:hAnsi="宋体" w:eastAsia="宋体" w:cs="宋体"/>
          <w:sz w:val="28"/>
          <w:szCs w:val="28"/>
        </w:rPr>
      </w:pPr>
    </w:p>
    <w:p w14:paraId="7EAC341D">
      <w:pPr>
        <w:pStyle w:val="15"/>
        <w:spacing w:before="0" w:beforeAutospacing="0" w:after="0" w:afterAutospacing="0" w:line="360" w:lineRule="auto"/>
        <w:rPr>
          <w:rFonts w:hint="eastAsia" w:ascii="宋体" w:hAnsi="宋体" w:eastAsia="宋体" w:cs="宋体"/>
          <w:sz w:val="28"/>
          <w:szCs w:val="28"/>
        </w:rPr>
      </w:pPr>
    </w:p>
    <w:p w14:paraId="384E8290">
      <w:pPr>
        <w:pStyle w:val="15"/>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right="0"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供应商名称：</w:t>
      </w:r>
      <w:r>
        <w:rPr>
          <w:rFonts w:hint="eastAsia" w:ascii="宋体" w:hAnsi="宋体" w:eastAsia="宋体" w:cs="宋体"/>
          <w:sz w:val="28"/>
          <w:szCs w:val="28"/>
          <w:u w:val="single"/>
        </w:rPr>
        <w:t xml:space="preserve">                          （盖章）</w:t>
      </w:r>
    </w:p>
    <w:p w14:paraId="5E685508">
      <w:pPr>
        <w:pStyle w:val="15"/>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right="0"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法定代表人或授权代理人：</w:t>
      </w:r>
      <w:r>
        <w:rPr>
          <w:rFonts w:hint="eastAsia" w:ascii="宋体" w:hAnsi="宋体" w:eastAsia="宋体" w:cs="宋体"/>
          <w:sz w:val="28"/>
          <w:szCs w:val="28"/>
          <w:u w:val="single"/>
        </w:rPr>
        <w:t xml:space="preserve">        （签字或盖章）</w:t>
      </w:r>
    </w:p>
    <w:p w14:paraId="67F5A615">
      <w:pPr>
        <w:pStyle w:val="15"/>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right="0" w:firstLine="560" w:firstLineChars="200"/>
        <w:textAlignment w:val="auto"/>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lang w:eastAsia="zh-CN"/>
        </w:rPr>
        <w:t>年</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4A9F4A89">
      <w:pPr>
        <w:pStyle w:val="15"/>
        <w:spacing w:before="0" w:beforeAutospacing="0" w:after="0" w:afterAutospacing="0" w:line="360" w:lineRule="auto"/>
        <w:ind w:firstLine="4340" w:firstLineChars="1550"/>
        <w:rPr>
          <w:rFonts w:hint="eastAsia" w:ascii="宋体" w:hAnsi="宋体" w:eastAsia="宋体" w:cs="宋体"/>
          <w:sz w:val="28"/>
          <w:szCs w:val="28"/>
          <w:u w:val="single"/>
        </w:rPr>
      </w:pPr>
    </w:p>
    <w:p w14:paraId="3EA01D23">
      <w:pPr>
        <w:pStyle w:val="3"/>
        <w:jc w:val="center"/>
        <w:outlineLvl w:val="0"/>
        <w:rPr>
          <w:rFonts w:hint="eastAsia" w:ascii="宋体" w:hAnsi="宋体" w:eastAsia="宋体" w:cs="宋体"/>
          <w:b w:val="0"/>
          <w:sz w:val="24"/>
        </w:rPr>
      </w:pPr>
      <w:r>
        <w:rPr>
          <w:rFonts w:hint="eastAsia" w:ascii="宋体" w:hAnsi="宋体" w:eastAsia="宋体" w:cs="宋体"/>
          <w:b w:val="0"/>
          <w:sz w:val="28"/>
          <w:szCs w:val="28"/>
        </w:rPr>
        <w:br w:type="page"/>
      </w:r>
      <w:bookmarkStart w:id="138" w:name="_Toc27760"/>
      <w:bookmarkStart w:id="139" w:name="_Toc21941"/>
      <w:bookmarkStart w:id="140" w:name="_Toc19736"/>
      <w:bookmarkStart w:id="141" w:name="_Toc23978"/>
      <w:bookmarkStart w:id="142" w:name="_Toc11416"/>
      <w:bookmarkStart w:id="143" w:name="_Toc3081"/>
      <w:r>
        <w:rPr>
          <w:rFonts w:hint="eastAsia" w:ascii="宋体" w:hAnsi="宋体" w:eastAsia="宋体" w:cs="宋体"/>
          <w:lang w:eastAsia="zh-CN"/>
        </w:rPr>
        <w:t>三、</w:t>
      </w:r>
      <w:r>
        <w:rPr>
          <w:rFonts w:hint="eastAsia" w:ascii="宋体" w:hAnsi="宋体" w:eastAsia="宋体" w:cs="宋体"/>
        </w:rPr>
        <w:t>已标价工程量清单</w:t>
      </w:r>
      <w:bookmarkEnd w:id="138"/>
      <w:bookmarkEnd w:id="139"/>
      <w:bookmarkEnd w:id="140"/>
      <w:bookmarkEnd w:id="141"/>
      <w:bookmarkEnd w:id="142"/>
      <w:bookmarkEnd w:id="143"/>
    </w:p>
    <w:p w14:paraId="72FCBD41">
      <w:pPr>
        <w:jc w:val="center"/>
        <w:rPr>
          <w:rFonts w:hint="eastAsia" w:ascii="宋体" w:hAnsi="宋体" w:eastAsia="宋体" w:cs="宋体"/>
          <w:b/>
          <w:sz w:val="36"/>
          <w:szCs w:val="36"/>
        </w:rPr>
      </w:pPr>
    </w:p>
    <w:p w14:paraId="64DFF1F0">
      <w:pPr>
        <w:jc w:val="center"/>
        <w:rPr>
          <w:rFonts w:hint="eastAsia" w:ascii="宋体" w:hAnsi="宋体" w:eastAsia="宋体" w:cs="宋体"/>
          <w:b/>
          <w:sz w:val="32"/>
          <w:szCs w:val="32"/>
        </w:rPr>
      </w:pPr>
      <w:r>
        <w:rPr>
          <w:rFonts w:hint="eastAsia" w:ascii="宋体" w:hAnsi="宋体" w:eastAsia="宋体" w:cs="宋体"/>
          <w:b/>
          <w:sz w:val="32"/>
          <w:szCs w:val="32"/>
        </w:rPr>
        <w:t>已标价工程量清单</w:t>
      </w:r>
    </w:p>
    <w:p w14:paraId="4894B5CC">
      <w:pPr>
        <w:rPr>
          <w:rFonts w:hint="eastAsia" w:ascii="宋体" w:hAnsi="宋体" w:eastAsia="宋体" w:cs="宋体"/>
          <w:b/>
          <w:sz w:val="24"/>
        </w:rPr>
      </w:pPr>
    </w:p>
    <w:p w14:paraId="73A6D2B1">
      <w:pPr>
        <w:rPr>
          <w:rFonts w:hint="eastAsia" w:ascii="宋体" w:hAnsi="宋体" w:eastAsia="宋体" w:cs="宋体"/>
          <w:b/>
          <w:sz w:val="24"/>
        </w:rPr>
      </w:pPr>
    </w:p>
    <w:p w14:paraId="14928B36">
      <w:pPr>
        <w:jc w:val="center"/>
        <w:rPr>
          <w:rFonts w:hint="eastAsia" w:ascii="宋体" w:hAnsi="宋体" w:eastAsia="宋体" w:cs="宋体"/>
          <w:b/>
          <w:sz w:val="24"/>
        </w:rPr>
      </w:pPr>
      <w:r>
        <w:rPr>
          <w:rFonts w:hint="eastAsia" w:ascii="宋体" w:hAnsi="宋体" w:eastAsia="宋体" w:cs="宋体"/>
          <w:b/>
          <w:sz w:val="24"/>
        </w:rPr>
        <w:t>（格式自定）</w:t>
      </w:r>
    </w:p>
    <w:p w14:paraId="588EACB8">
      <w:pPr>
        <w:rPr>
          <w:rFonts w:hint="eastAsia" w:ascii="宋体" w:hAnsi="宋体" w:eastAsia="宋体" w:cs="宋体"/>
          <w:b/>
          <w:sz w:val="24"/>
        </w:rPr>
      </w:pPr>
    </w:p>
    <w:p w14:paraId="5377D281">
      <w:pPr>
        <w:rPr>
          <w:rFonts w:hint="eastAsia" w:ascii="宋体" w:hAnsi="宋体" w:eastAsia="宋体" w:cs="宋体"/>
          <w:b/>
          <w:sz w:val="24"/>
        </w:rPr>
      </w:pPr>
    </w:p>
    <w:p w14:paraId="6F93F62F">
      <w:pPr>
        <w:rPr>
          <w:rFonts w:hint="eastAsia" w:ascii="宋体" w:hAnsi="宋体" w:eastAsia="宋体" w:cs="宋体"/>
          <w:b/>
          <w:sz w:val="24"/>
        </w:rPr>
      </w:pPr>
    </w:p>
    <w:p w14:paraId="2D9BC04F">
      <w:pPr>
        <w:rPr>
          <w:rFonts w:hint="eastAsia" w:ascii="宋体" w:hAnsi="宋体" w:eastAsia="宋体" w:cs="宋体"/>
          <w:b/>
          <w:sz w:val="24"/>
        </w:rPr>
      </w:pPr>
    </w:p>
    <w:p w14:paraId="3399D5CF">
      <w:pPr>
        <w:rPr>
          <w:rFonts w:hint="eastAsia" w:ascii="宋体" w:hAnsi="宋体" w:eastAsia="宋体" w:cs="宋体"/>
          <w:b/>
          <w:sz w:val="24"/>
        </w:rPr>
      </w:pPr>
    </w:p>
    <w:p w14:paraId="18BC6723">
      <w:pPr>
        <w:rPr>
          <w:rFonts w:hint="eastAsia" w:ascii="宋体" w:hAnsi="宋体" w:eastAsia="宋体" w:cs="宋体"/>
          <w:b/>
          <w:sz w:val="24"/>
        </w:rPr>
      </w:pPr>
    </w:p>
    <w:p w14:paraId="5A20AE3E">
      <w:pPr>
        <w:rPr>
          <w:rFonts w:hint="eastAsia" w:ascii="宋体" w:hAnsi="宋体" w:eastAsia="宋体" w:cs="宋体"/>
          <w:b/>
          <w:sz w:val="24"/>
        </w:rPr>
      </w:pPr>
    </w:p>
    <w:p w14:paraId="066A7824">
      <w:pPr>
        <w:rPr>
          <w:rFonts w:hint="eastAsia" w:ascii="宋体" w:hAnsi="宋体" w:eastAsia="宋体" w:cs="宋体"/>
          <w:b/>
          <w:sz w:val="24"/>
        </w:rPr>
      </w:pPr>
    </w:p>
    <w:p w14:paraId="612B770D">
      <w:pPr>
        <w:rPr>
          <w:rFonts w:hint="eastAsia" w:ascii="宋体" w:hAnsi="宋体" w:eastAsia="宋体" w:cs="宋体"/>
          <w:b/>
          <w:sz w:val="24"/>
        </w:rPr>
      </w:pPr>
    </w:p>
    <w:p w14:paraId="72FC07EA">
      <w:pPr>
        <w:rPr>
          <w:rFonts w:hint="eastAsia" w:ascii="宋体" w:hAnsi="宋体" w:eastAsia="宋体" w:cs="宋体"/>
          <w:b/>
          <w:sz w:val="24"/>
        </w:rPr>
      </w:pPr>
    </w:p>
    <w:p w14:paraId="3DB945B2">
      <w:pPr>
        <w:rPr>
          <w:rFonts w:hint="eastAsia" w:ascii="宋体" w:hAnsi="宋体" w:eastAsia="宋体" w:cs="宋体"/>
          <w:b/>
          <w:sz w:val="24"/>
        </w:rPr>
      </w:pPr>
    </w:p>
    <w:p w14:paraId="2DF3104E">
      <w:pPr>
        <w:rPr>
          <w:rFonts w:hint="eastAsia" w:ascii="宋体" w:hAnsi="宋体" w:eastAsia="宋体" w:cs="宋体"/>
          <w:b/>
          <w:sz w:val="24"/>
        </w:rPr>
      </w:pPr>
    </w:p>
    <w:p w14:paraId="40819769">
      <w:pPr>
        <w:rPr>
          <w:rFonts w:hint="eastAsia" w:ascii="宋体" w:hAnsi="宋体" w:eastAsia="宋体" w:cs="宋体"/>
          <w:b/>
          <w:sz w:val="24"/>
        </w:rPr>
      </w:pPr>
    </w:p>
    <w:p w14:paraId="764A18B2">
      <w:pPr>
        <w:rPr>
          <w:rFonts w:hint="eastAsia" w:ascii="宋体" w:hAnsi="宋体" w:eastAsia="宋体" w:cs="宋体"/>
          <w:b/>
          <w:sz w:val="24"/>
        </w:rPr>
      </w:pPr>
    </w:p>
    <w:p w14:paraId="398E7481">
      <w:pPr>
        <w:rPr>
          <w:rFonts w:hint="eastAsia" w:ascii="宋体" w:hAnsi="宋体" w:eastAsia="宋体" w:cs="宋体"/>
          <w:b/>
          <w:sz w:val="24"/>
        </w:rPr>
      </w:pPr>
    </w:p>
    <w:p w14:paraId="77012858">
      <w:pPr>
        <w:rPr>
          <w:rFonts w:hint="eastAsia" w:ascii="宋体" w:hAnsi="宋体" w:eastAsia="宋体" w:cs="宋体"/>
          <w:b/>
          <w:sz w:val="24"/>
        </w:rPr>
      </w:pPr>
    </w:p>
    <w:p w14:paraId="255F7635">
      <w:pPr>
        <w:rPr>
          <w:rFonts w:hint="eastAsia" w:ascii="宋体" w:hAnsi="宋体" w:eastAsia="宋体" w:cs="宋体"/>
          <w:b/>
          <w:sz w:val="24"/>
        </w:rPr>
      </w:pPr>
    </w:p>
    <w:p w14:paraId="00086A9D">
      <w:pPr>
        <w:rPr>
          <w:rFonts w:hint="eastAsia" w:ascii="宋体" w:hAnsi="宋体" w:eastAsia="宋体" w:cs="宋体"/>
          <w:b/>
          <w:sz w:val="24"/>
        </w:rPr>
      </w:pPr>
    </w:p>
    <w:p w14:paraId="40C7A26D">
      <w:pPr>
        <w:rPr>
          <w:rFonts w:hint="eastAsia" w:ascii="宋体" w:hAnsi="宋体" w:eastAsia="宋体" w:cs="宋体"/>
          <w:b/>
          <w:sz w:val="24"/>
        </w:rPr>
      </w:pPr>
    </w:p>
    <w:p w14:paraId="209A1CAE">
      <w:pPr>
        <w:rPr>
          <w:rFonts w:hint="eastAsia" w:ascii="宋体" w:hAnsi="宋体" w:eastAsia="宋体" w:cs="宋体"/>
          <w:b/>
          <w:sz w:val="24"/>
        </w:rPr>
      </w:pPr>
    </w:p>
    <w:p w14:paraId="04D1A1F9">
      <w:pPr>
        <w:rPr>
          <w:rFonts w:hint="eastAsia" w:ascii="宋体" w:hAnsi="宋体" w:eastAsia="宋体" w:cs="宋体"/>
          <w:b/>
          <w:sz w:val="24"/>
        </w:rPr>
      </w:pPr>
    </w:p>
    <w:p w14:paraId="69A9CD7A">
      <w:pPr>
        <w:rPr>
          <w:rFonts w:hint="eastAsia" w:ascii="宋体" w:hAnsi="宋体" w:eastAsia="宋体" w:cs="宋体"/>
          <w:b/>
          <w:sz w:val="24"/>
        </w:rPr>
      </w:pPr>
    </w:p>
    <w:p w14:paraId="039E313C">
      <w:pPr>
        <w:rPr>
          <w:rFonts w:hint="eastAsia" w:ascii="宋体" w:hAnsi="宋体" w:eastAsia="宋体" w:cs="宋体"/>
          <w:b/>
          <w:sz w:val="24"/>
        </w:rPr>
      </w:pPr>
    </w:p>
    <w:p w14:paraId="0A12A7A4">
      <w:pPr>
        <w:rPr>
          <w:rFonts w:hint="eastAsia" w:ascii="宋体" w:hAnsi="宋体" w:eastAsia="宋体" w:cs="宋体"/>
          <w:b/>
          <w:sz w:val="24"/>
        </w:rPr>
      </w:pPr>
    </w:p>
    <w:p w14:paraId="3BFD591E">
      <w:pPr>
        <w:rPr>
          <w:rFonts w:hint="eastAsia" w:ascii="宋体" w:hAnsi="宋体" w:eastAsia="宋体" w:cs="宋体"/>
          <w:b/>
          <w:sz w:val="24"/>
        </w:rPr>
      </w:pPr>
    </w:p>
    <w:p w14:paraId="41F79C7B">
      <w:pPr>
        <w:rPr>
          <w:rFonts w:hint="eastAsia" w:ascii="宋体" w:hAnsi="宋体" w:eastAsia="宋体" w:cs="宋体"/>
          <w:b/>
          <w:sz w:val="24"/>
        </w:rPr>
      </w:pPr>
    </w:p>
    <w:p w14:paraId="5095957B">
      <w:pPr>
        <w:rPr>
          <w:rFonts w:hint="eastAsia" w:ascii="宋体" w:hAnsi="宋体" w:eastAsia="宋体" w:cs="宋体"/>
          <w:b/>
          <w:sz w:val="24"/>
        </w:rPr>
      </w:pPr>
    </w:p>
    <w:p w14:paraId="12971E96">
      <w:pPr>
        <w:pStyle w:val="3"/>
        <w:jc w:val="center"/>
        <w:outlineLvl w:val="0"/>
        <w:rPr>
          <w:rFonts w:hint="eastAsia" w:ascii="宋体" w:hAnsi="宋体" w:eastAsia="宋体" w:cs="宋体"/>
          <w:b w:val="0"/>
          <w:sz w:val="24"/>
        </w:rPr>
      </w:pPr>
      <w:r>
        <w:rPr>
          <w:rFonts w:hint="eastAsia" w:ascii="宋体" w:hAnsi="宋体" w:eastAsia="宋体" w:cs="宋体"/>
          <w:b w:val="0"/>
          <w:sz w:val="24"/>
        </w:rPr>
        <w:br w:type="page"/>
      </w:r>
      <w:bookmarkEnd w:id="133"/>
      <w:bookmarkEnd w:id="134"/>
      <w:bookmarkEnd w:id="135"/>
      <w:bookmarkEnd w:id="136"/>
      <w:bookmarkEnd w:id="137"/>
      <w:bookmarkStart w:id="144" w:name="_Toc1304"/>
      <w:bookmarkStart w:id="145" w:name="_Toc917"/>
      <w:bookmarkStart w:id="146" w:name="_Toc26072"/>
      <w:bookmarkStart w:id="147" w:name="_Toc6091"/>
      <w:bookmarkStart w:id="148" w:name="_Toc9686"/>
      <w:bookmarkStart w:id="149" w:name="_Toc22337"/>
      <w:r>
        <w:rPr>
          <w:rFonts w:hint="eastAsia" w:ascii="宋体" w:hAnsi="宋体" w:eastAsia="宋体" w:cs="宋体"/>
          <w:lang w:eastAsia="zh-CN"/>
        </w:rPr>
        <w:t>四、</w:t>
      </w:r>
      <w:r>
        <w:rPr>
          <w:rFonts w:hint="eastAsia" w:ascii="宋体" w:hAnsi="宋体" w:eastAsia="宋体" w:cs="宋体"/>
        </w:rPr>
        <w:t>技术部分</w:t>
      </w:r>
      <w:bookmarkEnd w:id="144"/>
      <w:bookmarkEnd w:id="145"/>
      <w:bookmarkEnd w:id="146"/>
      <w:bookmarkEnd w:id="147"/>
      <w:bookmarkEnd w:id="148"/>
      <w:bookmarkEnd w:id="149"/>
    </w:p>
    <w:p w14:paraId="4EE07D30">
      <w:pPr>
        <w:spacing w:line="440" w:lineRule="exact"/>
        <w:ind w:firstLine="480" w:firstLineChars="200"/>
        <w:jc w:val="center"/>
        <w:rPr>
          <w:rFonts w:hint="eastAsia" w:ascii="宋体" w:hAnsi="宋体" w:eastAsia="宋体" w:cs="宋体"/>
          <w:sz w:val="24"/>
        </w:rPr>
      </w:pPr>
      <w:r>
        <w:rPr>
          <w:rFonts w:hint="eastAsia" w:ascii="宋体" w:hAnsi="宋体" w:eastAsia="宋体" w:cs="宋体"/>
          <w:sz w:val="24"/>
        </w:rPr>
        <w:t>供应商依据磋商方法自行编制，格式自定</w:t>
      </w:r>
    </w:p>
    <w:p w14:paraId="339B097D">
      <w:pPr>
        <w:jc w:val="center"/>
        <w:rPr>
          <w:rFonts w:hint="eastAsia" w:ascii="宋体" w:hAnsi="宋体" w:eastAsia="宋体" w:cs="宋体"/>
          <w:b/>
          <w:sz w:val="48"/>
        </w:rPr>
      </w:pPr>
    </w:p>
    <w:p w14:paraId="770296F9">
      <w:pPr>
        <w:jc w:val="center"/>
        <w:rPr>
          <w:rFonts w:hint="eastAsia" w:ascii="宋体" w:hAnsi="宋体" w:eastAsia="宋体" w:cs="宋体"/>
          <w:b/>
          <w:sz w:val="48"/>
        </w:rPr>
      </w:pPr>
    </w:p>
    <w:p w14:paraId="2262EEA7">
      <w:pPr>
        <w:jc w:val="center"/>
        <w:rPr>
          <w:rFonts w:hint="eastAsia" w:ascii="宋体" w:hAnsi="宋体" w:eastAsia="宋体" w:cs="宋体"/>
          <w:b/>
          <w:sz w:val="48"/>
        </w:rPr>
      </w:pPr>
    </w:p>
    <w:p w14:paraId="28495B58">
      <w:pPr>
        <w:jc w:val="center"/>
        <w:rPr>
          <w:rFonts w:hint="eastAsia" w:ascii="宋体" w:hAnsi="宋体" w:eastAsia="宋体" w:cs="宋体"/>
          <w:b/>
          <w:sz w:val="48"/>
        </w:rPr>
      </w:pPr>
    </w:p>
    <w:p w14:paraId="265D2444">
      <w:pPr>
        <w:jc w:val="center"/>
        <w:rPr>
          <w:rFonts w:hint="eastAsia" w:ascii="宋体" w:hAnsi="宋体" w:eastAsia="宋体" w:cs="宋体"/>
          <w:b/>
          <w:sz w:val="48"/>
        </w:rPr>
      </w:pPr>
    </w:p>
    <w:p w14:paraId="23AA4136">
      <w:pPr>
        <w:jc w:val="center"/>
        <w:rPr>
          <w:rFonts w:hint="eastAsia" w:ascii="宋体" w:hAnsi="宋体" w:eastAsia="宋体" w:cs="宋体"/>
          <w:b/>
          <w:sz w:val="48"/>
        </w:rPr>
      </w:pPr>
    </w:p>
    <w:p w14:paraId="7E2D0299">
      <w:pPr>
        <w:jc w:val="center"/>
        <w:rPr>
          <w:rFonts w:hint="eastAsia" w:ascii="宋体" w:hAnsi="宋体" w:eastAsia="宋体" w:cs="宋体"/>
          <w:b/>
          <w:sz w:val="48"/>
        </w:rPr>
      </w:pPr>
    </w:p>
    <w:p w14:paraId="78FFDC85">
      <w:pPr>
        <w:jc w:val="center"/>
        <w:rPr>
          <w:rFonts w:hint="eastAsia" w:ascii="宋体" w:hAnsi="宋体" w:eastAsia="宋体" w:cs="宋体"/>
          <w:b/>
          <w:sz w:val="48"/>
        </w:rPr>
      </w:pPr>
    </w:p>
    <w:p w14:paraId="66A318CC">
      <w:pPr>
        <w:jc w:val="center"/>
        <w:rPr>
          <w:rFonts w:hint="eastAsia" w:ascii="宋体" w:hAnsi="宋体" w:eastAsia="宋体" w:cs="宋体"/>
          <w:b/>
          <w:sz w:val="48"/>
        </w:rPr>
      </w:pPr>
    </w:p>
    <w:p w14:paraId="155F9C3E">
      <w:pPr>
        <w:jc w:val="center"/>
        <w:rPr>
          <w:rFonts w:hint="eastAsia" w:ascii="宋体" w:hAnsi="宋体" w:eastAsia="宋体" w:cs="宋体"/>
          <w:b/>
          <w:sz w:val="48"/>
        </w:rPr>
      </w:pPr>
    </w:p>
    <w:p w14:paraId="11D541EB">
      <w:pPr>
        <w:jc w:val="center"/>
        <w:rPr>
          <w:rFonts w:hint="eastAsia" w:ascii="宋体" w:hAnsi="宋体" w:eastAsia="宋体" w:cs="宋体"/>
          <w:b/>
          <w:sz w:val="48"/>
        </w:rPr>
      </w:pPr>
    </w:p>
    <w:p w14:paraId="2242FA20">
      <w:pPr>
        <w:rPr>
          <w:rFonts w:hint="eastAsia" w:ascii="宋体" w:hAnsi="宋体" w:eastAsia="宋体" w:cs="宋体"/>
          <w:b/>
          <w:sz w:val="48"/>
        </w:rPr>
      </w:pPr>
      <w:bookmarkStart w:id="150" w:name="_Toc17694"/>
      <w:bookmarkStart w:id="151" w:name="_Toc26310"/>
      <w:bookmarkStart w:id="152" w:name="_Toc3040"/>
    </w:p>
    <w:p w14:paraId="11E68123">
      <w:pPr>
        <w:pStyle w:val="8"/>
        <w:rPr>
          <w:rFonts w:hint="eastAsia" w:ascii="宋体" w:hAnsi="宋体" w:eastAsia="宋体" w:cs="宋体"/>
        </w:rPr>
      </w:pPr>
    </w:p>
    <w:p w14:paraId="0E02B489">
      <w:pPr>
        <w:rPr>
          <w:rFonts w:hint="eastAsia" w:ascii="宋体" w:hAnsi="宋体" w:eastAsia="宋体" w:cs="宋体"/>
        </w:rPr>
      </w:pPr>
    </w:p>
    <w:p w14:paraId="24BDBD8D">
      <w:pPr>
        <w:pStyle w:val="8"/>
        <w:rPr>
          <w:rFonts w:hint="eastAsia" w:ascii="宋体" w:hAnsi="宋体" w:eastAsia="宋体" w:cs="宋体"/>
        </w:rPr>
      </w:pPr>
    </w:p>
    <w:p w14:paraId="5065FE28">
      <w:pPr>
        <w:rPr>
          <w:rFonts w:hint="eastAsia" w:ascii="宋体" w:hAnsi="宋体" w:eastAsia="宋体" w:cs="宋体"/>
        </w:rPr>
      </w:pPr>
    </w:p>
    <w:p w14:paraId="0A059DBB">
      <w:pPr>
        <w:pStyle w:val="8"/>
        <w:rPr>
          <w:rFonts w:hint="eastAsia" w:ascii="宋体" w:hAnsi="宋体" w:eastAsia="宋体" w:cs="宋体"/>
        </w:rPr>
      </w:pPr>
    </w:p>
    <w:p w14:paraId="6B8D46CE">
      <w:pPr>
        <w:rPr>
          <w:rFonts w:hint="eastAsia" w:ascii="宋体" w:hAnsi="宋体" w:eastAsia="宋体" w:cs="宋体"/>
        </w:rPr>
      </w:pPr>
    </w:p>
    <w:p w14:paraId="222D031D">
      <w:pPr>
        <w:pStyle w:val="8"/>
        <w:rPr>
          <w:rFonts w:hint="eastAsia" w:ascii="宋体" w:hAnsi="宋体" w:eastAsia="宋体" w:cs="宋体"/>
        </w:rPr>
      </w:pPr>
    </w:p>
    <w:p w14:paraId="7706E315">
      <w:pPr>
        <w:rPr>
          <w:rFonts w:hint="eastAsia" w:ascii="宋体" w:hAnsi="宋体" w:eastAsia="宋体" w:cs="宋体"/>
        </w:rPr>
      </w:pPr>
    </w:p>
    <w:p w14:paraId="4CF4554D">
      <w:pPr>
        <w:pStyle w:val="8"/>
        <w:rPr>
          <w:rFonts w:hint="eastAsia" w:ascii="宋体" w:hAnsi="宋体" w:eastAsia="宋体" w:cs="宋体"/>
        </w:rPr>
      </w:pPr>
    </w:p>
    <w:p w14:paraId="2F579368">
      <w:pPr>
        <w:rPr>
          <w:rFonts w:hint="eastAsia" w:ascii="宋体" w:hAnsi="宋体" w:eastAsia="宋体" w:cs="宋体"/>
        </w:rPr>
      </w:pPr>
    </w:p>
    <w:p w14:paraId="0BADB248">
      <w:pPr>
        <w:pStyle w:val="17"/>
        <w:rPr>
          <w:rFonts w:hint="eastAsia" w:ascii="宋体" w:hAnsi="宋体" w:eastAsia="宋体" w:cs="宋体"/>
          <w:lang w:eastAsia="zh-CN"/>
        </w:rPr>
      </w:pPr>
      <w:bookmarkStart w:id="153" w:name="_Toc5361"/>
      <w:bookmarkStart w:id="154" w:name="_Toc19357"/>
      <w:r>
        <w:rPr>
          <w:rFonts w:hint="eastAsia" w:ascii="宋体" w:hAnsi="宋体" w:eastAsia="宋体" w:cs="宋体"/>
          <w:lang w:eastAsia="zh-CN"/>
        </w:rPr>
        <w:br w:type="page"/>
      </w:r>
      <w:bookmarkStart w:id="155" w:name="_Toc25783"/>
      <w:bookmarkStart w:id="156" w:name="_Toc11451"/>
    </w:p>
    <w:p w14:paraId="1F3671D7">
      <w:pPr>
        <w:pStyle w:val="3"/>
        <w:numPr>
          <w:ilvl w:val="0"/>
          <w:numId w:val="0"/>
        </w:numPr>
        <w:ind w:leftChars="131"/>
        <w:jc w:val="center"/>
        <w:outlineLvl w:val="0"/>
        <w:rPr>
          <w:rFonts w:hint="eastAsia" w:ascii="宋体" w:hAnsi="宋体" w:eastAsia="宋体" w:cs="宋体"/>
        </w:rPr>
      </w:pPr>
      <w:bookmarkStart w:id="157" w:name="_Toc27871"/>
      <w:bookmarkStart w:id="158" w:name="_Toc22613"/>
      <w:r>
        <w:rPr>
          <w:rFonts w:hint="eastAsia" w:ascii="宋体" w:hAnsi="宋体" w:eastAsia="宋体" w:cs="宋体"/>
          <w:lang w:val="en-US" w:eastAsia="zh-CN"/>
        </w:rPr>
        <w:t>五</w:t>
      </w:r>
      <w:r>
        <w:rPr>
          <w:rFonts w:hint="eastAsia" w:ascii="宋体" w:hAnsi="宋体" w:eastAsia="宋体" w:cs="宋体"/>
          <w:lang w:eastAsia="zh-CN"/>
        </w:rPr>
        <w:t>、</w:t>
      </w:r>
      <w:r>
        <w:rPr>
          <w:rFonts w:hint="eastAsia" w:ascii="宋体" w:hAnsi="宋体" w:eastAsia="宋体" w:cs="宋体"/>
        </w:rPr>
        <w:t>供应商为本项目提供的资格证明文件及其他</w:t>
      </w:r>
      <w:bookmarkEnd w:id="150"/>
      <w:bookmarkEnd w:id="151"/>
      <w:bookmarkEnd w:id="152"/>
      <w:bookmarkEnd w:id="153"/>
      <w:bookmarkEnd w:id="154"/>
      <w:bookmarkEnd w:id="155"/>
      <w:bookmarkEnd w:id="156"/>
      <w:bookmarkEnd w:id="157"/>
      <w:bookmarkEnd w:id="158"/>
    </w:p>
    <w:p w14:paraId="3DF719B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1、具有独立承担民事责任能力的法人、其他组织或自然人，并出具合法有效的营业执照，自然人参与的提供其身份证明；</w:t>
      </w:r>
    </w:p>
    <w:p w14:paraId="57971D4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2、提供法定代表人授权书（附法定代表人、被授权人身份证复印件）及被授权人身份证（法定代表人参加投标只需提供身份证）；</w:t>
      </w:r>
    </w:p>
    <w:p w14:paraId="30F54D8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3、具有林木种子生产经营许可证；</w:t>
      </w:r>
    </w:p>
    <w:p w14:paraId="13E15D8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4、财务状况：提供202</w:t>
      </w:r>
      <w:r>
        <w:rPr>
          <w:rFonts w:hint="eastAsia" w:ascii="宋体" w:hAnsi="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kern w:val="0"/>
          <w:sz w:val="24"/>
          <w:szCs w:val="24"/>
          <w:shd w:val="clear" w:fill="FFFFFF"/>
          <w:lang w:val="en-US" w:eastAsia="zh-CN" w:bidi="ar-SA"/>
        </w:rPr>
        <w:t>年度的财务审计报告（至少包括资产负债表和利润表，成立时间至提交投标文件截止时间不足一年的可提供成立后任意时段的资产负债表），或其基本存款账户开户银行出具的资信证明；</w:t>
      </w:r>
      <w:r>
        <w:rPr>
          <w:rFonts w:hint="eastAsia" w:ascii="宋体" w:hAnsi="宋体" w:eastAsia="宋体" w:cs="宋体"/>
          <w:i w:val="0"/>
          <w:iCs w:val="0"/>
          <w:caps w:val="0"/>
          <w:color w:val="auto"/>
          <w:spacing w:val="0"/>
          <w:kern w:val="0"/>
          <w:sz w:val="24"/>
          <w:szCs w:val="24"/>
          <w:shd w:val="clear" w:fill="FFFFFF"/>
          <w:lang w:val="en-US" w:eastAsia="zh-CN" w:bidi="ar-SA"/>
        </w:rPr>
        <w:br w:type="textWrapping"/>
      </w:r>
      <w:r>
        <w:rPr>
          <w:rFonts w:hint="eastAsia" w:ascii="宋体" w:hAnsi="宋体" w:eastAsia="宋体" w:cs="宋体"/>
          <w:i w:val="0"/>
          <w:iCs w:val="0"/>
          <w:caps w:val="0"/>
          <w:color w:val="auto"/>
          <w:spacing w:val="0"/>
          <w:kern w:val="0"/>
          <w:sz w:val="24"/>
          <w:szCs w:val="24"/>
          <w:shd w:val="clear" w:fill="FFFFFF"/>
          <w:lang w:val="en-US" w:eastAsia="zh-CN" w:bidi="ar-SA"/>
        </w:rPr>
        <w:t xml:space="preserve">    5、税收缴纳证明：提供投标截止日前近一年内任意一个月的纳税证明或完税证明（增值税或企业所得税），依法免税的单位应提供相关证明材料；</w:t>
      </w:r>
    </w:p>
    <w:p w14:paraId="7B4E25C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6、社会保障资金缴纳证明：提供投标截止日前近一年内任意一个月的社会保障资金缴存单据或社保机构开具的社会保险参保缴费情况证明，依法不需要缴纳社会保障资金的单位应提供相关证明材料；</w:t>
      </w:r>
    </w:p>
    <w:p w14:paraId="777A354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7、近三年内，在经营活动中没有重大违规记录或被起诉的行为声明；</w:t>
      </w:r>
    </w:p>
    <w:p w14:paraId="69DA702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8、供应商须提供具有履行合同所必需的设备和专业技术能力的承诺函；</w:t>
      </w:r>
    </w:p>
    <w:p w14:paraId="672D536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供应商不得为“中国执行信息公开网（zxgk.court.gov.cn）”被列入失信被执行人名单，不得为“信用中国（www.creditchina.gov.cn）”重大税收违法失信主体当事人名单，不得为“中国政府采购网（www.ccgp.gov.cn）”被列入政府采购严重违法失信行为记录名单（提供加盖公章的网页截图）；</w:t>
      </w:r>
    </w:p>
    <w:p w14:paraId="3D6323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rightChars="0" w:firstLine="480" w:firstLineChars="200"/>
        <w:jc w:val="both"/>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10、本项目专门面向中小企业采购，非中小企业单位（监狱企业、残疾人福利单位除外）不得参与投标（提供中小企业声明函），中小企业划分标准所属行业为：农、林、牧、渔业（中型企业：营业收入(Y)  500万元≤Y&lt;20000万元；小型企业：营业收入(Y)  50万元≤Y&lt;500万元；微型企业：营业收入(Y)  Y&lt;50万元；</w:t>
      </w:r>
    </w:p>
    <w:p w14:paraId="4C3C00D8">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lang w:val="en-US" w:eastAsia="zh-CN"/>
        </w:rPr>
        <w:t>、其他供应商认为有必要陈列的资料。</w:t>
      </w:r>
    </w:p>
    <w:p w14:paraId="41DD5B5F">
      <w:pPr>
        <w:pStyle w:val="4"/>
        <w:rPr>
          <w:rFonts w:hint="eastAsia" w:ascii="宋体" w:hAnsi="宋体" w:eastAsia="宋体" w:cs="宋体"/>
          <w:sz w:val="28"/>
          <w:szCs w:val="28"/>
        </w:rPr>
      </w:pPr>
      <w:r>
        <w:rPr>
          <w:rFonts w:hint="eastAsia" w:ascii="宋体" w:hAnsi="宋体" w:eastAsia="宋体" w:cs="宋体"/>
          <w:sz w:val="28"/>
          <w:szCs w:val="28"/>
        </w:rPr>
        <w:br w:type="page"/>
      </w:r>
    </w:p>
    <w:p w14:paraId="54B01BE2">
      <w:pPr>
        <w:autoSpaceDE w:val="0"/>
        <w:autoSpaceDN w:val="0"/>
        <w:adjustRightInd w:val="0"/>
        <w:spacing w:line="360" w:lineRule="auto"/>
        <w:jc w:val="left"/>
        <w:outlineLvl w:val="1"/>
        <w:rPr>
          <w:rFonts w:hint="eastAsia" w:ascii="宋体" w:hAnsi="宋体" w:eastAsia="宋体" w:cs="宋体"/>
          <w:bCs/>
          <w:sz w:val="32"/>
          <w:szCs w:val="32"/>
          <w:lang w:eastAsia="zh-CN"/>
        </w:rPr>
      </w:pPr>
      <w:bookmarkStart w:id="159" w:name="_Toc29321"/>
      <w:bookmarkStart w:id="160" w:name="_Toc24760"/>
      <w:bookmarkStart w:id="161" w:name="_Toc26599"/>
      <w:r>
        <w:rPr>
          <w:rFonts w:hint="eastAsia" w:ascii="宋体" w:hAnsi="宋体" w:eastAsia="宋体" w:cs="宋体"/>
          <w:b/>
          <w:bCs/>
          <w:color w:val="000000"/>
          <w:sz w:val="24"/>
          <w:szCs w:val="24"/>
          <w:lang w:eastAsia="zh-CN"/>
        </w:rPr>
        <w:t>（格式）</w:t>
      </w:r>
    </w:p>
    <w:p w14:paraId="6FFD95DB">
      <w:pPr>
        <w:pStyle w:val="4"/>
        <w:jc w:val="center"/>
        <w:rPr>
          <w:rFonts w:hint="eastAsia" w:ascii="宋体" w:hAnsi="宋体" w:eastAsia="宋体" w:cs="宋体"/>
        </w:rPr>
      </w:pPr>
      <w:r>
        <w:rPr>
          <w:rFonts w:hint="eastAsia" w:ascii="宋体" w:hAnsi="宋体" w:eastAsia="宋体" w:cs="宋体"/>
        </w:rPr>
        <w:t>法定代表人身份证明</w:t>
      </w:r>
      <w:bookmarkEnd w:id="159"/>
      <w:bookmarkEnd w:id="160"/>
      <w:bookmarkEnd w:id="161"/>
    </w:p>
    <w:p w14:paraId="1C024FD5">
      <w:pPr>
        <w:spacing w:line="360" w:lineRule="auto"/>
        <w:rPr>
          <w:rFonts w:hint="eastAsia" w:ascii="宋体" w:hAnsi="宋体" w:eastAsia="宋体" w:cs="宋体"/>
          <w:sz w:val="24"/>
        </w:rPr>
      </w:pPr>
    </w:p>
    <w:p w14:paraId="6E96F5C2">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供应商名称：</w:t>
      </w:r>
      <w:r>
        <w:rPr>
          <w:rFonts w:hint="eastAsia" w:ascii="宋体" w:hAnsi="宋体" w:eastAsia="宋体" w:cs="宋体"/>
          <w:sz w:val="24"/>
          <w:u w:val="single"/>
        </w:rPr>
        <w:t xml:space="preserve">              </w:t>
      </w:r>
    </w:p>
    <w:p w14:paraId="06E0171E">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单位性质：</w:t>
      </w:r>
      <w:r>
        <w:rPr>
          <w:rFonts w:hint="eastAsia" w:ascii="宋体" w:hAnsi="宋体" w:eastAsia="宋体" w:cs="宋体"/>
          <w:sz w:val="24"/>
          <w:u w:val="single"/>
        </w:rPr>
        <w:t xml:space="preserve">                </w:t>
      </w:r>
    </w:p>
    <w:p w14:paraId="5B8EB14B">
      <w:pPr>
        <w:spacing w:line="360" w:lineRule="auto"/>
        <w:ind w:firstLine="480" w:firstLineChars="200"/>
        <w:rPr>
          <w:rFonts w:hint="eastAsia" w:ascii="宋体" w:hAnsi="宋体" w:eastAsia="宋体" w:cs="宋体"/>
          <w:sz w:val="24"/>
        </w:rPr>
      </w:pPr>
      <w:r>
        <w:rPr>
          <w:rFonts w:hint="eastAsia" w:ascii="宋体" w:hAnsi="宋体" w:eastAsia="宋体" w:cs="宋体"/>
          <w:sz w:val="24"/>
        </w:rPr>
        <w:t>地址：</w:t>
      </w:r>
      <w:r>
        <w:rPr>
          <w:rFonts w:hint="eastAsia" w:ascii="宋体" w:hAnsi="宋体" w:eastAsia="宋体" w:cs="宋体"/>
          <w:sz w:val="24"/>
          <w:u w:val="single"/>
        </w:rPr>
        <w:t xml:space="preserve">                    </w:t>
      </w:r>
    </w:p>
    <w:p w14:paraId="58693A82">
      <w:pPr>
        <w:spacing w:line="360" w:lineRule="auto"/>
        <w:ind w:firstLine="480" w:firstLineChars="200"/>
        <w:rPr>
          <w:rFonts w:hint="eastAsia" w:ascii="宋体" w:hAnsi="宋体" w:eastAsia="宋体" w:cs="宋体"/>
          <w:sz w:val="24"/>
        </w:rPr>
      </w:pPr>
      <w:r>
        <w:rPr>
          <w:rFonts w:hint="eastAsia" w:ascii="宋体" w:hAnsi="宋体" w:eastAsia="宋体" w:cs="宋体"/>
          <w:sz w:val="24"/>
        </w:rPr>
        <w:t>成立时间：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日</w:t>
      </w:r>
    </w:p>
    <w:p w14:paraId="01E6AACF">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经营期限：</w:t>
      </w:r>
      <w:r>
        <w:rPr>
          <w:rFonts w:hint="eastAsia" w:ascii="宋体" w:hAnsi="宋体" w:eastAsia="宋体" w:cs="宋体"/>
          <w:sz w:val="24"/>
          <w:u w:val="single"/>
        </w:rPr>
        <w:t xml:space="preserve">               </w:t>
      </w:r>
    </w:p>
    <w:p w14:paraId="2B99DDF3">
      <w:pPr>
        <w:spacing w:line="360" w:lineRule="auto"/>
        <w:ind w:firstLine="480" w:firstLineChars="200"/>
        <w:rPr>
          <w:rFonts w:hint="eastAsia" w:ascii="宋体" w:hAnsi="宋体" w:eastAsia="宋体" w:cs="宋体"/>
          <w:sz w:val="24"/>
        </w:rPr>
      </w:pPr>
      <w:r>
        <w:rPr>
          <w:rFonts w:hint="eastAsia" w:ascii="宋体" w:hAnsi="宋体" w:eastAsia="宋体" w:cs="宋体"/>
          <w:sz w:val="24"/>
        </w:rPr>
        <w:t>姓名：</w:t>
      </w:r>
      <w:r>
        <w:rPr>
          <w:rFonts w:hint="eastAsia" w:ascii="宋体" w:hAnsi="宋体" w:eastAsia="宋体" w:cs="宋体"/>
          <w:sz w:val="24"/>
          <w:u w:val="single"/>
        </w:rPr>
        <w:t xml:space="preserve">     </w:t>
      </w:r>
      <w:r>
        <w:rPr>
          <w:rFonts w:hint="eastAsia" w:ascii="宋体" w:hAnsi="宋体" w:eastAsia="宋体" w:cs="宋体"/>
          <w:sz w:val="24"/>
        </w:rPr>
        <w:t>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职务：</w:t>
      </w:r>
      <w:r>
        <w:rPr>
          <w:rFonts w:hint="eastAsia" w:ascii="宋体" w:hAnsi="宋体" w:eastAsia="宋体" w:cs="宋体"/>
          <w:sz w:val="24"/>
          <w:u w:val="single"/>
        </w:rPr>
        <w:t xml:space="preserve">     </w:t>
      </w:r>
    </w:p>
    <w:p w14:paraId="7CC014D7">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系 </w:t>
      </w:r>
      <w:r>
        <w:rPr>
          <w:rFonts w:hint="eastAsia" w:ascii="宋体" w:hAnsi="宋体" w:eastAsia="宋体" w:cs="宋体"/>
          <w:sz w:val="24"/>
          <w:u w:val="single"/>
        </w:rPr>
        <w:t xml:space="preserve">                    （供应商名称）</w:t>
      </w:r>
      <w:r>
        <w:rPr>
          <w:rFonts w:hint="eastAsia" w:ascii="宋体" w:hAnsi="宋体" w:eastAsia="宋体" w:cs="宋体"/>
          <w:sz w:val="24"/>
        </w:rPr>
        <w:t>的法定代表人。</w:t>
      </w:r>
    </w:p>
    <w:p w14:paraId="73F3BA44">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特此证明。</w:t>
      </w:r>
    </w:p>
    <w:p w14:paraId="29E1942A">
      <w:pPr>
        <w:spacing w:line="360" w:lineRule="auto"/>
        <w:ind w:firstLine="480" w:firstLineChars="200"/>
        <w:rPr>
          <w:rFonts w:hint="eastAsia" w:ascii="宋体" w:hAnsi="宋体" w:eastAsia="宋体" w:cs="宋体"/>
          <w:sz w:val="24"/>
        </w:rPr>
      </w:pPr>
    </w:p>
    <w:p w14:paraId="7F7DCC09">
      <w:pPr>
        <w:spacing w:line="360" w:lineRule="auto"/>
        <w:ind w:firstLine="480" w:firstLineChars="200"/>
        <w:rPr>
          <w:rFonts w:hint="eastAsia" w:ascii="宋体" w:hAnsi="宋体" w:eastAsia="宋体" w:cs="宋体"/>
          <w:sz w:val="24"/>
        </w:rPr>
      </w:pPr>
    </w:p>
    <w:p w14:paraId="650DAE88">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供应商名称：</w:t>
      </w:r>
      <w:r>
        <w:rPr>
          <w:rFonts w:hint="eastAsia" w:ascii="宋体" w:hAnsi="宋体" w:eastAsia="宋体" w:cs="宋体"/>
          <w:sz w:val="24"/>
          <w:u w:val="single"/>
        </w:rPr>
        <w:t xml:space="preserve">                 （盖章）</w:t>
      </w:r>
    </w:p>
    <w:p w14:paraId="1032BAD1">
      <w:pPr>
        <w:spacing w:line="360" w:lineRule="auto"/>
        <w:ind w:firstLine="480" w:firstLineChars="200"/>
        <w:rPr>
          <w:rFonts w:hint="eastAsia" w:ascii="宋体" w:hAnsi="宋体" w:eastAsia="宋体" w:cs="宋体"/>
          <w:sz w:val="24"/>
        </w:rPr>
      </w:pPr>
    </w:p>
    <w:p w14:paraId="67BD94BC">
      <w:pPr>
        <w:spacing w:line="360" w:lineRule="auto"/>
        <w:ind w:firstLine="480" w:firstLineChars="200"/>
        <w:rPr>
          <w:rFonts w:hint="eastAsia" w:ascii="宋体" w:hAnsi="宋体" w:eastAsia="宋体" w:cs="宋体"/>
          <w:sz w:val="24"/>
        </w:rPr>
      </w:pPr>
      <w:r>
        <w:rPr>
          <w:rFonts w:hint="eastAsia" w:ascii="宋体" w:hAnsi="宋体" w:eastAsia="宋体" w:cs="宋体"/>
          <w:sz w:val="24"/>
        </w:rPr>
        <w:t>年   月   日</w:t>
      </w:r>
    </w:p>
    <w:p w14:paraId="2B732393">
      <w:pPr>
        <w:spacing w:line="360" w:lineRule="auto"/>
        <w:rPr>
          <w:rFonts w:hint="eastAsia" w:ascii="宋体" w:hAnsi="宋体" w:eastAsia="宋体" w:cs="宋体"/>
          <w:sz w:val="24"/>
        </w:rPr>
      </w:pPr>
    </w:p>
    <w:p w14:paraId="4F689A12">
      <w:pPr>
        <w:spacing w:line="360" w:lineRule="auto"/>
        <w:rPr>
          <w:rFonts w:hint="eastAsia" w:ascii="宋体" w:hAnsi="宋体" w:eastAsia="宋体" w:cs="宋体"/>
          <w:sz w:val="24"/>
        </w:rPr>
      </w:pPr>
      <w:r>
        <w:rPr>
          <w:rFonts w:hint="eastAsia" w:ascii="宋体" w:hAnsi="宋体" w:eastAsia="宋体" w:cs="宋体"/>
          <w:sz w:val="24"/>
        </w:rPr>
        <w:t xml:space="preserve">  (后附法定代表人身份证复印件加盖公章)</w:t>
      </w:r>
    </w:p>
    <w:p w14:paraId="6FFF54BE">
      <w:pPr>
        <w:spacing w:line="360" w:lineRule="auto"/>
        <w:rPr>
          <w:rFonts w:hint="eastAsia" w:ascii="宋体" w:hAnsi="宋体" w:eastAsia="宋体" w:cs="宋体"/>
          <w:sz w:val="24"/>
        </w:rPr>
      </w:pPr>
    </w:p>
    <w:p w14:paraId="0B30145D">
      <w:pPr>
        <w:spacing w:line="360" w:lineRule="auto"/>
        <w:rPr>
          <w:rFonts w:hint="eastAsia" w:ascii="宋体" w:hAnsi="宋体" w:eastAsia="宋体" w:cs="宋体"/>
          <w:sz w:val="24"/>
        </w:rPr>
      </w:pPr>
    </w:p>
    <w:p w14:paraId="26D72F15">
      <w:pPr>
        <w:spacing w:line="360" w:lineRule="auto"/>
        <w:rPr>
          <w:rFonts w:hint="eastAsia" w:ascii="宋体" w:hAnsi="宋体" w:eastAsia="宋体" w:cs="宋体"/>
          <w:sz w:val="24"/>
        </w:rPr>
      </w:pPr>
    </w:p>
    <w:p w14:paraId="392D86C6">
      <w:pPr>
        <w:spacing w:line="360" w:lineRule="auto"/>
        <w:rPr>
          <w:rFonts w:hint="eastAsia" w:ascii="宋体" w:hAnsi="宋体" w:eastAsia="宋体" w:cs="宋体"/>
          <w:sz w:val="24"/>
        </w:rPr>
      </w:pPr>
    </w:p>
    <w:p w14:paraId="1F9749DF">
      <w:pPr>
        <w:spacing w:line="360" w:lineRule="auto"/>
        <w:rPr>
          <w:rFonts w:hint="eastAsia" w:ascii="宋体" w:hAnsi="宋体" w:eastAsia="宋体" w:cs="宋体"/>
          <w:sz w:val="24"/>
        </w:rPr>
      </w:pPr>
    </w:p>
    <w:p w14:paraId="72EF8ACA">
      <w:pPr>
        <w:spacing w:line="360" w:lineRule="auto"/>
        <w:rPr>
          <w:rFonts w:hint="eastAsia" w:ascii="宋体" w:hAnsi="宋体" w:eastAsia="宋体" w:cs="宋体"/>
          <w:sz w:val="24"/>
        </w:rPr>
      </w:pPr>
    </w:p>
    <w:p w14:paraId="00EF2392">
      <w:pPr>
        <w:spacing w:line="360" w:lineRule="auto"/>
        <w:rPr>
          <w:rFonts w:hint="eastAsia" w:ascii="宋体" w:hAnsi="宋体" w:eastAsia="宋体" w:cs="宋体"/>
          <w:sz w:val="24"/>
        </w:rPr>
      </w:pPr>
    </w:p>
    <w:p w14:paraId="561AC85A">
      <w:pPr>
        <w:spacing w:line="360" w:lineRule="auto"/>
        <w:rPr>
          <w:rFonts w:hint="eastAsia" w:ascii="宋体" w:hAnsi="宋体" w:eastAsia="宋体" w:cs="宋体"/>
          <w:sz w:val="24"/>
        </w:rPr>
      </w:pPr>
    </w:p>
    <w:p w14:paraId="2394E6F1">
      <w:pPr>
        <w:spacing w:line="360" w:lineRule="auto"/>
        <w:rPr>
          <w:rFonts w:hint="eastAsia" w:ascii="宋体" w:hAnsi="宋体" w:eastAsia="宋体" w:cs="宋体"/>
          <w:sz w:val="24"/>
        </w:rPr>
      </w:pPr>
    </w:p>
    <w:p w14:paraId="626DF096">
      <w:pPr>
        <w:spacing w:line="360" w:lineRule="auto"/>
        <w:rPr>
          <w:rFonts w:hint="eastAsia" w:ascii="宋体" w:hAnsi="宋体" w:eastAsia="宋体" w:cs="宋体"/>
          <w:sz w:val="24"/>
        </w:rPr>
      </w:pPr>
    </w:p>
    <w:p w14:paraId="609E4749">
      <w:pPr>
        <w:spacing w:line="360" w:lineRule="auto"/>
        <w:rPr>
          <w:rFonts w:hint="eastAsia" w:ascii="宋体" w:hAnsi="宋体" w:eastAsia="宋体" w:cs="宋体"/>
          <w:sz w:val="24"/>
        </w:rPr>
      </w:pPr>
    </w:p>
    <w:p w14:paraId="0730268B">
      <w:pPr>
        <w:spacing w:line="360" w:lineRule="auto"/>
        <w:rPr>
          <w:rFonts w:hint="eastAsia" w:ascii="宋体" w:hAnsi="宋体" w:eastAsia="宋体" w:cs="宋体"/>
          <w:sz w:val="24"/>
        </w:rPr>
      </w:pPr>
    </w:p>
    <w:p w14:paraId="4A1417B9">
      <w:pPr>
        <w:pStyle w:val="4"/>
        <w:jc w:val="center"/>
        <w:rPr>
          <w:rFonts w:hint="eastAsia" w:ascii="宋体" w:hAnsi="宋体" w:eastAsia="宋体" w:cs="宋体"/>
        </w:rPr>
      </w:pPr>
      <w:bookmarkStart w:id="162" w:name="_Toc11646"/>
      <w:bookmarkStart w:id="163" w:name="_Toc19510"/>
      <w:bookmarkStart w:id="164" w:name="_Toc24657"/>
      <w:bookmarkStart w:id="165" w:name="_Toc23897"/>
      <w:bookmarkStart w:id="166" w:name="_Toc24599"/>
      <w:bookmarkStart w:id="167" w:name="_Toc13895"/>
      <w:r>
        <w:rPr>
          <w:rFonts w:hint="eastAsia" w:ascii="宋体" w:hAnsi="宋体" w:eastAsia="宋体" w:cs="宋体"/>
        </w:rPr>
        <w:t>法定代表人授权委托书</w:t>
      </w:r>
      <w:bookmarkEnd w:id="162"/>
      <w:bookmarkEnd w:id="163"/>
      <w:bookmarkEnd w:id="164"/>
      <w:bookmarkEnd w:id="165"/>
      <w:bookmarkEnd w:id="166"/>
      <w:bookmarkEnd w:id="167"/>
      <w:bookmarkStart w:id="168" w:name="_Hlt491573490"/>
      <w:bookmarkEnd w:id="168"/>
      <w:bookmarkStart w:id="169" w:name="_Hlt492284272"/>
      <w:bookmarkEnd w:id="169"/>
    </w:p>
    <w:p w14:paraId="206A0C6B">
      <w:pPr>
        <w:spacing w:line="360" w:lineRule="auto"/>
        <w:rPr>
          <w:rFonts w:hint="eastAsia" w:ascii="宋体" w:hAnsi="宋体" w:eastAsia="宋体" w:cs="宋体"/>
          <w:sz w:val="24"/>
        </w:rPr>
      </w:pPr>
    </w:p>
    <w:p w14:paraId="6974F3FE">
      <w:pPr>
        <w:tabs>
          <w:tab w:val="left" w:pos="8820"/>
        </w:tabs>
        <w:spacing w:line="360" w:lineRule="auto"/>
        <w:ind w:firstLine="570"/>
        <w:rPr>
          <w:rFonts w:hint="eastAsia" w:ascii="宋体" w:hAnsi="宋体" w:eastAsia="宋体" w:cs="宋体"/>
          <w:sz w:val="24"/>
        </w:rPr>
      </w:pPr>
      <w:r>
        <w:rPr>
          <w:rFonts w:hint="eastAsia" w:ascii="宋体" w:hAnsi="宋体" w:eastAsia="宋体" w:cs="宋体"/>
          <w:sz w:val="24"/>
        </w:rPr>
        <w:t>本授权委托书声明：我</w:t>
      </w:r>
      <w:r>
        <w:rPr>
          <w:rFonts w:hint="eastAsia" w:ascii="宋体" w:hAnsi="宋体" w:eastAsia="宋体" w:cs="宋体"/>
          <w:sz w:val="24"/>
          <w:u w:val="single"/>
        </w:rPr>
        <w:t>（法定代表人姓名）</w:t>
      </w:r>
      <w:r>
        <w:rPr>
          <w:rFonts w:hint="eastAsia" w:ascii="宋体" w:hAnsi="宋体" w:eastAsia="宋体" w:cs="宋体"/>
          <w:sz w:val="24"/>
        </w:rPr>
        <w:t>系注册于</w:t>
      </w:r>
      <w:r>
        <w:rPr>
          <w:rFonts w:hint="eastAsia" w:ascii="宋体" w:hAnsi="宋体" w:eastAsia="宋体" w:cs="宋体"/>
          <w:sz w:val="24"/>
          <w:u w:val="single"/>
        </w:rPr>
        <w:t xml:space="preserve">  （供应商地址）  </w:t>
      </w:r>
      <w:r>
        <w:rPr>
          <w:rFonts w:hint="eastAsia" w:ascii="宋体" w:hAnsi="宋体" w:eastAsia="宋体" w:cs="宋体"/>
          <w:sz w:val="24"/>
        </w:rPr>
        <w:t>的</w:t>
      </w:r>
      <w:r>
        <w:rPr>
          <w:rFonts w:hint="eastAsia" w:ascii="宋体" w:hAnsi="宋体" w:eastAsia="宋体" w:cs="宋体"/>
          <w:sz w:val="24"/>
          <w:u w:val="single"/>
        </w:rPr>
        <w:t>（供应商名称）</w:t>
      </w:r>
      <w:r>
        <w:rPr>
          <w:rFonts w:hint="eastAsia" w:ascii="宋体" w:hAnsi="宋体" w:eastAsia="宋体" w:cs="宋体"/>
          <w:sz w:val="24"/>
        </w:rPr>
        <w:t>的法定代表人，现代表公司授权下面签字的</w:t>
      </w:r>
      <w:r>
        <w:rPr>
          <w:rFonts w:hint="eastAsia" w:ascii="宋体" w:hAnsi="宋体" w:eastAsia="宋体" w:cs="宋体"/>
          <w:sz w:val="24"/>
          <w:u w:val="single"/>
        </w:rPr>
        <w:t>（被授权人的姓名、职务）</w:t>
      </w:r>
      <w:r>
        <w:rPr>
          <w:rFonts w:hint="eastAsia" w:ascii="宋体" w:hAnsi="宋体" w:eastAsia="宋体" w:cs="宋体"/>
          <w:sz w:val="24"/>
        </w:rPr>
        <w:t>为我公司合法代理人，代表本公司参加</w:t>
      </w:r>
      <w:r>
        <w:rPr>
          <w:rFonts w:hint="eastAsia" w:ascii="宋体" w:hAnsi="宋体" w:eastAsia="宋体" w:cs="宋体"/>
          <w:sz w:val="24"/>
          <w:u w:val="single"/>
        </w:rPr>
        <w:t xml:space="preserve"> （采购项目名称） </w:t>
      </w:r>
      <w:r>
        <w:rPr>
          <w:rFonts w:hint="eastAsia" w:ascii="宋体" w:hAnsi="宋体" w:eastAsia="宋体" w:cs="宋体"/>
          <w:sz w:val="24"/>
        </w:rPr>
        <w:t>采购项目编号为</w:t>
      </w:r>
      <w:r>
        <w:rPr>
          <w:rFonts w:hint="eastAsia" w:ascii="宋体" w:hAnsi="宋体" w:eastAsia="宋体" w:cs="宋体"/>
          <w:sz w:val="24"/>
          <w:u w:val="single"/>
        </w:rPr>
        <w:t xml:space="preserve">           </w:t>
      </w:r>
      <w:r>
        <w:rPr>
          <w:rFonts w:hint="eastAsia" w:ascii="宋体" w:hAnsi="宋体" w:eastAsia="宋体" w:cs="宋体"/>
          <w:sz w:val="24"/>
        </w:rPr>
        <w:t>的</w:t>
      </w:r>
      <w:r>
        <w:rPr>
          <w:rFonts w:hint="eastAsia" w:ascii="宋体" w:hAnsi="宋体" w:eastAsia="宋体" w:cs="宋体"/>
          <w:sz w:val="24"/>
          <w:lang w:eastAsia="zh-CN"/>
        </w:rPr>
        <w:t>磋商</w:t>
      </w:r>
      <w:r>
        <w:rPr>
          <w:rFonts w:hint="eastAsia" w:ascii="宋体" w:hAnsi="宋体" w:eastAsia="宋体" w:cs="宋体"/>
          <w:sz w:val="24"/>
        </w:rPr>
        <w:t>活动。代理人在本次</w:t>
      </w:r>
      <w:r>
        <w:rPr>
          <w:rFonts w:hint="eastAsia" w:ascii="宋体" w:hAnsi="宋体" w:eastAsia="宋体" w:cs="宋体"/>
          <w:sz w:val="24"/>
          <w:lang w:eastAsia="zh-CN"/>
        </w:rPr>
        <w:t>磋商</w:t>
      </w:r>
      <w:r>
        <w:rPr>
          <w:rFonts w:hint="eastAsia" w:ascii="宋体" w:hAnsi="宋体" w:eastAsia="宋体" w:cs="宋体"/>
          <w:sz w:val="24"/>
        </w:rPr>
        <w:t>中所签署的一切文件和处理的一切有关事物，我公司均予承认。</w:t>
      </w:r>
    </w:p>
    <w:p w14:paraId="70CD296B">
      <w:pPr>
        <w:spacing w:line="360" w:lineRule="auto"/>
        <w:ind w:firstLine="570"/>
        <w:rPr>
          <w:rFonts w:hint="eastAsia" w:ascii="宋体" w:hAnsi="宋体" w:eastAsia="宋体" w:cs="宋体"/>
          <w:sz w:val="24"/>
        </w:rPr>
      </w:pPr>
      <w:r>
        <w:rPr>
          <w:rFonts w:hint="eastAsia" w:ascii="宋体" w:hAnsi="宋体" w:eastAsia="宋体" w:cs="宋体"/>
          <w:sz w:val="24"/>
        </w:rPr>
        <w:t>本授权有效期：自</w:t>
      </w:r>
      <w:r>
        <w:rPr>
          <w:rFonts w:hint="eastAsia" w:ascii="宋体" w:hAnsi="宋体" w:eastAsia="宋体" w:cs="宋体"/>
          <w:sz w:val="24"/>
          <w:lang w:eastAsia="zh-CN"/>
        </w:rPr>
        <w:t>磋商</w:t>
      </w:r>
      <w:r>
        <w:rPr>
          <w:rFonts w:hint="eastAsia" w:ascii="宋体" w:hAnsi="宋体" w:eastAsia="宋体" w:cs="宋体"/>
          <w:sz w:val="24"/>
        </w:rPr>
        <w:t xml:space="preserve">截止之日起 </w:t>
      </w:r>
      <w:r>
        <w:rPr>
          <w:rFonts w:hint="eastAsia" w:ascii="宋体" w:hAnsi="宋体" w:eastAsia="宋体" w:cs="宋体"/>
          <w:sz w:val="24"/>
          <w:u w:val="single"/>
        </w:rPr>
        <w:t>90</w:t>
      </w:r>
      <w:r>
        <w:rPr>
          <w:rFonts w:hint="eastAsia" w:ascii="宋体" w:hAnsi="宋体" w:eastAsia="宋体" w:cs="宋体"/>
          <w:sz w:val="24"/>
        </w:rPr>
        <w:t>日历天；特此声明。</w:t>
      </w:r>
    </w:p>
    <w:p w14:paraId="563294BC">
      <w:pPr>
        <w:spacing w:line="360" w:lineRule="auto"/>
        <w:rPr>
          <w:rFonts w:hint="eastAsia" w:ascii="宋体" w:hAnsi="宋体" w:eastAsia="宋体" w:cs="宋体"/>
          <w:sz w:val="24"/>
        </w:rPr>
      </w:pPr>
      <w:r>
        <w:rPr>
          <w:rFonts w:hint="eastAsia" w:ascii="宋体" w:hAnsi="宋体" w:eastAsia="宋体" w:cs="宋体"/>
          <w:sz w:val="24"/>
        </w:rPr>
        <w:t>（二代身份证需复印正面及反面）</w:t>
      </w:r>
    </w:p>
    <w:tbl>
      <w:tblPr>
        <w:tblStyle w:val="18"/>
        <w:tblW w:w="0" w:type="auto"/>
        <w:tblInd w:w="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1"/>
        <w:gridCol w:w="4502"/>
      </w:tblGrid>
      <w:tr w14:paraId="1DE3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3" w:hRule="atLeast"/>
        </w:trPr>
        <w:tc>
          <w:tcPr>
            <w:tcW w:w="4501" w:type="dxa"/>
            <w:noWrap w:val="0"/>
            <w:vAlign w:val="top"/>
          </w:tcPr>
          <w:p w14:paraId="52F56A29">
            <w:pPr>
              <w:spacing w:line="360" w:lineRule="auto"/>
              <w:rPr>
                <w:rFonts w:hint="eastAsia" w:ascii="宋体" w:hAnsi="宋体" w:eastAsia="宋体" w:cs="宋体"/>
                <w:sz w:val="24"/>
              </w:rPr>
            </w:pPr>
          </w:p>
          <w:p w14:paraId="1C147565">
            <w:pPr>
              <w:spacing w:line="360" w:lineRule="auto"/>
              <w:jc w:val="center"/>
              <w:rPr>
                <w:rFonts w:hint="eastAsia" w:ascii="宋体" w:hAnsi="宋体" w:eastAsia="宋体" w:cs="宋体"/>
                <w:sz w:val="24"/>
              </w:rPr>
            </w:pPr>
            <w:r>
              <w:rPr>
                <w:rFonts w:hint="eastAsia" w:ascii="宋体" w:hAnsi="宋体" w:eastAsia="宋体" w:cs="宋体"/>
                <w:sz w:val="24"/>
              </w:rPr>
              <w:t>法定代表人身份证复印件</w:t>
            </w:r>
          </w:p>
          <w:p w14:paraId="2E99C479">
            <w:pPr>
              <w:spacing w:line="360" w:lineRule="auto"/>
              <w:jc w:val="center"/>
              <w:rPr>
                <w:rFonts w:hint="eastAsia" w:ascii="宋体" w:hAnsi="宋体" w:eastAsia="宋体" w:cs="宋体"/>
                <w:sz w:val="24"/>
              </w:rPr>
            </w:pPr>
          </w:p>
          <w:p w14:paraId="124348DB">
            <w:pPr>
              <w:spacing w:line="360" w:lineRule="auto"/>
              <w:jc w:val="center"/>
              <w:rPr>
                <w:rFonts w:hint="eastAsia" w:ascii="宋体" w:hAnsi="宋体" w:eastAsia="宋体" w:cs="宋体"/>
                <w:sz w:val="24"/>
              </w:rPr>
            </w:pPr>
          </w:p>
          <w:p w14:paraId="3F6F374E">
            <w:pPr>
              <w:spacing w:line="360" w:lineRule="auto"/>
              <w:jc w:val="center"/>
              <w:rPr>
                <w:rFonts w:hint="eastAsia" w:ascii="宋体" w:hAnsi="宋体" w:eastAsia="宋体" w:cs="宋体"/>
                <w:sz w:val="24"/>
              </w:rPr>
            </w:pPr>
          </w:p>
        </w:tc>
        <w:tc>
          <w:tcPr>
            <w:tcW w:w="4502" w:type="dxa"/>
            <w:noWrap w:val="0"/>
            <w:vAlign w:val="top"/>
          </w:tcPr>
          <w:p w14:paraId="657377EC">
            <w:pPr>
              <w:spacing w:line="360" w:lineRule="auto"/>
              <w:rPr>
                <w:rFonts w:hint="eastAsia" w:ascii="宋体" w:hAnsi="宋体" w:eastAsia="宋体" w:cs="宋体"/>
                <w:sz w:val="24"/>
              </w:rPr>
            </w:pPr>
          </w:p>
          <w:p w14:paraId="59C0FFDB">
            <w:pPr>
              <w:spacing w:line="360" w:lineRule="auto"/>
              <w:jc w:val="center"/>
              <w:rPr>
                <w:rFonts w:hint="eastAsia" w:ascii="宋体" w:hAnsi="宋体" w:eastAsia="宋体" w:cs="宋体"/>
                <w:sz w:val="24"/>
              </w:rPr>
            </w:pPr>
            <w:r>
              <w:rPr>
                <w:rFonts w:hint="eastAsia" w:ascii="宋体" w:hAnsi="宋体" w:eastAsia="宋体" w:cs="宋体"/>
                <w:sz w:val="24"/>
              </w:rPr>
              <w:t>授权代表身份证复印件</w:t>
            </w:r>
          </w:p>
          <w:p w14:paraId="516154D3">
            <w:pPr>
              <w:spacing w:line="360" w:lineRule="auto"/>
              <w:jc w:val="center"/>
              <w:rPr>
                <w:rFonts w:hint="eastAsia" w:ascii="宋体" w:hAnsi="宋体" w:eastAsia="宋体" w:cs="宋体"/>
                <w:sz w:val="24"/>
              </w:rPr>
            </w:pPr>
          </w:p>
          <w:p w14:paraId="6EF83C09">
            <w:pPr>
              <w:spacing w:line="360" w:lineRule="auto"/>
              <w:jc w:val="center"/>
              <w:rPr>
                <w:rFonts w:hint="eastAsia" w:ascii="宋体" w:hAnsi="宋体" w:eastAsia="宋体" w:cs="宋体"/>
                <w:sz w:val="24"/>
              </w:rPr>
            </w:pPr>
          </w:p>
          <w:p w14:paraId="00531CEA">
            <w:pPr>
              <w:spacing w:line="360" w:lineRule="auto"/>
              <w:jc w:val="center"/>
              <w:rPr>
                <w:rFonts w:hint="eastAsia" w:ascii="宋体" w:hAnsi="宋体" w:eastAsia="宋体" w:cs="宋体"/>
                <w:sz w:val="24"/>
              </w:rPr>
            </w:pPr>
          </w:p>
        </w:tc>
      </w:tr>
    </w:tbl>
    <w:p w14:paraId="37A0A18B">
      <w:pPr>
        <w:spacing w:line="360" w:lineRule="auto"/>
        <w:rPr>
          <w:rFonts w:hint="eastAsia" w:ascii="宋体" w:hAnsi="宋体" w:eastAsia="宋体" w:cs="宋体"/>
          <w:sz w:val="24"/>
        </w:rPr>
      </w:pPr>
    </w:p>
    <w:p w14:paraId="4B576C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 xml:space="preserve">    供应商名称：</w:t>
      </w:r>
      <w:r>
        <w:rPr>
          <w:rFonts w:hint="eastAsia" w:ascii="宋体" w:hAnsi="宋体" w:eastAsia="宋体" w:cs="宋体"/>
          <w:sz w:val="24"/>
          <w:u w:val="single"/>
        </w:rPr>
        <w:t xml:space="preserve">                        （公章）</w:t>
      </w:r>
    </w:p>
    <w:p w14:paraId="745CDC23">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sz w:val="24"/>
        </w:rPr>
      </w:pPr>
      <w:r>
        <w:rPr>
          <w:rFonts w:hint="eastAsia" w:ascii="宋体" w:hAnsi="宋体" w:eastAsia="宋体" w:cs="宋体"/>
          <w:sz w:val="24"/>
        </w:rPr>
        <w:t>法定代表人：</w:t>
      </w:r>
      <w:r>
        <w:rPr>
          <w:rFonts w:hint="eastAsia" w:ascii="宋体" w:hAnsi="宋体" w:eastAsia="宋体" w:cs="宋体"/>
          <w:sz w:val="24"/>
          <w:u w:val="single"/>
        </w:rPr>
        <w:t xml:space="preserve">                  （签字或盖章）</w:t>
      </w:r>
    </w:p>
    <w:p w14:paraId="2FAB7476">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sz w:val="24"/>
        </w:rPr>
      </w:pPr>
      <w:r>
        <w:rPr>
          <w:rFonts w:hint="eastAsia" w:ascii="宋体" w:hAnsi="宋体" w:eastAsia="宋体" w:cs="宋体"/>
          <w:sz w:val="24"/>
        </w:rPr>
        <w:t>授权代理人（被授权人）：</w:t>
      </w:r>
      <w:r>
        <w:rPr>
          <w:rFonts w:hint="eastAsia" w:ascii="宋体" w:hAnsi="宋体" w:eastAsia="宋体" w:cs="宋体"/>
          <w:sz w:val="24"/>
          <w:u w:val="single"/>
        </w:rPr>
        <w:t xml:space="preserve">      （签字或盖章）</w:t>
      </w:r>
    </w:p>
    <w:p w14:paraId="54BAFF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u w:val="single"/>
        </w:rPr>
        <w:t xml:space="preserve">      年     月     日</w:t>
      </w:r>
    </w:p>
    <w:p w14:paraId="453FAF17">
      <w:pPr>
        <w:spacing w:line="360" w:lineRule="auto"/>
        <w:rPr>
          <w:rFonts w:hint="eastAsia" w:ascii="宋体" w:hAnsi="宋体" w:eastAsia="宋体" w:cs="宋体"/>
          <w:sz w:val="24"/>
        </w:rPr>
      </w:pPr>
    </w:p>
    <w:p w14:paraId="29154ACE">
      <w:pPr>
        <w:spacing w:line="360" w:lineRule="auto"/>
        <w:rPr>
          <w:rFonts w:hint="eastAsia" w:ascii="宋体" w:hAnsi="宋体" w:eastAsia="宋体" w:cs="宋体"/>
          <w:sz w:val="24"/>
        </w:rPr>
      </w:pPr>
    </w:p>
    <w:p w14:paraId="1451B932">
      <w:pPr>
        <w:pStyle w:val="17"/>
        <w:rPr>
          <w:rFonts w:hint="eastAsia" w:ascii="宋体" w:hAnsi="宋体" w:eastAsia="宋体" w:cs="宋体"/>
        </w:rPr>
      </w:pPr>
    </w:p>
    <w:p w14:paraId="63BB1F9E">
      <w:pPr>
        <w:spacing w:line="360" w:lineRule="auto"/>
        <w:rPr>
          <w:rFonts w:hint="eastAsia" w:ascii="宋体" w:hAnsi="宋体" w:eastAsia="宋体" w:cs="宋体"/>
          <w:sz w:val="24"/>
        </w:rPr>
      </w:pPr>
    </w:p>
    <w:p w14:paraId="12623265">
      <w:pPr>
        <w:spacing w:line="360" w:lineRule="auto"/>
        <w:rPr>
          <w:rFonts w:hint="eastAsia" w:ascii="宋体" w:hAnsi="宋体" w:eastAsia="宋体" w:cs="宋体"/>
          <w:sz w:val="24"/>
        </w:rPr>
      </w:pPr>
    </w:p>
    <w:p w14:paraId="14244BF1">
      <w:pPr>
        <w:autoSpaceDE w:val="0"/>
        <w:autoSpaceDN w:val="0"/>
        <w:adjustRightInd w:val="0"/>
        <w:spacing w:line="360" w:lineRule="auto"/>
        <w:jc w:val="left"/>
        <w:outlineLvl w:val="1"/>
        <w:rPr>
          <w:rFonts w:hint="eastAsia" w:ascii="宋体" w:hAnsi="宋体" w:eastAsia="宋体" w:cs="宋体"/>
          <w:b/>
          <w:bCs/>
          <w:color w:val="000000"/>
          <w:sz w:val="24"/>
          <w:szCs w:val="24"/>
          <w:lang w:eastAsia="zh-CN"/>
        </w:rPr>
      </w:pPr>
    </w:p>
    <w:p w14:paraId="5109DFDB">
      <w:pPr>
        <w:autoSpaceDE w:val="0"/>
        <w:autoSpaceDN w:val="0"/>
        <w:adjustRightInd w:val="0"/>
        <w:spacing w:line="360" w:lineRule="auto"/>
        <w:jc w:val="left"/>
        <w:outlineLvl w:val="1"/>
        <w:rPr>
          <w:rFonts w:hint="eastAsia" w:ascii="宋体" w:hAnsi="宋体" w:eastAsia="宋体" w:cs="宋体"/>
          <w:bCs/>
          <w:sz w:val="32"/>
          <w:szCs w:val="32"/>
          <w:lang w:eastAsia="zh-CN"/>
        </w:rPr>
      </w:pPr>
      <w:r>
        <w:rPr>
          <w:rFonts w:hint="eastAsia" w:ascii="宋体" w:hAnsi="宋体" w:eastAsia="宋体" w:cs="宋体"/>
          <w:b/>
          <w:bCs/>
          <w:color w:val="000000"/>
          <w:sz w:val="24"/>
          <w:szCs w:val="24"/>
          <w:lang w:eastAsia="zh-CN"/>
        </w:rPr>
        <w:t>（格式）</w:t>
      </w:r>
    </w:p>
    <w:p w14:paraId="31AFD47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1"/>
          <w:lang w:val="en-US" w:eastAsia="zh-CN"/>
        </w:rPr>
        <w:t xml:space="preserve"> </w:t>
      </w:r>
      <w:r>
        <w:rPr>
          <w:rFonts w:hint="eastAsia" w:ascii="宋体" w:hAnsi="宋体" w:eastAsia="宋体" w:cs="宋体"/>
          <w:b/>
          <w:color w:val="auto"/>
          <w:kern w:val="44"/>
          <w:sz w:val="28"/>
          <w:szCs w:val="28"/>
          <w:lang w:val="en-US" w:eastAsia="zh-CN" w:bidi="ar-SA"/>
        </w:rPr>
        <w:t>近三年内，在经营活动中没有重大违规记录或被起诉的行为声明</w:t>
      </w:r>
    </w:p>
    <w:p w14:paraId="42328BF2">
      <w:pPr>
        <w:widowControl/>
        <w:spacing w:line="500" w:lineRule="exact"/>
        <w:rPr>
          <w:rFonts w:hint="eastAsia" w:ascii="宋体" w:hAnsi="宋体" w:eastAsia="宋体" w:cs="宋体"/>
          <w:color w:val="auto"/>
          <w:kern w:val="0"/>
          <w:sz w:val="24"/>
          <w:szCs w:val="21"/>
        </w:rPr>
      </w:pPr>
      <w:r>
        <w:rPr>
          <w:rFonts w:hint="eastAsia" w:ascii="宋体" w:hAnsi="宋体" w:eastAsia="宋体" w:cs="宋体"/>
          <w:color w:val="auto"/>
          <w:kern w:val="0"/>
          <w:sz w:val="24"/>
          <w:szCs w:val="21"/>
          <w:u w:val="single"/>
        </w:rPr>
        <w:t>（采购</w:t>
      </w:r>
      <w:r>
        <w:rPr>
          <w:rFonts w:hint="eastAsia" w:ascii="宋体" w:hAnsi="宋体" w:eastAsia="宋体" w:cs="宋体"/>
          <w:color w:val="auto"/>
          <w:kern w:val="0"/>
          <w:sz w:val="24"/>
          <w:szCs w:val="21"/>
          <w:u w:val="single"/>
          <w:lang w:val="en-US" w:eastAsia="zh-CN"/>
        </w:rPr>
        <w:t>人名称</w:t>
      </w:r>
      <w:r>
        <w:rPr>
          <w:rFonts w:hint="eastAsia" w:ascii="宋体" w:hAnsi="宋体" w:eastAsia="宋体" w:cs="宋体"/>
          <w:color w:val="auto"/>
          <w:kern w:val="0"/>
          <w:sz w:val="24"/>
          <w:szCs w:val="21"/>
          <w:u w:val="single"/>
        </w:rPr>
        <w:t>）</w:t>
      </w:r>
      <w:r>
        <w:rPr>
          <w:rFonts w:hint="eastAsia" w:ascii="宋体" w:hAnsi="宋体" w:eastAsia="宋体" w:cs="宋体"/>
          <w:color w:val="auto"/>
          <w:kern w:val="0"/>
          <w:sz w:val="24"/>
          <w:szCs w:val="21"/>
        </w:rPr>
        <w:t>：</w:t>
      </w:r>
    </w:p>
    <w:p w14:paraId="2A776D18">
      <w:pPr>
        <w:widowControl/>
        <w:spacing w:line="500" w:lineRule="exact"/>
        <w:ind w:firstLine="480" w:firstLineChars="200"/>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我方作为</w:t>
      </w:r>
      <w:r>
        <w:rPr>
          <w:rFonts w:hint="eastAsia" w:ascii="宋体" w:hAnsi="宋体" w:eastAsia="宋体" w:cs="宋体"/>
          <w:color w:val="auto"/>
          <w:kern w:val="0"/>
          <w:sz w:val="24"/>
          <w:szCs w:val="21"/>
          <w:u w:val="single"/>
        </w:rPr>
        <w:t>项目名称</w:t>
      </w:r>
      <w:r>
        <w:rPr>
          <w:rFonts w:hint="eastAsia" w:ascii="宋体" w:hAnsi="宋体" w:eastAsia="宋体" w:cs="宋体"/>
          <w:color w:val="auto"/>
          <w:kern w:val="0"/>
          <w:sz w:val="24"/>
          <w:szCs w:val="21"/>
        </w:rPr>
        <w:t>（项目编号：</w:t>
      </w:r>
      <w:r>
        <w:rPr>
          <w:rFonts w:hint="eastAsia" w:ascii="宋体" w:hAnsi="宋体" w:cs="宋体"/>
          <w:color w:val="auto"/>
          <w:kern w:val="0"/>
          <w:sz w:val="24"/>
          <w:szCs w:val="21"/>
          <w:u w:val="single"/>
          <w:lang w:val="en-US" w:eastAsia="zh-CN"/>
        </w:rPr>
        <w:t xml:space="preserve">        </w:t>
      </w:r>
      <w:r>
        <w:rPr>
          <w:rFonts w:hint="eastAsia" w:ascii="宋体" w:hAnsi="宋体" w:eastAsia="宋体" w:cs="宋体"/>
          <w:color w:val="auto"/>
          <w:kern w:val="0"/>
          <w:sz w:val="24"/>
          <w:szCs w:val="21"/>
        </w:rPr>
        <w:t>）的</w:t>
      </w:r>
      <w:r>
        <w:rPr>
          <w:rFonts w:hint="eastAsia" w:ascii="宋体" w:hAnsi="宋体" w:eastAsia="宋体" w:cs="宋体"/>
          <w:color w:val="auto"/>
          <w:kern w:val="0"/>
          <w:sz w:val="24"/>
          <w:szCs w:val="21"/>
          <w:lang w:eastAsia="zh-CN"/>
        </w:rPr>
        <w:t>供应商</w:t>
      </w:r>
      <w:r>
        <w:rPr>
          <w:rFonts w:hint="eastAsia" w:ascii="宋体" w:hAnsi="宋体" w:eastAsia="宋体" w:cs="宋体"/>
          <w:color w:val="auto"/>
          <w:kern w:val="0"/>
          <w:sz w:val="24"/>
          <w:szCs w:val="21"/>
        </w:rPr>
        <w:t>，在此郑重声明：</w:t>
      </w:r>
    </w:p>
    <w:p w14:paraId="57581244">
      <w:pPr>
        <w:widowControl/>
        <w:spacing w:line="500" w:lineRule="exact"/>
        <w:ind w:firstLine="480" w:firstLineChars="200"/>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1、在参加本次政府采购活动前3年内的经营活动中</w:t>
      </w:r>
      <w:r>
        <w:rPr>
          <w:rFonts w:hint="eastAsia" w:ascii="宋体" w:hAnsi="宋体" w:cs="宋体"/>
          <w:color w:val="auto"/>
          <w:kern w:val="0"/>
          <w:sz w:val="24"/>
          <w:szCs w:val="21"/>
          <w:u w:val="single"/>
          <w:lang w:val="en-US" w:eastAsia="zh-CN"/>
        </w:rPr>
        <w:t xml:space="preserve">     </w:t>
      </w:r>
      <w:r>
        <w:rPr>
          <w:rFonts w:hint="eastAsia" w:ascii="宋体" w:hAnsi="宋体" w:eastAsia="宋体" w:cs="宋体"/>
          <w:color w:val="auto"/>
          <w:kern w:val="0"/>
          <w:sz w:val="24"/>
          <w:szCs w:val="21"/>
        </w:rPr>
        <w:t>（填“没有”或“有”）重大违法记录。</w:t>
      </w:r>
      <w:r>
        <w:rPr>
          <w:rFonts w:hint="eastAsia" w:ascii="宋体" w:hAnsi="宋体" w:eastAsia="宋体" w:cs="宋体"/>
          <w:color w:val="auto"/>
          <w:sz w:val="24"/>
          <w:szCs w:val="21"/>
          <w:lang w:eastAsia="zh-CN"/>
        </w:rPr>
        <w:t>供应商</w:t>
      </w:r>
      <w:r>
        <w:rPr>
          <w:rFonts w:hint="eastAsia" w:ascii="宋体" w:hAnsi="宋体" w:eastAsia="宋体" w:cs="宋体"/>
          <w:b/>
          <w:bCs/>
          <w:color w:val="auto"/>
          <w:kern w:val="0"/>
          <w:sz w:val="24"/>
          <w:szCs w:val="21"/>
        </w:rPr>
        <w:t>在参加政府采购活动前3年内因违法经营被禁止在一定期限内参加政府采购活动，期限届满的，可以参加政府采购活动，但应提供期限届满的证明材料。</w:t>
      </w:r>
    </w:p>
    <w:p w14:paraId="0BDD15CD">
      <w:pPr>
        <w:widowControl/>
        <w:spacing w:line="500" w:lineRule="exact"/>
        <w:ind w:firstLine="480" w:firstLineChars="200"/>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2、我方</w:t>
      </w:r>
      <w:r>
        <w:rPr>
          <w:rFonts w:hint="eastAsia" w:ascii="宋体" w:hAnsi="宋体" w:cs="宋体"/>
          <w:color w:val="auto"/>
          <w:kern w:val="0"/>
          <w:sz w:val="24"/>
          <w:szCs w:val="21"/>
          <w:u w:val="single"/>
          <w:lang w:val="en-US" w:eastAsia="zh-CN"/>
        </w:rPr>
        <w:t xml:space="preserve">     </w:t>
      </w:r>
      <w:r>
        <w:rPr>
          <w:rFonts w:hint="eastAsia" w:ascii="宋体" w:hAnsi="宋体" w:eastAsia="宋体" w:cs="宋体"/>
          <w:color w:val="auto"/>
          <w:kern w:val="0"/>
          <w:sz w:val="24"/>
          <w:szCs w:val="21"/>
        </w:rPr>
        <w:t>（填“未被列入”或“被列入”）失信被执行人名单。</w:t>
      </w:r>
    </w:p>
    <w:p w14:paraId="29CA57E9">
      <w:pPr>
        <w:widowControl/>
        <w:spacing w:line="500" w:lineRule="exact"/>
        <w:ind w:firstLine="480" w:firstLineChars="200"/>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3、我方</w:t>
      </w:r>
      <w:r>
        <w:rPr>
          <w:rFonts w:hint="eastAsia" w:ascii="宋体" w:hAnsi="宋体" w:cs="宋体"/>
          <w:color w:val="auto"/>
          <w:kern w:val="0"/>
          <w:sz w:val="24"/>
          <w:szCs w:val="21"/>
          <w:u w:val="single"/>
          <w:lang w:val="en-US" w:eastAsia="zh-CN"/>
        </w:rPr>
        <w:t xml:space="preserve">     </w:t>
      </w:r>
      <w:r>
        <w:rPr>
          <w:rFonts w:hint="eastAsia" w:ascii="宋体" w:hAnsi="宋体" w:eastAsia="宋体" w:cs="宋体"/>
          <w:color w:val="auto"/>
          <w:kern w:val="0"/>
          <w:sz w:val="24"/>
          <w:szCs w:val="21"/>
        </w:rPr>
        <w:t>（填“未被列入”或“被列入”）重大税收违法案件当事人名单。</w:t>
      </w:r>
    </w:p>
    <w:p w14:paraId="4EBE07CA">
      <w:pPr>
        <w:widowControl/>
        <w:spacing w:line="500" w:lineRule="exact"/>
        <w:ind w:firstLine="480" w:firstLineChars="200"/>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4、我方</w:t>
      </w:r>
      <w:r>
        <w:rPr>
          <w:rFonts w:hint="eastAsia" w:ascii="宋体" w:hAnsi="宋体" w:cs="宋体"/>
          <w:color w:val="auto"/>
          <w:kern w:val="0"/>
          <w:sz w:val="24"/>
          <w:szCs w:val="21"/>
          <w:u w:val="single"/>
          <w:lang w:val="en-US" w:eastAsia="zh-CN"/>
        </w:rPr>
        <w:t xml:space="preserve">     </w:t>
      </w:r>
      <w:r>
        <w:rPr>
          <w:rFonts w:hint="eastAsia" w:ascii="宋体" w:hAnsi="宋体" w:eastAsia="宋体" w:cs="宋体"/>
          <w:color w:val="auto"/>
          <w:kern w:val="0"/>
          <w:sz w:val="24"/>
          <w:szCs w:val="21"/>
        </w:rPr>
        <w:t>（填“未被列入”或“被列入”）政府采购严重违法失信行为记录名单。</w:t>
      </w:r>
    </w:p>
    <w:p w14:paraId="56662DBE">
      <w:pPr>
        <w:widowControl/>
        <w:spacing w:line="500" w:lineRule="exact"/>
        <w:ind w:firstLine="480" w:firstLineChars="200"/>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如有不实，我方将无条件地退出本项目的采购活动，并遵照《政府采购法》有关“提供虚假材料的规定”接受处罚。</w:t>
      </w:r>
    </w:p>
    <w:p w14:paraId="2D32CC2C">
      <w:pPr>
        <w:widowControl/>
        <w:spacing w:line="500" w:lineRule="exact"/>
        <w:ind w:firstLine="480" w:firstLineChars="200"/>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特此声明。</w:t>
      </w:r>
    </w:p>
    <w:p w14:paraId="2A5E3189">
      <w:pPr>
        <w:spacing w:line="360" w:lineRule="auto"/>
        <w:ind w:firstLine="480" w:firstLineChars="200"/>
        <w:rPr>
          <w:rFonts w:hint="eastAsia" w:ascii="宋体" w:hAnsi="宋体" w:eastAsia="宋体" w:cs="宋体"/>
          <w:color w:val="auto"/>
          <w:sz w:val="24"/>
          <w:szCs w:val="21"/>
        </w:rPr>
      </w:pPr>
    </w:p>
    <w:tbl>
      <w:tblPr>
        <w:tblStyle w:val="18"/>
        <w:tblW w:w="0" w:type="auto"/>
        <w:tblInd w:w="2376" w:type="dxa"/>
        <w:tblLayout w:type="fixed"/>
        <w:tblCellMar>
          <w:top w:w="0" w:type="dxa"/>
          <w:left w:w="108" w:type="dxa"/>
          <w:bottom w:w="0" w:type="dxa"/>
          <w:right w:w="108" w:type="dxa"/>
        </w:tblCellMar>
      </w:tblPr>
      <w:tblGrid>
        <w:gridCol w:w="2410"/>
        <w:gridCol w:w="284"/>
        <w:gridCol w:w="4110"/>
      </w:tblGrid>
      <w:tr w14:paraId="4762A9F6">
        <w:tblPrEx>
          <w:tblCellMar>
            <w:top w:w="0" w:type="dxa"/>
            <w:left w:w="108" w:type="dxa"/>
            <w:bottom w:w="0" w:type="dxa"/>
            <w:right w:w="108" w:type="dxa"/>
          </w:tblCellMar>
        </w:tblPrEx>
        <w:trPr>
          <w:trHeight w:val="680" w:hRule="atLeast"/>
        </w:trPr>
        <w:tc>
          <w:tcPr>
            <w:tcW w:w="2410" w:type="dxa"/>
            <w:noWrap w:val="0"/>
            <w:vAlign w:val="bottom"/>
          </w:tcPr>
          <w:p w14:paraId="0D4206A6">
            <w:pPr>
              <w:widowControl w:val="0"/>
              <w:spacing w:after="120"/>
              <w:jc w:val="distribut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1"/>
                <w:lang w:val="en-US" w:eastAsia="zh-CN" w:bidi="ar-SA"/>
              </w:rPr>
              <w:t>供应商名称</w:t>
            </w:r>
          </w:p>
        </w:tc>
        <w:tc>
          <w:tcPr>
            <w:tcW w:w="284" w:type="dxa"/>
            <w:noWrap w:val="0"/>
            <w:vAlign w:val="bottom"/>
          </w:tcPr>
          <w:p w14:paraId="4197DE92">
            <w:pPr>
              <w:widowControl w:val="0"/>
              <w:spacing w:after="12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4110" w:type="dxa"/>
            <w:noWrap w:val="0"/>
            <w:vAlign w:val="bottom"/>
          </w:tcPr>
          <w:p w14:paraId="215ADE57">
            <w:pPr>
              <w:widowControl w:val="0"/>
              <w:spacing w:after="120"/>
              <w:jc w:val="both"/>
              <w:rPr>
                <w:rFonts w:hint="eastAsia" w:ascii="宋体" w:hAnsi="宋体" w:eastAsia="宋体" w:cs="宋体"/>
                <w:color w:val="auto"/>
                <w:kern w:val="2"/>
                <w:sz w:val="24"/>
                <w:szCs w:val="24"/>
                <w:u w:val="single"/>
                <w:lang w:val="en-US" w:eastAsia="zh-CN" w:bidi="ar-SA"/>
              </w:rPr>
            </w:pP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1"/>
                <w:u w:val="single"/>
                <w:lang w:val="en-US" w:eastAsia="zh-CN" w:bidi="ar-SA"/>
              </w:rPr>
              <w:t>（公章）</w:t>
            </w:r>
            <w:r>
              <w:rPr>
                <w:rFonts w:hint="eastAsia" w:ascii="宋体" w:hAnsi="宋体" w:eastAsia="宋体" w:cs="宋体"/>
                <w:color w:val="auto"/>
                <w:kern w:val="2"/>
                <w:sz w:val="24"/>
                <w:szCs w:val="24"/>
                <w:u w:val="single"/>
                <w:lang w:val="en-US" w:eastAsia="zh-CN" w:bidi="ar-SA"/>
              </w:rPr>
              <w:t xml:space="preserve">           </w:t>
            </w:r>
          </w:p>
        </w:tc>
      </w:tr>
      <w:tr w14:paraId="097330AF">
        <w:tblPrEx>
          <w:tblCellMar>
            <w:top w:w="0" w:type="dxa"/>
            <w:left w:w="108" w:type="dxa"/>
            <w:bottom w:w="0" w:type="dxa"/>
            <w:right w:w="108" w:type="dxa"/>
          </w:tblCellMar>
        </w:tblPrEx>
        <w:trPr>
          <w:trHeight w:val="680" w:hRule="atLeast"/>
        </w:trPr>
        <w:tc>
          <w:tcPr>
            <w:tcW w:w="2410" w:type="dxa"/>
            <w:noWrap w:val="0"/>
            <w:vAlign w:val="bottom"/>
          </w:tcPr>
          <w:p w14:paraId="72293E5E">
            <w:pPr>
              <w:widowControl w:val="0"/>
              <w:spacing w:after="120"/>
              <w:jc w:val="distribut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1"/>
                <w:lang w:val="en-US" w:eastAsia="zh-CN" w:bidi="ar-SA"/>
              </w:rPr>
              <w:t>法定代表人或被授权代表（签字或盖章）</w:t>
            </w:r>
          </w:p>
        </w:tc>
        <w:tc>
          <w:tcPr>
            <w:tcW w:w="284" w:type="dxa"/>
            <w:noWrap w:val="0"/>
            <w:vAlign w:val="bottom"/>
          </w:tcPr>
          <w:p w14:paraId="0E333B82">
            <w:pPr>
              <w:widowControl w:val="0"/>
              <w:spacing w:after="12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4110" w:type="dxa"/>
            <w:noWrap w:val="0"/>
            <w:vAlign w:val="bottom"/>
          </w:tcPr>
          <w:p w14:paraId="05C16754">
            <w:pPr>
              <w:widowControl w:val="0"/>
              <w:spacing w:after="120"/>
              <w:jc w:val="both"/>
              <w:rPr>
                <w:rFonts w:hint="eastAsia" w:ascii="宋体" w:hAnsi="宋体" w:eastAsia="宋体" w:cs="宋体"/>
                <w:color w:val="auto"/>
                <w:kern w:val="2"/>
                <w:sz w:val="24"/>
                <w:szCs w:val="24"/>
                <w:u w:val="single"/>
                <w:lang w:val="en-US" w:eastAsia="zh-CN" w:bidi="ar-SA"/>
              </w:rPr>
            </w:pPr>
            <w:r>
              <w:rPr>
                <w:rFonts w:hint="eastAsia" w:ascii="宋体" w:hAnsi="宋体" w:eastAsia="宋体" w:cs="宋体"/>
                <w:color w:val="auto"/>
                <w:kern w:val="2"/>
                <w:sz w:val="24"/>
                <w:szCs w:val="24"/>
                <w:u w:val="single"/>
                <w:lang w:val="en-US" w:eastAsia="zh-CN" w:bidi="ar-SA"/>
              </w:rPr>
              <w:t xml:space="preserve">                              </w:t>
            </w:r>
          </w:p>
        </w:tc>
      </w:tr>
      <w:tr w14:paraId="39F95712">
        <w:tblPrEx>
          <w:tblCellMar>
            <w:top w:w="0" w:type="dxa"/>
            <w:left w:w="108" w:type="dxa"/>
            <w:bottom w:w="0" w:type="dxa"/>
            <w:right w:w="108" w:type="dxa"/>
          </w:tblCellMar>
        </w:tblPrEx>
        <w:trPr>
          <w:trHeight w:val="680" w:hRule="atLeast"/>
        </w:trPr>
        <w:tc>
          <w:tcPr>
            <w:tcW w:w="2410" w:type="dxa"/>
            <w:noWrap w:val="0"/>
            <w:vAlign w:val="bottom"/>
          </w:tcPr>
          <w:p w14:paraId="22A5606E">
            <w:pPr>
              <w:widowControl w:val="0"/>
              <w:spacing w:after="120"/>
              <w:jc w:val="distribut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p>
        </w:tc>
        <w:tc>
          <w:tcPr>
            <w:tcW w:w="284" w:type="dxa"/>
            <w:noWrap w:val="0"/>
            <w:vAlign w:val="bottom"/>
          </w:tcPr>
          <w:p w14:paraId="41CBF421">
            <w:pPr>
              <w:widowControl w:val="0"/>
              <w:spacing w:after="12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4110" w:type="dxa"/>
            <w:noWrap w:val="0"/>
            <w:vAlign w:val="bottom"/>
          </w:tcPr>
          <w:p w14:paraId="47DD0918">
            <w:pPr>
              <w:widowControl w:val="0"/>
              <w:spacing w:after="120"/>
              <w:jc w:val="both"/>
              <w:rPr>
                <w:rFonts w:hint="eastAsia" w:ascii="宋体" w:hAnsi="宋体" w:eastAsia="宋体" w:cs="宋体"/>
                <w:color w:val="auto"/>
                <w:kern w:val="2"/>
                <w:sz w:val="24"/>
                <w:szCs w:val="24"/>
                <w:u w:val="single"/>
                <w:lang w:val="en-US" w:eastAsia="zh-CN" w:bidi="ar-SA"/>
              </w:rPr>
            </w:pPr>
            <w:r>
              <w:rPr>
                <w:rFonts w:hint="eastAsia" w:ascii="宋体" w:hAnsi="宋体" w:eastAsia="宋体" w:cs="宋体"/>
                <w:color w:val="auto"/>
                <w:kern w:val="2"/>
                <w:sz w:val="24"/>
                <w:szCs w:val="24"/>
                <w:u w:val="single"/>
                <w:lang w:val="en-US" w:eastAsia="zh-CN" w:bidi="ar-SA"/>
              </w:rPr>
              <w:t xml:space="preserve">                              </w:t>
            </w:r>
          </w:p>
        </w:tc>
      </w:tr>
    </w:tbl>
    <w:p w14:paraId="66A63F63">
      <w:pPr>
        <w:rPr>
          <w:rFonts w:hint="eastAsia" w:ascii="宋体" w:hAnsi="宋体" w:eastAsia="宋体" w:cs="宋体"/>
        </w:rPr>
      </w:pPr>
    </w:p>
    <w:p w14:paraId="1D3534F3">
      <w:pPr>
        <w:pStyle w:val="17"/>
        <w:rPr>
          <w:rFonts w:hint="eastAsia" w:ascii="宋体" w:hAnsi="宋体" w:eastAsia="宋体" w:cs="宋体"/>
        </w:rPr>
      </w:pPr>
    </w:p>
    <w:p w14:paraId="0A5886C8">
      <w:pPr>
        <w:keepNext w:val="0"/>
        <w:keepLines w:val="0"/>
        <w:pageBreakBefore w:val="0"/>
        <w:widowControl/>
        <w:tabs>
          <w:tab w:val="left" w:pos="1620"/>
        </w:tabs>
        <w:kinsoku/>
        <w:wordWrap/>
        <w:overflowPunct/>
        <w:topLinePunct w:val="0"/>
        <w:autoSpaceDE/>
        <w:autoSpaceDN/>
        <w:bidi w:val="0"/>
        <w:adjustRightInd/>
        <w:snapToGrid/>
        <w:spacing w:line="360" w:lineRule="auto"/>
        <w:ind w:right="0" w:rightChars="0" w:firstLine="482" w:firstLineChars="200"/>
        <w:jc w:val="left"/>
        <w:textAlignment w:val="auto"/>
        <w:rPr>
          <w:rFonts w:hint="eastAsia" w:ascii="宋体" w:hAnsi="宋体" w:eastAsia="宋体" w:cs="宋体"/>
          <w:b/>
          <w:bCs/>
          <w:kern w:val="0"/>
          <w:sz w:val="24"/>
          <w:szCs w:val="24"/>
          <w:lang w:val="en-US" w:eastAsia="zh-CN" w:bidi="ar-SA"/>
        </w:rPr>
        <w:sectPr>
          <w:headerReference r:id="rId7" w:type="default"/>
          <w:footerReference r:id="rId8" w:type="default"/>
          <w:pgSz w:w="11906" w:h="16838"/>
          <w:pgMar w:top="850" w:right="1800" w:bottom="1440" w:left="1800" w:header="851" w:footer="992" w:gutter="0"/>
          <w:pgBorders>
            <w:top w:val="none" w:sz="0" w:space="0"/>
            <w:left w:val="none" w:sz="0" w:space="0"/>
            <w:bottom w:val="none" w:sz="0" w:space="0"/>
            <w:right w:val="none" w:sz="0" w:space="0"/>
          </w:pgBorders>
          <w:pgNumType w:fmt="numberInDash"/>
          <w:cols w:space="720" w:num="1"/>
          <w:titlePg/>
          <w:rtlGutter w:val="0"/>
          <w:docGrid w:linePitch="312" w:charSpace="0"/>
        </w:sectPr>
      </w:pPr>
    </w:p>
    <w:p w14:paraId="72DDDA31">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eastAsia="宋体" w:cs="宋体"/>
          <w:kern w:val="0"/>
          <w:sz w:val="24"/>
          <w:szCs w:val="24"/>
        </w:rPr>
      </w:pPr>
    </w:p>
    <w:p w14:paraId="66DF21CB">
      <w:pPr>
        <w:autoSpaceDE w:val="0"/>
        <w:autoSpaceDN w:val="0"/>
        <w:adjustRightInd w:val="0"/>
        <w:spacing w:line="360" w:lineRule="auto"/>
        <w:jc w:val="left"/>
        <w:outlineLvl w:val="1"/>
        <w:rPr>
          <w:rFonts w:hint="eastAsia" w:ascii="宋体" w:hAnsi="宋体" w:eastAsia="宋体" w:cs="宋体"/>
          <w:bCs/>
          <w:sz w:val="32"/>
          <w:szCs w:val="32"/>
          <w:lang w:eastAsia="zh-CN"/>
        </w:rPr>
      </w:pPr>
      <w:bookmarkStart w:id="170" w:name="_Toc30154"/>
      <w:r>
        <w:rPr>
          <w:rFonts w:hint="eastAsia" w:ascii="宋体" w:hAnsi="宋体" w:eastAsia="宋体" w:cs="宋体"/>
          <w:b/>
          <w:bCs/>
          <w:color w:val="000000"/>
          <w:sz w:val="24"/>
          <w:szCs w:val="24"/>
          <w:lang w:eastAsia="zh-CN"/>
        </w:rPr>
        <w:t>（格式）</w:t>
      </w:r>
    </w:p>
    <w:p w14:paraId="6BCF0C91">
      <w:pPr>
        <w:autoSpaceDE w:val="0"/>
        <w:autoSpaceDN w:val="0"/>
        <w:adjustRightInd w:val="0"/>
        <w:spacing w:line="360" w:lineRule="auto"/>
        <w:jc w:val="center"/>
        <w:outlineLvl w:val="1"/>
        <w:rPr>
          <w:rFonts w:hint="eastAsia" w:ascii="宋体" w:hAnsi="宋体" w:eastAsia="宋体" w:cs="宋体"/>
          <w:b/>
          <w:bCs/>
          <w:sz w:val="28"/>
          <w:szCs w:val="28"/>
        </w:rPr>
      </w:pPr>
      <w:r>
        <w:rPr>
          <w:rFonts w:hint="eastAsia" w:ascii="宋体" w:hAnsi="宋体" w:eastAsia="宋体" w:cs="宋体"/>
          <w:b/>
          <w:bCs/>
          <w:sz w:val="28"/>
          <w:szCs w:val="28"/>
        </w:rPr>
        <w:t>具有履行合同所必需的设备和专业技术能力的承诺书</w:t>
      </w:r>
      <w:bookmarkEnd w:id="170"/>
    </w:p>
    <w:p w14:paraId="2FBDCE8A">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eastAsia="宋体" w:cs="宋体"/>
          <w:sz w:val="24"/>
          <w:szCs w:val="24"/>
          <w:u w:val="single"/>
        </w:rPr>
      </w:pPr>
      <w:r>
        <w:rPr>
          <w:rFonts w:hint="eastAsia" w:ascii="宋体" w:hAnsi="宋体" w:eastAsia="宋体" w:cs="宋体"/>
          <w:kern w:val="0"/>
          <w:sz w:val="24"/>
          <w:szCs w:val="24"/>
        </w:rPr>
        <w:t>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sz w:val="24"/>
          <w:szCs w:val="24"/>
          <w:u w:val="single"/>
        </w:rPr>
        <w:t>（采购人</w:t>
      </w:r>
      <w:r>
        <w:rPr>
          <w:rFonts w:hint="eastAsia" w:ascii="宋体" w:hAnsi="宋体" w:eastAsia="宋体" w:cs="宋体"/>
          <w:sz w:val="24"/>
          <w:szCs w:val="24"/>
          <w:u w:val="single"/>
          <w:lang w:val="en-US" w:eastAsia="zh-CN"/>
        </w:rPr>
        <w:t>名称</w:t>
      </w:r>
      <w:r>
        <w:rPr>
          <w:rFonts w:hint="eastAsia" w:ascii="宋体" w:hAnsi="宋体" w:eastAsia="宋体" w:cs="宋体"/>
          <w:sz w:val="24"/>
          <w:szCs w:val="24"/>
          <w:u w:val="single"/>
        </w:rPr>
        <w:t>）</w:t>
      </w:r>
    </w:p>
    <w:p w14:paraId="41888FAD">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bCs/>
          <w:sz w:val="24"/>
          <w:szCs w:val="24"/>
        </w:rPr>
      </w:pPr>
    </w:p>
    <w:p w14:paraId="749A9644">
      <w:pPr>
        <w:keepNext w:val="0"/>
        <w:keepLines w:val="0"/>
        <w:pageBreakBefore w:val="0"/>
        <w:widowControl w:val="0"/>
        <w:kinsoku/>
        <w:wordWrap/>
        <w:overflowPunct/>
        <w:topLinePunct w:val="0"/>
        <w:autoSpaceDE w:val="0"/>
        <w:autoSpaceDN w:val="0"/>
        <w:bidi w:val="0"/>
        <w:adjustRightInd w:val="0"/>
        <w:snapToGrid/>
        <w:spacing w:line="360" w:lineRule="auto"/>
        <w:ind w:firstLine="480"/>
        <w:jc w:val="left"/>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rPr>
        <w:t>作为参加贵单位组织的</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的供应商，</w:t>
      </w:r>
      <w:r>
        <w:rPr>
          <w:rFonts w:hint="eastAsia" w:ascii="宋体" w:hAnsi="宋体" w:eastAsia="宋体" w:cs="宋体"/>
          <w:sz w:val="24"/>
          <w:szCs w:val="24"/>
          <w:shd w:val="clear" w:color="auto" w:fill="FFFFFF"/>
        </w:rPr>
        <w:t>我单位郑重承诺：</w:t>
      </w:r>
    </w:p>
    <w:p w14:paraId="63C32EAF">
      <w:pPr>
        <w:pStyle w:val="7"/>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shd w:val="clear" w:color="auto" w:fill="FFFFFF"/>
        </w:rPr>
      </w:pPr>
    </w:p>
    <w:p w14:paraId="6597D86D">
      <w:pPr>
        <w:pStyle w:val="7"/>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shd w:val="clear" w:color="auto" w:fill="FFFFFF"/>
        </w:rPr>
      </w:pPr>
    </w:p>
    <w:p w14:paraId="1E9AD26A">
      <w:pPr>
        <w:pStyle w:val="7"/>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4"/>
          <w:shd w:val="clear" w:color="auto" w:fill="FFFFFF"/>
        </w:rPr>
      </w:pPr>
    </w:p>
    <w:p w14:paraId="7900DE00">
      <w:pPr>
        <w:autoSpaceDE w:val="0"/>
        <w:autoSpaceDN w:val="0"/>
        <w:adjustRightInd w:val="0"/>
        <w:ind w:firstLine="2891" w:firstLineChars="1200"/>
        <w:jc w:val="left"/>
        <w:rPr>
          <w:rFonts w:hint="eastAsia" w:ascii="宋体" w:hAnsi="宋体" w:eastAsia="宋体" w:cs="宋体"/>
          <w:b/>
          <w:sz w:val="24"/>
          <w:szCs w:val="24"/>
        </w:rPr>
      </w:pPr>
      <w:r>
        <w:rPr>
          <w:rFonts w:hint="eastAsia" w:ascii="宋体" w:hAnsi="宋体" w:eastAsia="宋体" w:cs="宋体"/>
          <w:b/>
          <w:bCs/>
          <w:sz w:val="24"/>
          <w:szCs w:val="24"/>
          <w:shd w:val="clear" w:color="auto" w:fill="FFFFFF"/>
        </w:rPr>
        <w:t>承诺内容由投标供应商自行拟定，内容及格式不限。</w:t>
      </w:r>
    </w:p>
    <w:p w14:paraId="73ED374B">
      <w:pPr>
        <w:autoSpaceDE w:val="0"/>
        <w:autoSpaceDN w:val="0"/>
        <w:adjustRightInd w:val="0"/>
        <w:ind w:firstLine="1928" w:firstLineChars="800"/>
        <w:jc w:val="left"/>
        <w:rPr>
          <w:rFonts w:hint="eastAsia" w:ascii="宋体" w:hAnsi="宋体" w:eastAsia="宋体" w:cs="宋体"/>
          <w:b/>
          <w:sz w:val="24"/>
          <w:szCs w:val="24"/>
        </w:rPr>
      </w:pPr>
    </w:p>
    <w:p w14:paraId="799458D0">
      <w:pPr>
        <w:autoSpaceDE w:val="0"/>
        <w:autoSpaceDN w:val="0"/>
        <w:adjustRightInd w:val="0"/>
        <w:ind w:firstLine="1928" w:firstLineChars="800"/>
        <w:jc w:val="left"/>
        <w:rPr>
          <w:rFonts w:hint="eastAsia" w:ascii="宋体" w:hAnsi="宋体" w:eastAsia="宋体" w:cs="宋体"/>
          <w:b/>
          <w:sz w:val="24"/>
          <w:szCs w:val="24"/>
        </w:rPr>
      </w:pPr>
    </w:p>
    <w:p w14:paraId="48972399">
      <w:pPr>
        <w:autoSpaceDE w:val="0"/>
        <w:autoSpaceDN w:val="0"/>
        <w:adjustRightInd w:val="0"/>
        <w:ind w:firstLine="1920" w:firstLineChars="800"/>
        <w:jc w:val="left"/>
        <w:rPr>
          <w:rFonts w:hint="eastAsia" w:ascii="宋体" w:hAnsi="宋体" w:eastAsia="宋体" w:cs="宋体"/>
          <w:bCs/>
          <w:sz w:val="24"/>
          <w:szCs w:val="24"/>
        </w:rPr>
      </w:pPr>
    </w:p>
    <w:p w14:paraId="1FCE193F">
      <w:pPr>
        <w:pStyle w:val="8"/>
        <w:rPr>
          <w:rFonts w:hint="eastAsia" w:ascii="宋体" w:hAnsi="宋体" w:eastAsia="宋体" w:cs="宋体"/>
          <w:b/>
          <w:sz w:val="24"/>
          <w:szCs w:val="24"/>
        </w:rPr>
      </w:pPr>
    </w:p>
    <w:p w14:paraId="16B90435">
      <w:pPr>
        <w:pStyle w:val="8"/>
        <w:rPr>
          <w:rFonts w:hint="eastAsia" w:ascii="宋体" w:hAnsi="宋体" w:eastAsia="宋体" w:cs="宋体"/>
          <w:b/>
          <w:sz w:val="24"/>
          <w:szCs w:val="24"/>
        </w:rPr>
      </w:pPr>
    </w:p>
    <w:p w14:paraId="663234CF">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480" w:lineRule="auto"/>
        <w:ind w:right="0" w:firstLine="480" w:firstLineChars="200"/>
        <w:textAlignment w:val="auto"/>
        <w:rPr>
          <w:rFonts w:hint="eastAsia" w:ascii="宋体" w:hAnsi="宋体" w:eastAsia="宋体" w:cs="宋体"/>
          <w:szCs w:val="24"/>
          <w:u w:val="single"/>
        </w:rPr>
      </w:pPr>
      <w:r>
        <w:rPr>
          <w:rFonts w:hint="eastAsia" w:ascii="宋体" w:hAnsi="宋体" w:eastAsia="宋体" w:cs="宋体"/>
          <w:szCs w:val="24"/>
        </w:rPr>
        <w:t>供应商名称：</w:t>
      </w:r>
      <w:r>
        <w:rPr>
          <w:rFonts w:hint="eastAsia" w:ascii="宋体" w:hAnsi="宋体" w:eastAsia="宋体" w:cs="宋体"/>
          <w:szCs w:val="24"/>
          <w:u w:val="single"/>
        </w:rPr>
        <w:t xml:space="preserve">                           （盖章）</w:t>
      </w:r>
    </w:p>
    <w:p w14:paraId="0D093AD9">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480" w:lineRule="auto"/>
        <w:ind w:right="0" w:firstLine="480" w:firstLineChars="200"/>
        <w:textAlignment w:val="auto"/>
        <w:rPr>
          <w:rFonts w:hint="eastAsia" w:ascii="宋体" w:hAnsi="宋体" w:eastAsia="宋体" w:cs="宋体"/>
          <w:szCs w:val="24"/>
        </w:rPr>
      </w:pPr>
      <w:r>
        <w:rPr>
          <w:rFonts w:hint="eastAsia" w:ascii="宋体" w:hAnsi="宋体" w:eastAsia="宋体" w:cs="宋体"/>
          <w:szCs w:val="24"/>
        </w:rPr>
        <w:t>法定代表人或授权代理人：</w:t>
      </w:r>
      <w:r>
        <w:rPr>
          <w:rFonts w:hint="eastAsia" w:ascii="宋体" w:hAnsi="宋体" w:eastAsia="宋体" w:cs="宋体"/>
          <w:szCs w:val="24"/>
          <w:u w:val="single"/>
        </w:rPr>
        <w:t xml:space="preserve">         （签字或盖章）</w:t>
      </w:r>
    </w:p>
    <w:p w14:paraId="6E87EFC2">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480" w:lineRule="auto"/>
        <w:ind w:right="0" w:firstLine="480" w:firstLineChars="200"/>
        <w:textAlignment w:val="auto"/>
        <w:rPr>
          <w:rFonts w:hint="eastAsia" w:ascii="宋体" w:hAnsi="宋体" w:eastAsia="宋体" w:cs="宋体"/>
          <w:szCs w:val="24"/>
        </w:rPr>
      </w:pPr>
      <w:r>
        <w:rPr>
          <w:rFonts w:hint="eastAsia" w:ascii="宋体" w:hAnsi="宋体" w:eastAsia="宋体" w:cs="宋体"/>
          <w:szCs w:val="24"/>
          <w:u w:val="single"/>
        </w:rPr>
        <w:t xml:space="preserve">    </w:t>
      </w:r>
      <w:r>
        <w:rPr>
          <w:rFonts w:hint="eastAsia" w:cs="宋体"/>
          <w:szCs w:val="24"/>
          <w:u w:val="single"/>
          <w:lang w:val="en-US" w:eastAsia="zh-CN"/>
        </w:rPr>
        <w:t xml:space="preserve">  </w:t>
      </w:r>
      <w:r>
        <w:rPr>
          <w:rFonts w:hint="eastAsia" w:ascii="宋体" w:hAnsi="宋体" w:eastAsia="宋体" w:cs="宋体"/>
          <w:szCs w:val="24"/>
        </w:rPr>
        <w:t xml:space="preserve">年 </w:t>
      </w:r>
      <w:r>
        <w:rPr>
          <w:rFonts w:hint="eastAsia" w:ascii="宋体" w:hAnsi="宋体" w:eastAsia="宋体" w:cs="宋体"/>
          <w:szCs w:val="24"/>
          <w:u w:val="single"/>
        </w:rPr>
        <w:t xml:space="preserve"> </w:t>
      </w:r>
      <w:r>
        <w:rPr>
          <w:rFonts w:hint="eastAsia"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月</w:t>
      </w:r>
      <w:r>
        <w:rPr>
          <w:rFonts w:hint="eastAsia" w:ascii="宋体" w:hAnsi="宋体" w:eastAsia="宋体" w:cs="宋体"/>
          <w:szCs w:val="24"/>
          <w:u w:val="single"/>
        </w:rPr>
        <w:t xml:space="preserve"> </w:t>
      </w:r>
      <w:r>
        <w:rPr>
          <w:rFonts w:hint="eastAsia"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日</w:t>
      </w:r>
    </w:p>
    <w:p w14:paraId="2C125D15">
      <w:pP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br w:type="page"/>
      </w:r>
    </w:p>
    <w:p w14:paraId="6F7E356C">
      <w:pPr>
        <w:autoSpaceDE w:val="0"/>
        <w:autoSpaceDN w:val="0"/>
        <w:adjustRightInd w:val="0"/>
        <w:spacing w:line="360" w:lineRule="auto"/>
        <w:jc w:val="left"/>
        <w:outlineLvl w:val="1"/>
        <w:rPr>
          <w:rFonts w:hint="eastAsia" w:ascii="宋体" w:hAnsi="宋体" w:eastAsia="宋体" w:cs="宋体"/>
          <w:bCs/>
          <w:sz w:val="32"/>
          <w:szCs w:val="32"/>
          <w:lang w:eastAsia="zh-CN"/>
        </w:rPr>
      </w:pPr>
      <w:r>
        <w:rPr>
          <w:rFonts w:hint="eastAsia" w:ascii="宋体" w:hAnsi="宋体" w:eastAsia="宋体" w:cs="宋体"/>
          <w:b/>
          <w:bCs/>
          <w:color w:val="000000"/>
          <w:sz w:val="24"/>
          <w:szCs w:val="24"/>
          <w:lang w:eastAsia="zh-CN"/>
        </w:rPr>
        <w:t>（格式）</w:t>
      </w:r>
    </w:p>
    <w:p w14:paraId="2A553989">
      <w:pPr>
        <w:keepNext/>
        <w:keepLines/>
        <w:widowControl w:val="0"/>
        <w:tabs>
          <w:tab w:val="left" w:pos="864"/>
        </w:tabs>
        <w:spacing w:before="319" w:beforeLines="100" w:after="319" w:afterLines="100" w:line="360" w:lineRule="auto"/>
        <w:jc w:val="center"/>
        <w:outlineLvl w:val="3"/>
        <w:rPr>
          <w:rFonts w:hint="eastAsia" w:ascii="宋体" w:hAnsi="宋体" w:eastAsia="宋体" w:cs="宋体"/>
          <w:b/>
          <w:bCs w:val="0"/>
          <w:spacing w:val="-2"/>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中小企业声明函（工程）</w:t>
      </w:r>
    </w:p>
    <w:p w14:paraId="676F37BB">
      <w:pPr>
        <w:widowControl w:val="0"/>
        <w:spacing w:before="55" w:after="0" w:line="360" w:lineRule="auto"/>
        <w:ind w:firstLine="640"/>
        <w:jc w:val="both"/>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本公司（联合体）郑重声明，根据《政府采购促进中小企业发展管理办法》（财库﹝2020﹞46 号）的规定，本公司（联合体）参加</w:t>
      </w:r>
      <w:r>
        <w:rPr>
          <w:rFonts w:hint="eastAsia" w:ascii="宋体" w:hAnsi="宋体" w:eastAsia="宋体" w:cs="宋体"/>
          <w:spacing w:val="-2"/>
          <w:kern w:val="2"/>
          <w:sz w:val="24"/>
          <w:szCs w:val="24"/>
          <w:highlight w:val="none"/>
          <w:u w:val="single"/>
          <w:lang w:val="en-US" w:eastAsia="zh-CN" w:bidi="ar-SA"/>
        </w:rPr>
        <w:t>淳化县英烈国有生态林场</w:t>
      </w:r>
      <w:r>
        <w:rPr>
          <w:rFonts w:hint="eastAsia" w:ascii="宋体" w:hAnsi="宋体" w:eastAsia="宋体" w:cs="宋体"/>
          <w:spacing w:val="-2"/>
          <w:kern w:val="2"/>
          <w:sz w:val="24"/>
          <w:szCs w:val="24"/>
          <w:highlight w:val="none"/>
          <w:lang w:val="en-US" w:eastAsia="zh-CN" w:bidi="ar-SA"/>
        </w:rPr>
        <w:t>的</w:t>
      </w:r>
      <w:r>
        <w:rPr>
          <w:rFonts w:hint="eastAsia" w:ascii="宋体" w:hAnsi="宋体" w:cs="宋体"/>
          <w:spacing w:val="-2"/>
          <w:kern w:val="2"/>
          <w:sz w:val="24"/>
          <w:szCs w:val="24"/>
          <w:highlight w:val="none"/>
          <w:u w:val="single"/>
          <w:lang w:val="en-US" w:eastAsia="zh-CN" w:bidi="ar-SA"/>
        </w:rPr>
        <w:t>咸阳市刺槐人工林更新改造试点项目</w:t>
      </w:r>
      <w:r>
        <w:rPr>
          <w:rFonts w:hint="eastAsia" w:ascii="宋体" w:hAnsi="宋体" w:eastAsia="宋体" w:cs="宋体"/>
          <w:spacing w:val="-2"/>
          <w:kern w:val="2"/>
          <w:sz w:val="24"/>
          <w:szCs w:val="24"/>
          <w:highlight w:val="none"/>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77235844">
      <w:pPr>
        <w:pStyle w:val="25"/>
        <w:spacing w:line="360" w:lineRule="auto"/>
        <w:ind w:firstLine="427"/>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lang w:val="zh-CN"/>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zh-CN"/>
        </w:rPr>
        <w:t>（采购文件中明确的所属行业）</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6EDD6536">
      <w:pPr>
        <w:pStyle w:val="25"/>
        <w:spacing w:line="360" w:lineRule="auto"/>
        <w:ind w:firstLine="427"/>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lang w:val="zh-CN"/>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zh-CN"/>
        </w:rPr>
        <w:t>（采购文件中明确的所属行业）</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8A7C847">
      <w:pPr>
        <w:pStyle w:val="25"/>
        <w:spacing w:line="360" w:lineRule="auto"/>
        <w:ind w:firstLine="427"/>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p>
    <w:p w14:paraId="1DCC64C5">
      <w:pPr>
        <w:pStyle w:val="25"/>
        <w:spacing w:line="360" w:lineRule="auto"/>
        <w:ind w:firstLine="427"/>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以上企业，不属于大企业的分支机构，不存在控股股东为大企业的情形，也不存在与大企业的负责人为同一人的情形。</w:t>
      </w:r>
    </w:p>
    <w:p w14:paraId="42EC9208">
      <w:pPr>
        <w:pStyle w:val="25"/>
        <w:spacing w:line="360" w:lineRule="auto"/>
        <w:ind w:firstLine="427"/>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本企业对上述声明内容的真实性负责。如有虚假，将依法承担相应责任。</w:t>
      </w:r>
    </w:p>
    <w:p w14:paraId="51DAC91B">
      <w:pPr>
        <w:pStyle w:val="25"/>
        <w:spacing w:line="360" w:lineRule="auto"/>
        <w:ind w:firstLine="427"/>
        <w:rPr>
          <w:rFonts w:hint="eastAsia" w:ascii="宋体" w:hAnsi="宋体" w:eastAsia="宋体" w:cs="宋体"/>
          <w:sz w:val="24"/>
          <w:szCs w:val="24"/>
          <w:highlight w:val="none"/>
        </w:rPr>
      </w:pPr>
    </w:p>
    <w:p w14:paraId="6AC11A5B">
      <w:pPr>
        <w:pStyle w:val="25"/>
        <w:spacing w:line="360" w:lineRule="auto"/>
        <w:ind w:firstLine="4560" w:firstLineChars="19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企业名称（盖章）：</w:t>
      </w:r>
    </w:p>
    <w:p w14:paraId="0C86B7CA">
      <w:pPr>
        <w:pStyle w:val="25"/>
        <w:spacing w:line="360" w:lineRule="auto"/>
        <w:ind w:firstLine="4560" w:firstLineChars="19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67404CC3">
      <w:pPr>
        <w:pStyle w:val="25"/>
        <w:spacing w:line="360" w:lineRule="auto"/>
        <w:ind w:firstLine="427"/>
        <w:rPr>
          <w:rFonts w:hint="eastAsia" w:ascii="宋体" w:hAnsi="宋体" w:cs="宋体"/>
          <w:spacing w:val="-8"/>
          <w:szCs w:val="21"/>
          <w:highlight w:val="none"/>
        </w:rPr>
      </w:pPr>
      <w:r>
        <w:rPr>
          <w:rFonts w:hint="eastAsia" w:ascii="宋体" w:hAnsi="宋体" w:cs="宋体"/>
          <w:szCs w:val="21"/>
          <w:highlight w:val="none"/>
        </w:rPr>
        <w:t>备注：1.</w:t>
      </w:r>
      <w:r>
        <w:rPr>
          <w:rFonts w:hint="eastAsia" w:ascii="宋体" w:hAnsi="宋体" w:cs="宋体"/>
          <w:spacing w:val="-8"/>
          <w:szCs w:val="21"/>
          <w:highlight w:val="none"/>
        </w:rPr>
        <w:t>中小企业参加政府采购活动，应当按照《政府采购促进中小企业发展管理办法》（财库〔2020〕46号）规定和《中小企业划型标准规定》（工信部联企业〔2011〕300号），如实填写并提交本《中小企业声明函》。</w:t>
      </w:r>
    </w:p>
    <w:p w14:paraId="2391DE33">
      <w:pPr>
        <w:pStyle w:val="25"/>
        <w:spacing w:line="360" w:lineRule="auto"/>
        <w:ind w:firstLine="395"/>
        <w:rPr>
          <w:rFonts w:hint="eastAsia" w:ascii="宋体" w:hAnsi="宋体" w:cs="宋体"/>
          <w:szCs w:val="21"/>
          <w:highlight w:val="none"/>
        </w:rPr>
      </w:pPr>
      <w:r>
        <w:rPr>
          <w:rFonts w:hint="eastAsia" w:ascii="宋体" w:hAnsi="宋体" w:cs="宋体"/>
          <w:spacing w:val="-8"/>
          <w:szCs w:val="21"/>
          <w:highlight w:val="none"/>
        </w:rPr>
        <w:t>2.从业人员、营业收入、资产总额填报上一年度数据，无上一年度数据的新成立企业可不填报。</w:t>
      </w:r>
    </w:p>
    <w:p w14:paraId="61EE0A28">
      <w:pPr>
        <w:pStyle w:val="17"/>
        <w:rPr>
          <w:rFonts w:hint="eastAsia" w:ascii="宋体" w:hAnsi="宋体" w:eastAsia="宋体" w:cs="宋体"/>
          <w:lang w:val="en-US" w:eastAsia="zh-CN"/>
        </w:rPr>
        <w:sectPr>
          <w:pgSz w:w="11906" w:h="16838"/>
          <w:pgMar w:top="850" w:right="1800" w:bottom="1440" w:left="1800" w:header="851" w:footer="992" w:gutter="0"/>
          <w:pgBorders>
            <w:top w:val="none" w:sz="0" w:space="0"/>
            <w:left w:val="none" w:sz="0" w:space="0"/>
            <w:bottom w:val="none" w:sz="0" w:space="0"/>
            <w:right w:val="none" w:sz="0" w:space="0"/>
          </w:pgBorders>
          <w:pgNumType w:fmt="numberInDash"/>
          <w:cols w:space="720" w:num="1"/>
          <w:titlePg/>
          <w:rtlGutter w:val="0"/>
          <w:docGrid w:linePitch="312" w:charSpace="0"/>
        </w:sectPr>
      </w:pPr>
    </w:p>
    <w:p w14:paraId="4E95DEED">
      <w:pPr>
        <w:spacing w:line="360" w:lineRule="auto"/>
        <w:jc w:val="center"/>
        <w:outlineLvl w:val="0"/>
        <w:rPr>
          <w:rFonts w:hint="eastAsia" w:ascii="宋体" w:hAnsi="宋体" w:eastAsia="宋体" w:cs="宋体"/>
          <w:b/>
          <w:bCs/>
          <w:sz w:val="30"/>
          <w:szCs w:val="30"/>
        </w:rPr>
      </w:pPr>
      <w:bookmarkStart w:id="171" w:name="_Toc13873"/>
      <w:bookmarkStart w:id="172" w:name="_Toc13556"/>
      <w:bookmarkStart w:id="173" w:name="_Toc1150"/>
      <w:bookmarkStart w:id="174" w:name="_Toc11720"/>
      <w:bookmarkStart w:id="175" w:name="_Toc17639"/>
      <w:r>
        <w:rPr>
          <w:rFonts w:hint="eastAsia" w:ascii="宋体" w:hAnsi="宋体" w:cs="宋体"/>
          <w:b/>
          <w:bCs/>
          <w:sz w:val="30"/>
          <w:szCs w:val="30"/>
          <w:lang w:val="en-US" w:eastAsia="zh-CN"/>
        </w:rPr>
        <w:t>六</w:t>
      </w:r>
      <w:r>
        <w:rPr>
          <w:rFonts w:hint="eastAsia" w:ascii="宋体" w:hAnsi="宋体" w:eastAsia="宋体" w:cs="宋体"/>
          <w:b/>
          <w:bCs/>
          <w:sz w:val="30"/>
          <w:szCs w:val="30"/>
        </w:rPr>
        <w:t>、陕西省政府采购供应商拒绝政府采购领域商业贿赂承诺书</w:t>
      </w:r>
      <w:bookmarkEnd w:id="171"/>
      <w:bookmarkEnd w:id="172"/>
      <w:bookmarkEnd w:id="173"/>
      <w:bookmarkEnd w:id="174"/>
      <w:bookmarkEnd w:id="175"/>
    </w:p>
    <w:p w14:paraId="389DDB17">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为响应党中央、国务院关于治理政府采购领域商业贿赂行为的号召，我公司在此庄严承诺：</w:t>
      </w:r>
    </w:p>
    <w:p w14:paraId="23F057EA">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1、在参与政府采购活动中遵纪守法、诚信经营、公平竞标。</w:t>
      </w:r>
    </w:p>
    <w:p w14:paraId="4A931416">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2、不向政府采购人、采购代理机构和政府采购评审专家进行任何形式的商业贿赂以谋取交易机会。</w:t>
      </w:r>
    </w:p>
    <w:p w14:paraId="7747F1E8">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3、不向政府采购代理机构和采购人提供虚假资质文件或采用虚假应标方式参与政府采购市场竞争并谋取中标、成交。</w:t>
      </w:r>
    </w:p>
    <w:p w14:paraId="220025EA">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4、不采取“围标、陪标”等商业欺诈手段获得政府采购定单。</w:t>
      </w:r>
    </w:p>
    <w:p w14:paraId="35A244B6">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5、不采取不正当手段诋毁、排挤其他供应商。</w:t>
      </w:r>
    </w:p>
    <w:p w14:paraId="7B5B5790">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6、不在提供商品和服务时“偷梁换柱、以次充好”损害采购人的合法权益。</w:t>
      </w:r>
    </w:p>
    <w:p w14:paraId="55E3FD80">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7、不与采购人、采购代理机构政府采购评审专家或其它供应商恶意串通，进行质疑和投诉，维护政府采购市场秩序。</w:t>
      </w:r>
    </w:p>
    <w:p w14:paraId="1AA86C64">
      <w:pPr>
        <w:spacing w:line="600" w:lineRule="exact"/>
        <w:ind w:firstLine="420" w:firstLineChars="200"/>
        <w:jc w:val="left"/>
        <w:rPr>
          <w:rFonts w:hint="eastAsia" w:ascii="宋体" w:hAnsi="宋体" w:eastAsia="宋体" w:cs="宋体"/>
          <w:szCs w:val="24"/>
        </w:rPr>
      </w:pPr>
      <w:r>
        <w:rPr>
          <w:rFonts w:hint="eastAsia" w:ascii="宋体" w:hAnsi="宋体" w:eastAsia="宋体" w:cs="宋体"/>
          <w:szCs w:val="24"/>
        </w:rPr>
        <w:t>8、尊重和接受政府采购监督管理部门的监督和政府采购代理机构招标采购要求，承担因违约行为给采购人造成的损失。</w:t>
      </w:r>
    </w:p>
    <w:p w14:paraId="1142A312">
      <w:pPr>
        <w:spacing w:line="600" w:lineRule="exact"/>
        <w:ind w:firstLine="420" w:firstLineChars="200"/>
        <w:jc w:val="left"/>
        <w:rPr>
          <w:rFonts w:hint="eastAsia" w:ascii="宋体" w:hAnsi="宋体" w:eastAsia="宋体" w:cs="宋体"/>
          <w:szCs w:val="24"/>
          <w:lang w:val="en-US" w:eastAsia="zh-CN"/>
        </w:rPr>
      </w:pPr>
      <w:r>
        <w:rPr>
          <w:rFonts w:hint="eastAsia" w:ascii="宋体" w:hAnsi="宋体" w:eastAsia="宋体" w:cs="宋体"/>
          <w:szCs w:val="24"/>
        </w:rPr>
        <w:t>9、不发生其他有悖于政府采购公开、公平、公正和诚信原则的行为。</w:t>
      </w:r>
      <w:r>
        <w:rPr>
          <w:rFonts w:hint="eastAsia" w:ascii="宋体" w:hAnsi="宋体" w:eastAsia="宋体" w:cs="宋体"/>
          <w:szCs w:val="24"/>
          <w:lang w:val="en-US" w:eastAsia="zh-CN"/>
        </w:rPr>
        <w:t xml:space="preserve">  </w:t>
      </w:r>
    </w:p>
    <w:p w14:paraId="786A683E">
      <w:pPr>
        <w:spacing w:line="600" w:lineRule="exact"/>
        <w:ind w:firstLine="630" w:firstLineChars="300"/>
        <w:jc w:val="left"/>
        <w:rPr>
          <w:rFonts w:hint="eastAsia" w:ascii="宋体" w:hAnsi="宋体" w:eastAsia="宋体" w:cs="宋体"/>
          <w:szCs w:val="24"/>
        </w:rPr>
      </w:pPr>
      <w:r>
        <w:rPr>
          <w:rFonts w:hint="eastAsia" w:ascii="宋体" w:hAnsi="宋体" w:eastAsia="宋体" w:cs="宋体"/>
          <w:szCs w:val="24"/>
        </w:rPr>
        <w:t>承诺单位（盖章）：</w:t>
      </w:r>
    </w:p>
    <w:p w14:paraId="7308922B">
      <w:pPr>
        <w:spacing w:line="600" w:lineRule="exact"/>
        <w:ind w:firstLine="630" w:firstLineChars="300"/>
        <w:jc w:val="left"/>
        <w:rPr>
          <w:rFonts w:hint="eastAsia" w:ascii="宋体" w:hAnsi="宋体" w:eastAsia="宋体" w:cs="宋体"/>
          <w:szCs w:val="24"/>
        </w:rPr>
      </w:pPr>
      <w:r>
        <w:rPr>
          <w:rFonts w:hint="eastAsia" w:ascii="宋体" w:hAnsi="宋体" w:eastAsia="宋体" w:cs="宋体"/>
          <w:szCs w:val="24"/>
        </w:rPr>
        <w:t>全权代表（签字）：</w:t>
      </w:r>
    </w:p>
    <w:p w14:paraId="0BF99E0C">
      <w:pPr>
        <w:spacing w:line="600" w:lineRule="exact"/>
        <w:ind w:firstLine="630" w:firstLineChars="300"/>
        <w:jc w:val="left"/>
        <w:rPr>
          <w:rFonts w:hint="eastAsia" w:ascii="宋体" w:hAnsi="宋体" w:eastAsia="宋体" w:cs="宋体"/>
          <w:szCs w:val="24"/>
        </w:rPr>
      </w:pPr>
      <w:r>
        <w:rPr>
          <w:rFonts w:hint="eastAsia" w:ascii="宋体" w:hAnsi="宋体" w:eastAsia="宋体" w:cs="宋体"/>
          <w:szCs w:val="24"/>
        </w:rPr>
        <w:t>地  址：                        </w:t>
      </w:r>
    </w:p>
    <w:p w14:paraId="72996AAB">
      <w:pPr>
        <w:spacing w:line="600" w:lineRule="exact"/>
        <w:ind w:left="659" w:leftChars="314"/>
        <w:jc w:val="left"/>
        <w:rPr>
          <w:rFonts w:hint="eastAsia" w:ascii="宋体" w:hAnsi="宋体" w:eastAsia="宋体" w:cs="宋体"/>
          <w:szCs w:val="24"/>
        </w:rPr>
      </w:pPr>
      <w:r>
        <w:rPr>
          <w:rFonts w:hint="eastAsia" w:ascii="宋体" w:hAnsi="宋体" w:eastAsia="宋体" w:cs="宋体"/>
          <w:szCs w:val="24"/>
        </w:rPr>
        <w:t>邮  编：</w:t>
      </w:r>
      <w:r>
        <w:rPr>
          <w:rFonts w:hint="eastAsia" w:ascii="宋体" w:hAnsi="宋体" w:eastAsia="宋体" w:cs="宋体"/>
          <w:szCs w:val="24"/>
        </w:rPr>
        <w:br w:type="textWrapping"/>
      </w:r>
      <w:r>
        <w:rPr>
          <w:rFonts w:hint="eastAsia" w:ascii="宋体" w:hAnsi="宋体" w:eastAsia="宋体" w:cs="宋体"/>
          <w:szCs w:val="24"/>
        </w:rPr>
        <w:t>电  话：                               </w:t>
      </w:r>
      <w:r>
        <w:rPr>
          <w:rFonts w:hint="eastAsia" w:ascii="宋体" w:hAnsi="宋体" w:cs="宋体"/>
          <w:szCs w:val="24"/>
          <w:lang w:val="en-US" w:eastAsia="zh-CN"/>
        </w:rPr>
        <w:t>时    间：</w:t>
      </w:r>
      <w:r>
        <w:rPr>
          <w:rFonts w:hint="eastAsia" w:ascii="宋体" w:hAnsi="宋体" w:eastAsia="宋体" w:cs="宋体"/>
          <w:szCs w:val="24"/>
        </w:rPr>
        <w:t xml:space="preserve">         </w:t>
      </w:r>
    </w:p>
    <w:p w14:paraId="648AE245">
      <w:pPr>
        <w:spacing w:line="360" w:lineRule="auto"/>
        <w:jc w:val="both"/>
        <w:rPr>
          <w:rFonts w:hint="eastAsia" w:ascii="宋体" w:hAnsi="宋体" w:eastAsia="宋体" w:cs="宋体"/>
          <w:b/>
          <w:color w:val="auto"/>
          <w:sz w:val="28"/>
          <w:szCs w:val="28"/>
        </w:rPr>
      </w:pPr>
      <w:r>
        <w:rPr>
          <w:rFonts w:hint="eastAsia" w:ascii="宋体" w:hAnsi="宋体" w:eastAsia="宋体" w:cs="宋体"/>
          <w:szCs w:val="24"/>
        </w:rPr>
        <w:br w:type="page"/>
      </w:r>
      <w:r>
        <w:rPr>
          <w:rFonts w:hint="eastAsia" w:ascii="宋体" w:hAnsi="宋体" w:eastAsia="宋体" w:cs="宋体"/>
          <w:b/>
          <w:bCs/>
          <w:color w:val="auto"/>
          <w:kern w:val="2"/>
          <w:sz w:val="28"/>
          <w:szCs w:val="28"/>
          <w:lang w:val="en-US" w:eastAsia="zh-CN" w:bidi="ar-SA"/>
        </w:rPr>
        <w:t>附件1：</w:t>
      </w:r>
      <w:bookmarkStart w:id="176" w:name="OLE_LINK19"/>
      <w:r>
        <w:rPr>
          <w:rFonts w:hint="eastAsia" w:ascii="宋体" w:hAnsi="宋体" w:eastAsia="宋体" w:cs="宋体"/>
          <w:b/>
          <w:color w:val="auto"/>
          <w:sz w:val="28"/>
          <w:szCs w:val="28"/>
        </w:rPr>
        <w:t>残疾人福利性单位声明函</w:t>
      </w:r>
    </w:p>
    <w:p w14:paraId="5EFABE5F">
      <w:pPr>
        <w:spacing w:line="360" w:lineRule="auto"/>
        <w:jc w:val="both"/>
        <w:rPr>
          <w:rFonts w:hint="eastAsia" w:ascii="宋体" w:hAnsi="宋体" w:eastAsia="宋体" w:cs="宋体"/>
          <w:b/>
          <w:color w:val="auto"/>
          <w:sz w:val="28"/>
          <w:szCs w:val="28"/>
        </w:rPr>
      </w:pPr>
    </w:p>
    <w:p w14:paraId="0A189D30">
      <w:pPr>
        <w:keepNext w:val="0"/>
        <w:keepLines w:val="0"/>
        <w:pageBreakBefore w:val="0"/>
        <w:widowControl w:val="0"/>
        <w:kinsoku/>
        <w:wordWrap/>
        <w:overflowPunct/>
        <w:topLinePunct w:val="0"/>
        <w:autoSpaceDE/>
        <w:autoSpaceDN/>
        <w:bidi w:val="0"/>
        <w:adjustRightInd/>
        <w:snapToGrid/>
        <w:spacing w:line="360" w:lineRule="auto"/>
        <w:ind w:firstLine="632" w:firstLineChars="300"/>
        <w:jc w:val="left"/>
        <w:textAlignment w:val="auto"/>
        <w:rPr>
          <w:rFonts w:hint="eastAsia" w:ascii="宋体" w:hAnsi="宋体" w:eastAsia="宋体" w:cs="宋体"/>
          <w:b/>
          <w:bCs/>
          <w:color w:val="auto"/>
          <w:szCs w:val="28"/>
        </w:rPr>
      </w:pPr>
    </w:p>
    <w:bookmarkEnd w:id="176"/>
    <w:p w14:paraId="0481E399">
      <w:pPr>
        <w:spacing w:line="360" w:lineRule="auto"/>
        <w:jc w:val="center"/>
        <w:rPr>
          <w:rFonts w:hint="eastAsia" w:ascii="宋体" w:hAnsi="宋体" w:eastAsia="宋体" w:cs="宋体"/>
          <w:b/>
          <w:color w:val="auto"/>
          <w:sz w:val="28"/>
          <w:szCs w:val="28"/>
        </w:rPr>
      </w:pPr>
      <w:bookmarkStart w:id="177" w:name="OLE_LINK14"/>
      <w:r>
        <w:rPr>
          <w:rFonts w:hint="eastAsia" w:ascii="宋体" w:hAnsi="宋体" w:eastAsia="宋体" w:cs="宋体"/>
          <w:b/>
          <w:color w:val="auto"/>
          <w:sz w:val="28"/>
          <w:szCs w:val="28"/>
        </w:rPr>
        <w:t>残疾人福利性单位声明函</w:t>
      </w:r>
    </w:p>
    <w:bookmarkEnd w:id="177"/>
    <w:p w14:paraId="58FB57A0">
      <w:pPr>
        <w:spacing w:line="360" w:lineRule="auto"/>
        <w:jc w:val="center"/>
        <w:rPr>
          <w:rFonts w:hint="eastAsia" w:ascii="宋体" w:hAnsi="宋体" w:eastAsia="宋体" w:cs="宋体"/>
          <w:b/>
          <w:color w:val="auto"/>
          <w:sz w:val="28"/>
          <w:szCs w:val="28"/>
        </w:rPr>
      </w:pPr>
    </w:p>
    <w:p w14:paraId="6141FB47">
      <w:pPr>
        <w:spacing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975E59B">
      <w:pPr>
        <w:spacing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3A3E9CA">
      <w:pPr>
        <w:spacing w:line="360" w:lineRule="auto"/>
        <w:jc w:val="center"/>
        <w:rPr>
          <w:rFonts w:hint="eastAsia" w:ascii="宋体" w:hAnsi="宋体" w:eastAsia="宋体" w:cs="宋体"/>
          <w:color w:val="auto"/>
          <w:sz w:val="24"/>
          <w:szCs w:val="24"/>
        </w:rPr>
      </w:pPr>
    </w:p>
    <w:p w14:paraId="3EE14A22">
      <w:pPr>
        <w:spacing w:line="360" w:lineRule="auto"/>
        <w:jc w:val="center"/>
        <w:rPr>
          <w:rFonts w:hint="eastAsia" w:ascii="宋体" w:hAnsi="宋体" w:eastAsia="宋体" w:cs="宋体"/>
          <w:color w:val="auto"/>
          <w:sz w:val="24"/>
          <w:szCs w:val="24"/>
        </w:rPr>
      </w:pPr>
    </w:p>
    <w:p w14:paraId="5A9ADFCB">
      <w:pPr>
        <w:spacing w:line="360" w:lineRule="auto"/>
        <w:jc w:val="center"/>
        <w:outlineLvl w:val="0"/>
        <w:rPr>
          <w:rFonts w:hint="eastAsia" w:ascii="宋体" w:hAnsi="宋体" w:eastAsia="宋体" w:cs="宋体"/>
          <w:color w:val="auto"/>
          <w:sz w:val="24"/>
          <w:szCs w:val="24"/>
        </w:rPr>
      </w:pPr>
      <w:bookmarkStart w:id="178" w:name="_Toc11237"/>
      <w:bookmarkStart w:id="179" w:name="_Toc32253_WPSOffice_Level1"/>
      <w:bookmarkStart w:id="180" w:name="_Toc5897_WPSOffice_Level1"/>
      <w:bookmarkStart w:id="181" w:name="_Toc4628_WPSOffice_Level1"/>
      <w:bookmarkStart w:id="182" w:name="_Toc22971_WPSOffice_Level1"/>
      <w:bookmarkStart w:id="183" w:name="_Toc25792"/>
      <w:bookmarkStart w:id="184" w:name="_Toc27032_WPSOffice_Level1"/>
      <w:bookmarkStart w:id="185" w:name="_Toc5612"/>
      <w:bookmarkStart w:id="186" w:name="_Toc9609_WPSOffice_Level1"/>
      <w:r>
        <w:rPr>
          <w:rFonts w:hint="eastAsia" w:ascii="宋体" w:hAnsi="宋体" w:eastAsia="宋体" w:cs="宋体"/>
          <w:color w:val="auto"/>
          <w:sz w:val="24"/>
          <w:szCs w:val="24"/>
        </w:rPr>
        <w:t>单位名称（盖章）：</w:t>
      </w:r>
      <w:bookmarkEnd w:id="178"/>
      <w:bookmarkEnd w:id="179"/>
      <w:bookmarkEnd w:id="180"/>
      <w:bookmarkEnd w:id="181"/>
      <w:bookmarkEnd w:id="182"/>
      <w:bookmarkEnd w:id="183"/>
      <w:bookmarkEnd w:id="184"/>
      <w:bookmarkEnd w:id="185"/>
      <w:bookmarkEnd w:id="186"/>
    </w:p>
    <w:p w14:paraId="0366D69B">
      <w:pPr>
        <w:spacing w:line="360" w:lineRule="auto"/>
        <w:jc w:val="center"/>
        <w:outlineLvl w:val="0"/>
        <w:rPr>
          <w:rFonts w:hint="eastAsia" w:ascii="宋体" w:hAnsi="宋体" w:eastAsia="宋体" w:cs="宋体"/>
          <w:color w:val="auto"/>
          <w:sz w:val="24"/>
          <w:szCs w:val="24"/>
        </w:rPr>
      </w:pPr>
      <w:bookmarkStart w:id="187" w:name="_Toc8206_WPSOffice_Level1"/>
      <w:bookmarkStart w:id="188" w:name="_Toc13310"/>
      <w:bookmarkStart w:id="189" w:name="_Toc1111"/>
      <w:bookmarkStart w:id="190" w:name="_Toc1644_WPSOffice_Level1"/>
      <w:bookmarkStart w:id="191" w:name="_Toc28834_WPSOffice_Level1"/>
      <w:bookmarkStart w:id="192" w:name="_Toc24191_WPSOffice_Level1"/>
      <w:bookmarkStart w:id="193" w:name="_Toc19553_WPSOffice_Level1"/>
      <w:bookmarkStart w:id="194" w:name="_Toc14096_WPSOffice_Level1"/>
      <w:bookmarkStart w:id="195" w:name="_Toc9931"/>
      <w:r>
        <w:rPr>
          <w:rFonts w:hint="eastAsia" w:ascii="宋体" w:hAnsi="宋体" w:eastAsia="宋体" w:cs="宋体"/>
          <w:color w:val="auto"/>
          <w:sz w:val="24"/>
          <w:szCs w:val="24"/>
        </w:rPr>
        <w:t>日  期：</w:t>
      </w:r>
      <w:bookmarkEnd w:id="187"/>
      <w:bookmarkEnd w:id="188"/>
      <w:bookmarkEnd w:id="189"/>
      <w:bookmarkEnd w:id="190"/>
      <w:bookmarkEnd w:id="191"/>
      <w:bookmarkEnd w:id="192"/>
      <w:bookmarkEnd w:id="193"/>
      <w:bookmarkEnd w:id="194"/>
      <w:bookmarkEnd w:id="195"/>
    </w:p>
    <w:p w14:paraId="16F8CD14">
      <w:pPr>
        <w:rPr>
          <w:rFonts w:hint="eastAsia" w:ascii="宋体" w:hAnsi="宋体" w:eastAsia="宋体" w:cs="宋体"/>
          <w:b/>
          <w:bCs/>
          <w:color w:val="auto"/>
          <w:kern w:val="2"/>
          <w:sz w:val="28"/>
          <w:szCs w:val="28"/>
          <w:lang w:val="en-US" w:eastAsia="zh-CN" w:bidi="ar-SA"/>
        </w:rPr>
      </w:pPr>
      <w:r>
        <w:rPr>
          <w:rFonts w:hint="eastAsia" w:ascii="宋体" w:hAnsi="宋体" w:eastAsia="宋体" w:cs="宋体"/>
          <w:color w:val="auto"/>
          <w:sz w:val="28"/>
          <w:szCs w:val="28"/>
        </w:rPr>
        <w:br w:type="page"/>
      </w:r>
      <w:r>
        <w:rPr>
          <w:rFonts w:hint="eastAsia" w:ascii="宋体" w:hAnsi="宋体" w:eastAsia="宋体" w:cs="宋体"/>
          <w:b/>
          <w:bCs/>
          <w:color w:val="auto"/>
          <w:kern w:val="2"/>
          <w:sz w:val="28"/>
          <w:szCs w:val="28"/>
          <w:lang w:val="en-US" w:eastAsia="zh-CN" w:bidi="ar-SA"/>
        </w:rPr>
        <w:t>附件</w:t>
      </w:r>
      <w:r>
        <w:rPr>
          <w:rFonts w:hint="eastAsia" w:ascii="宋体" w:hAnsi="宋体" w:cs="宋体"/>
          <w:b/>
          <w:bCs/>
          <w:color w:val="auto"/>
          <w:kern w:val="2"/>
          <w:sz w:val="28"/>
          <w:szCs w:val="28"/>
          <w:lang w:val="en-US" w:eastAsia="zh-CN" w:bidi="ar-SA"/>
        </w:rPr>
        <w:t>2</w:t>
      </w:r>
      <w:r>
        <w:rPr>
          <w:rFonts w:hint="eastAsia" w:ascii="宋体" w:hAnsi="宋体" w:eastAsia="宋体" w:cs="宋体"/>
          <w:b/>
          <w:bCs/>
          <w:color w:val="auto"/>
          <w:kern w:val="2"/>
          <w:sz w:val="28"/>
          <w:szCs w:val="28"/>
          <w:lang w:val="en-US" w:eastAsia="zh-CN" w:bidi="ar-SA"/>
        </w:rPr>
        <w:t>：《监狱企业证明文件》</w:t>
      </w:r>
    </w:p>
    <w:p w14:paraId="1DD5E3BF">
      <w:pPr>
        <w:widowControl/>
        <w:spacing w:after="240"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监狱企业证明文件</w:t>
      </w:r>
    </w:p>
    <w:p w14:paraId="658E2F1B">
      <w:pPr>
        <w:spacing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rPr>
        <w:t>说明根据《关于政府采购支持监狱企业发展有关问题的通知》(财库[2014]68号)规定，监狱企业参加政府采购活动时，应当提供由省级以上监狱管理局、戒毒管理局(含新疆生产建设兵团)出具的属于监狱企业的证明文件。</w:t>
      </w:r>
    </w:p>
    <w:p w14:paraId="7DF4304F">
      <w:pPr>
        <w:spacing w:line="360" w:lineRule="auto"/>
        <w:rPr>
          <w:rFonts w:hint="eastAsia" w:ascii="宋体" w:hAnsi="宋体" w:eastAsia="宋体" w:cs="宋体"/>
          <w:color w:val="auto"/>
          <w:sz w:val="28"/>
          <w:szCs w:val="28"/>
        </w:rPr>
      </w:pPr>
    </w:p>
    <w:p w14:paraId="66146E57">
      <w:pPr>
        <w:pStyle w:val="8"/>
        <w:tabs>
          <w:tab w:val="left" w:pos="900"/>
          <w:tab w:val="left" w:pos="4140"/>
        </w:tabs>
        <w:rPr>
          <w:rFonts w:hint="eastAsia" w:ascii="宋体" w:hAnsi="宋体" w:eastAsia="宋体" w:cs="宋体"/>
          <w:color w:val="auto"/>
        </w:rPr>
      </w:pPr>
    </w:p>
    <w:p w14:paraId="7E845324">
      <w:pPr>
        <w:pStyle w:val="8"/>
        <w:tabs>
          <w:tab w:val="left" w:pos="900"/>
          <w:tab w:val="left" w:pos="4140"/>
        </w:tabs>
        <w:rPr>
          <w:rFonts w:hint="eastAsia" w:ascii="宋体" w:hAnsi="宋体" w:eastAsia="宋体" w:cs="宋体"/>
          <w:color w:val="auto"/>
        </w:rPr>
      </w:pPr>
    </w:p>
    <w:p w14:paraId="6FB88287">
      <w:pPr>
        <w:pStyle w:val="8"/>
        <w:tabs>
          <w:tab w:val="left" w:pos="900"/>
          <w:tab w:val="left" w:pos="4140"/>
        </w:tabs>
        <w:rPr>
          <w:rFonts w:hint="eastAsia" w:ascii="宋体" w:hAnsi="宋体" w:eastAsia="宋体" w:cs="宋体"/>
          <w:color w:val="auto"/>
        </w:rPr>
      </w:pPr>
    </w:p>
    <w:p w14:paraId="30A74694">
      <w:pPr>
        <w:pStyle w:val="8"/>
        <w:tabs>
          <w:tab w:val="left" w:pos="900"/>
          <w:tab w:val="left" w:pos="4140"/>
        </w:tabs>
        <w:rPr>
          <w:rFonts w:hint="eastAsia" w:ascii="宋体" w:hAnsi="宋体" w:eastAsia="宋体" w:cs="宋体"/>
          <w:color w:val="auto"/>
        </w:rPr>
      </w:pPr>
    </w:p>
    <w:p w14:paraId="2E4B7905">
      <w:pPr>
        <w:pStyle w:val="8"/>
        <w:tabs>
          <w:tab w:val="left" w:pos="900"/>
          <w:tab w:val="left" w:pos="4140"/>
        </w:tabs>
        <w:rPr>
          <w:rFonts w:hint="eastAsia" w:ascii="宋体" w:hAnsi="宋体" w:eastAsia="宋体" w:cs="宋体"/>
          <w:color w:val="auto"/>
        </w:rPr>
      </w:pPr>
    </w:p>
    <w:p w14:paraId="7371A9F4">
      <w:pPr>
        <w:pStyle w:val="17"/>
        <w:ind w:left="0" w:leftChars="0" w:firstLine="0" w:firstLineChars="0"/>
        <w:rPr>
          <w:rFonts w:hint="eastAsia" w:ascii="宋体" w:hAnsi="宋体" w:eastAsia="宋体" w:cs="宋体"/>
        </w:rPr>
      </w:pPr>
    </w:p>
    <w:sectPr>
      <w:headerReference r:id="rId9" w:type="default"/>
      <w:footerReference r:id="rId10"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0000000000000000000"/>
    <w:charset w:val="86"/>
    <w:family w:val="swiss"/>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EC1F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D2DF95">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37D2DF95">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r>
                      <w:rPr>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44D0F">
    <w:pPr>
      <w:pStyle w:val="11"/>
      <w:rPr>
        <w:rFonts w:hint="default"/>
        <w:lang w:val="en-U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7162E">
                          <w:pPr>
                            <w:pStyle w:val="11"/>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B77162E">
                    <w:pPr>
                      <w:pStyle w:val="11"/>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1F6C6">
    <w:pPr>
      <w:pStyle w:val="11"/>
      <w:tabs>
        <w:tab w:val="center" w:pos="4470"/>
        <w:tab w:val="left" w:pos="6848"/>
        <w:tab w:val="clear" w:pos="4153"/>
      </w:tabs>
      <w:jc w:val="lef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7B6AA">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9A7B6AA">
                    <w:pPr>
                      <w:pStyle w:val="11"/>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sz w:val="18"/>
        <w:lang w:eastAsia="zh-CN"/>
      </w:rPr>
      <w:tab/>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90FC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D570D">
                          <w:pPr>
                            <w:pStyle w:val="11"/>
                          </w:pPr>
                          <w:r>
                            <w:fldChar w:fldCharType="begin"/>
                          </w:r>
                          <w:r>
                            <w:instrText xml:space="preserve"> PAGE  \* MERGEFORMAT </w:instrText>
                          </w:r>
                          <w:r>
                            <w:fldChar w:fldCharType="separate"/>
                          </w:r>
                          <w:r>
                            <w:t>- 27 -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85D570D">
                    <w:pPr>
                      <w:pStyle w:val="11"/>
                    </w:pPr>
                    <w:r>
                      <w:fldChar w:fldCharType="begin"/>
                    </w:r>
                    <w:r>
                      <w:instrText xml:space="preserve"> PAGE  \* MERGEFORMAT </w:instrText>
                    </w:r>
                    <w:r>
                      <w:fldChar w:fldCharType="separate"/>
                    </w:r>
                    <w:r>
                      <w:t>- 27 -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0A56F">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AA3DD0">
                          <w:pPr>
                            <w:pStyle w:val="11"/>
                          </w:pPr>
                          <w:r>
                            <w:fldChar w:fldCharType="begin"/>
                          </w:r>
                          <w:r>
                            <w:instrText xml:space="preserve"> PAGE  \* MERGEFORMAT </w:instrText>
                          </w:r>
                          <w:r>
                            <w:fldChar w:fldCharType="separate"/>
                          </w:r>
                          <w:r>
                            <w:t>- 43 -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FAA3DD0">
                    <w:pPr>
                      <w:pStyle w:val="11"/>
                    </w:pPr>
                    <w:r>
                      <w:fldChar w:fldCharType="begin"/>
                    </w:r>
                    <w:r>
                      <w:instrText xml:space="preserve"> PAGE  \* MERGEFORMAT </w:instrText>
                    </w:r>
                    <w:r>
                      <w:fldChar w:fldCharType="separate"/>
                    </w:r>
                    <w:r>
                      <w:t>- 43 -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219A0">
    <w:pPr>
      <w:pStyle w:val="13"/>
      <w:widowControl w:val="0"/>
      <w:pBdr>
        <w:top w:val="none" w:color="auto" w:sz="0" w:space="1"/>
        <w:left w:val="none" w:color="auto" w:sz="0" w:space="4"/>
        <w:bottom w:val="none" w:color="auto" w:sz="0" w:space="1"/>
        <w:right w:val="none" w:color="auto" w:sz="0" w:space="4"/>
        <w:between w:val="none" w:color="auto" w:sz="0" w:space="0"/>
      </w:pBdr>
      <w:snapToGrid w:val="0"/>
      <w:jc w:val="lef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0C9BC">
    <w:pPr>
      <w:pStyle w:val="13"/>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468AD">
    <w:pPr>
      <w:pStyle w:val="13"/>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7FCFB1"/>
    <w:multiLevelType w:val="singleLevel"/>
    <w:tmpl w:val="9F7FCFB1"/>
    <w:lvl w:ilvl="0" w:tentative="0">
      <w:start w:val="1"/>
      <w:numFmt w:val="decimal"/>
      <w:suff w:val="nothing"/>
      <w:lvlText w:val="（%1）"/>
      <w:lvlJc w:val="left"/>
    </w:lvl>
  </w:abstractNum>
  <w:abstractNum w:abstractNumId="1">
    <w:nsid w:val="ADB7ADBC"/>
    <w:multiLevelType w:val="singleLevel"/>
    <w:tmpl w:val="ADB7ADBC"/>
    <w:lvl w:ilvl="0" w:tentative="0">
      <w:start w:val="5"/>
      <w:numFmt w:val="chineseCounting"/>
      <w:suff w:val="space"/>
      <w:lvlText w:val="第%1部分"/>
      <w:lvlJc w:val="left"/>
      <w:rPr>
        <w:rFonts w:hint="eastAsia"/>
      </w:rPr>
    </w:lvl>
  </w:abstractNum>
  <w:abstractNum w:abstractNumId="2">
    <w:nsid w:val="49F74382"/>
    <w:multiLevelType w:val="multilevel"/>
    <w:tmpl w:val="49F74382"/>
    <w:lvl w:ilvl="0" w:tentative="0">
      <w:start w:val="6"/>
      <w:numFmt w:val="decimal"/>
      <w:lvlText w:val="%1"/>
      <w:lvlJc w:val="left"/>
      <w:pPr>
        <w:ind w:left="600" w:hanging="600"/>
      </w:pPr>
      <w:rPr>
        <w:rFonts w:hint="default" w:hAnsi="仿宋_GB2312" w:cs="仿宋_GB2312"/>
      </w:rPr>
    </w:lvl>
    <w:lvl w:ilvl="1" w:tentative="0">
      <w:start w:val="1"/>
      <w:numFmt w:val="decimal"/>
      <w:lvlText w:val="%1.%2"/>
      <w:lvlJc w:val="left"/>
      <w:pPr>
        <w:ind w:left="600" w:hanging="600"/>
      </w:pPr>
      <w:rPr>
        <w:rFonts w:hint="default" w:hAnsi="仿宋_GB2312" w:cs="仿宋_GB2312"/>
      </w:rPr>
    </w:lvl>
    <w:lvl w:ilvl="2" w:tentative="0">
      <w:start w:val="4"/>
      <w:numFmt w:val="decimal"/>
      <w:lvlText w:val="%1.%2.%3"/>
      <w:lvlJc w:val="left"/>
      <w:pPr>
        <w:ind w:left="720" w:hanging="720"/>
      </w:pPr>
      <w:rPr>
        <w:rFonts w:hint="default" w:hAnsi="仿宋_GB2312" w:cs="仿宋_GB2312"/>
      </w:rPr>
    </w:lvl>
    <w:lvl w:ilvl="3" w:tentative="0">
      <w:start w:val="1"/>
      <w:numFmt w:val="decimal"/>
      <w:lvlText w:val="%1.%2.%3.%4"/>
      <w:lvlJc w:val="left"/>
      <w:pPr>
        <w:ind w:left="1080" w:hanging="1080"/>
      </w:pPr>
      <w:rPr>
        <w:rFonts w:hint="default" w:hAnsi="仿宋_GB2312" w:cs="仿宋_GB2312"/>
      </w:rPr>
    </w:lvl>
    <w:lvl w:ilvl="4" w:tentative="0">
      <w:start w:val="1"/>
      <w:numFmt w:val="decimal"/>
      <w:lvlText w:val="%1.%2.%3.%4.%5"/>
      <w:lvlJc w:val="left"/>
      <w:pPr>
        <w:ind w:left="1080" w:hanging="1080"/>
      </w:pPr>
      <w:rPr>
        <w:rFonts w:hint="default" w:hAnsi="仿宋_GB2312" w:cs="仿宋_GB2312"/>
      </w:rPr>
    </w:lvl>
    <w:lvl w:ilvl="5" w:tentative="0">
      <w:start w:val="1"/>
      <w:numFmt w:val="decimal"/>
      <w:lvlText w:val="%1.%2.%3.%4.%5.%6"/>
      <w:lvlJc w:val="left"/>
      <w:pPr>
        <w:ind w:left="1440" w:hanging="1440"/>
      </w:pPr>
      <w:rPr>
        <w:rFonts w:hint="default" w:hAnsi="仿宋_GB2312" w:cs="仿宋_GB2312"/>
      </w:rPr>
    </w:lvl>
    <w:lvl w:ilvl="6" w:tentative="0">
      <w:start w:val="1"/>
      <w:numFmt w:val="decimal"/>
      <w:lvlText w:val="%1.%2.%3.%4.%5.%6.%7"/>
      <w:lvlJc w:val="left"/>
      <w:pPr>
        <w:ind w:left="1800" w:hanging="1800"/>
      </w:pPr>
      <w:rPr>
        <w:rFonts w:hint="default" w:hAnsi="仿宋_GB2312" w:cs="仿宋_GB2312"/>
      </w:rPr>
    </w:lvl>
    <w:lvl w:ilvl="7" w:tentative="0">
      <w:start w:val="1"/>
      <w:numFmt w:val="decimal"/>
      <w:lvlText w:val="%1.%2.%3.%4.%5.%6.%7.%8"/>
      <w:lvlJc w:val="left"/>
      <w:pPr>
        <w:ind w:left="1800" w:hanging="1800"/>
      </w:pPr>
      <w:rPr>
        <w:rFonts w:hint="default" w:hAnsi="仿宋_GB2312" w:cs="仿宋_GB2312"/>
      </w:rPr>
    </w:lvl>
    <w:lvl w:ilvl="8" w:tentative="0">
      <w:start w:val="1"/>
      <w:numFmt w:val="decimal"/>
      <w:lvlText w:val="%1.%2.%3.%4.%5.%6.%7.%8.%9"/>
      <w:lvlJc w:val="left"/>
      <w:pPr>
        <w:ind w:left="2160" w:hanging="2160"/>
      </w:pPr>
      <w:rPr>
        <w:rFonts w:hint="default" w:hAnsi="仿宋_GB2312" w:cs="仿宋_GB2312"/>
      </w:rPr>
    </w:lvl>
  </w:abstractNum>
  <w:abstractNum w:abstractNumId="3">
    <w:nsid w:val="6152EA9D"/>
    <w:multiLevelType w:val="singleLevel"/>
    <w:tmpl w:val="6152EA9D"/>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wM2FmMGM4N2UxZmNmNDVhYWM1ZGNiYjliN2IzNTEifQ=="/>
  </w:docVars>
  <w:rsids>
    <w:rsidRoot w:val="69ED2BDF"/>
    <w:rsid w:val="004F7BE2"/>
    <w:rsid w:val="00531F5A"/>
    <w:rsid w:val="011B0745"/>
    <w:rsid w:val="013E5F71"/>
    <w:rsid w:val="013F15DF"/>
    <w:rsid w:val="018763CB"/>
    <w:rsid w:val="019A69BF"/>
    <w:rsid w:val="01E13863"/>
    <w:rsid w:val="02647ECA"/>
    <w:rsid w:val="02B52978"/>
    <w:rsid w:val="03843994"/>
    <w:rsid w:val="04567CE7"/>
    <w:rsid w:val="046A0EBC"/>
    <w:rsid w:val="052828AD"/>
    <w:rsid w:val="05346926"/>
    <w:rsid w:val="053535BF"/>
    <w:rsid w:val="0557355F"/>
    <w:rsid w:val="06F37A6F"/>
    <w:rsid w:val="07A768E4"/>
    <w:rsid w:val="07C05DBF"/>
    <w:rsid w:val="0866703F"/>
    <w:rsid w:val="09502444"/>
    <w:rsid w:val="09B5077F"/>
    <w:rsid w:val="0A05688E"/>
    <w:rsid w:val="0A0A0275"/>
    <w:rsid w:val="0A2D739F"/>
    <w:rsid w:val="0A794631"/>
    <w:rsid w:val="0B2667A0"/>
    <w:rsid w:val="0B97236F"/>
    <w:rsid w:val="0C37246F"/>
    <w:rsid w:val="0C5F718D"/>
    <w:rsid w:val="0C6D663B"/>
    <w:rsid w:val="0C7451AE"/>
    <w:rsid w:val="0CC71781"/>
    <w:rsid w:val="0D192AA5"/>
    <w:rsid w:val="0D7511DD"/>
    <w:rsid w:val="0D7F4CC0"/>
    <w:rsid w:val="0DC3019B"/>
    <w:rsid w:val="0DD405FA"/>
    <w:rsid w:val="0E8A2A15"/>
    <w:rsid w:val="0EDE2DB2"/>
    <w:rsid w:val="0FC17E1F"/>
    <w:rsid w:val="10264A11"/>
    <w:rsid w:val="110E454C"/>
    <w:rsid w:val="113E55C8"/>
    <w:rsid w:val="11916802"/>
    <w:rsid w:val="11B01B1C"/>
    <w:rsid w:val="11E174EF"/>
    <w:rsid w:val="120A7FE5"/>
    <w:rsid w:val="12A85BB1"/>
    <w:rsid w:val="12B835C4"/>
    <w:rsid w:val="12DC4B86"/>
    <w:rsid w:val="13292176"/>
    <w:rsid w:val="13427EC9"/>
    <w:rsid w:val="134C7276"/>
    <w:rsid w:val="14D76ECD"/>
    <w:rsid w:val="14ED3D4F"/>
    <w:rsid w:val="15325C06"/>
    <w:rsid w:val="15495848"/>
    <w:rsid w:val="15B605E5"/>
    <w:rsid w:val="15C01BAE"/>
    <w:rsid w:val="166167A3"/>
    <w:rsid w:val="168416D9"/>
    <w:rsid w:val="16D927DD"/>
    <w:rsid w:val="16F47617"/>
    <w:rsid w:val="17A74689"/>
    <w:rsid w:val="17BE19D3"/>
    <w:rsid w:val="17DC012D"/>
    <w:rsid w:val="17F77304"/>
    <w:rsid w:val="190041C2"/>
    <w:rsid w:val="19E219A9"/>
    <w:rsid w:val="1A077661"/>
    <w:rsid w:val="1A545102"/>
    <w:rsid w:val="1A874E0B"/>
    <w:rsid w:val="1B4B7A22"/>
    <w:rsid w:val="1B530684"/>
    <w:rsid w:val="1BB662E9"/>
    <w:rsid w:val="1BCE0DC5"/>
    <w:rsid w:val="1BDB0DA5"/>
    <w:rsid w:val="1BEE36AF"/>
    <w:rsid w:val="1C0F4EF3"/>
    <w:rsid w:val="1C1D316C"/>
    <w:rsid w:val="1C317EDF"/>
    <w:rsid w:val="1D265D7D"/>
    <w:rsid w:val="1D291FE4"/>
    <w:rsid w:val="1DEF257B"/>
    <w:rsid w:val="1E7948A6"/>
    <w:rsid w:val="1E91399D"/>
    <w:rsid w:val="1F372797"/>
    <w:rsid w:val="1F3A0214"/>
    <w:rsid w:val="1FD25F9A"/>
    <w:rsid w:val="203E5A77"/>
    <w:rsid w:val="210B3EDB"/>
    <w:rsid w:val="21222FD3"/>
    <w:rsid w:val="21E74062"/>
    <w:rsid w:val="22473480"/>
    <w:rsid w:val="22477195"/>
    <w:rsid w:val="228F5403"/>
    <w:rsid w:val="22947C7A"/>
    <w:rsid w:val="235E27AF"/>
    <w:rsid w:val="24044C11"/>
    <w:rsid w:val="24EC120C"/>
    <w:rsid w:val="256A4F48"/>
    <w:rsid w:val="26EC0FC9"/>
    <w:rsid w:val="27084A19"/>
    <w:rsid w:val="273D2914"/>
    <w:rsid w:val="27A26C1B"/>
    <w:rsid w:val="27AD3F9C"/>
    <w:rsid w:val="27B949D9"/>
    <w:rsid w:val="27CF567C"/>
    <w:rsid w:val="27FE36C1"/>
    <w:rsid w:val="289B2CAE"/>
    <w:rsid w:val="29583A35"/>
    <w:rsid w:val="296074BF"/>
    <w:rsid w:val="29636DED"/>
    <w:rsid w:val="29757EF2"/>
    <w:rsid w:val="297F4158"/>
    <w:rsid w:val="2980023B"/>
    <w:rsid w:val="29F6547E"/>
    <w:rsid w:val="2A22487C"/>
    <w:rsid w:val="2AF56779"/>
    <w:rsid w:val="2B0D0850"/>
    <w:rsid w:val="2B3C1135"/>
    <w:rsid w:val="2BAC1E16"/>
    <w:rsid w:val="2BC5023F"/>
    <w:rsid w:val="2BE47802"/>
    <w:rsid w:val="2CD05FD9"/>
    <w:rsid w:val="2D1B361F"/>
    <w:rsid w:val="2D377E06"/>
    <w:rsid w:val="2DD02B38"/>
    <w:rsid w:val="2E165C6D"/>
    <w:rsid w:val="2E204D57"/>
    <w:rsid w:val="2EB536D8"/>
    <w:rsid w:val="2F1E302B"/>
    <w:rsid w:val="2F794705"/>
    <w:rsid w:val="2F8C268B"/>
    <w:rsid w:val="2FBF7A98"/>
    <w:rsid w:val="301A5DD9"/>
    <w:rsid w:val="306B3624"/>
    <w:rsid w:val="30AD3B19"/>
    <w:rsid w:val="30F63045"/>
    <w:rsid w:val="315E5354"/>
    <w:rsid w:val="321E3342"/>
    <w:rsid w:val="32AE2918"/>
    <w:rsid w:val="32B12408"/>
    <w:rsid w:val="32FC5F99"/>
    <w:rsid w:val="331B3D3D"/>
    <w:rsid w:val="33610D4B"/>
    <w:rsid w:val="33635A8A"/>
    <w:rsid w:val="33D22636"/>
    <w:rsid w:val="33F847DF"/>
    <w:rsid w:val="34321327"/>
    <w:rsid w:val="34410298"/>
    <w:rsid w:val="34FA3BF3"/>
    <w:rsid w:val="34FB17CF"/>
    <w:rsid w:val="35584DBD"/>
    <w:rsid w:val="36323653"/>
    <w:rsid w:val="373F6235"/>
    <w:rsid w:val="38B30C88"/>
    <w:rsid w:val="39A16D33"/>
    <w:rsid w:val="39C24EFB"/>
    <w:rsid w:val="39D53355"/>
    <w:rsid w:val="3A212198"/>
    <w:rsid w:val="3A8B1791"/>
    <w:rsid w:val="3ACF2475"/>
    <w:rsid w:val="3B345DD6"/>
    <w:rsid w:val="3BA42CAD"/>
    <w:rsid w:val="3C8F4A07"/>
    <w:rsid w:val="3CFF7179"/>
    <w:rsid w:val="3D616764"/>
    <w:rsid w:val="3DB3369B"/>
    <w:rsid w:val="3E18158D"/>
    <w:rsid w:val="3E684981"/>
    <w:rsid w:val="3F7D62F3"/>
    <w:rsid w:val="400614CE"/>
    <w:rsid w:val="401364B0"/>
    <w:rsid w:val="40355D12"/>
    <w:rsid w:val="40827AFA"/>
    <w:rsid w:val="40AC655D"/>
    <w:rsid w:val="40CA5C84"/>
    <w:rsid w:val="41660E4D"/>
    <w:rsid w:val="41E9261E"/>
    <w:rsid w:val="41FF1CA0"/>
    <w:rsid w:val="42A72EE0"/>
    <w:rsid w:val="42AE782D"/>
    <w:rsid w:val="42DB212C"/>
    <w:rsid w:val="43905000"/>
    <w:rsid w:val="43A23DD3"/>
    <w:rsid w:val="44D257C5"/>
    <w:rsid w:val="45090FCA"/>
    <w:rsid w:val="452D3B70"/>
    <w:rsid w:val="454F1D39"/>
    <w:rsid w:val="45A73923"/>
    <w:rsid w:val="468F64B4"/>
    <w:rsid w:val="46935C55"/>
    <w:rsid w:val="46946618"/>
    <w:rsid w:val="473C1372"/>
    <w:rsid w:val="477F4556"/>
    <w:rsid w:val="48CE7418"/>
    <w:rsid w:val="490D49A8"/>
    <w:rsid w:val="492A0F5E"/>
    <w:rsid w:val="496309FD"/>
    <w:rsid w:val="49DA2455"/>
    <w:rsid w:val="4A837457"/>
    <w:rsid w:val="4AD14F9E"/>
    <w:rsid w:val="4B15132F"/>
    <w:rsid w:val="4B344A87"/>
    <w:rsid w:val="4B3F0551"/>
    <w:rsid w:val="4B8244EA"/>
    <w:rsid w:val="4C6F2CC0"/>
    <w:rsid w:val="4D0258E3"/>
    <w:rsid w:val="4D7855A1"/>
    <w:rsid w:val="4DB10454"/>
    <w:rsid w:val="4E1C73A8"/>
    <w:rsid w:val="4EA74993"/>
    <w:rsid w:val="4EB40E5E"/>
    <w:rsid w:val="4F201A80"/>
    <w:rsid w:val="509824CE"/>
    <w:rsid w:val="509B2EC7"/>
    <w:rsid w:val="50E70C2E"/>
    <w:rsid w:val="51284904"/>
    <w:rsid w:val="51556929"/>
    <w:rsid w:val="518C2226"/>
    <w:rsid w:val="51ED3DBC"/>
    <w:rsid w:val="529F64FF"/>
    <w:rsid w:val="52DD4E28"/>
    <w:rsid w:val="543640C4"/>
    <w:rsid w:val="54992302"/>
    <w:rsid w:val="54C7390F"/>
    <w:rsid w:val="56393ADC"/>
    <w:rsid w:val="568E01E7"/>
    <w:rsid w:val="5785783C"/>
    <w:rsid w:val="5797131D"/>
    <w:rsid w:val="58193F5C"/>
    <w:rsid w:val="591D0E7A"/>
    <w:rsid w:val="59572793"/>
    <w:rsid w:val="59576FB6"/>
    <w:rsid w:val="597E799E"/>
    <w:rsid w:val="5981135B"/>
    <w:rsid w:val="59A26483"/>
    <w:rsid w:val="59E341CF"/>
    <w:rsid w:val="5A117165"/>
    <w:rsid w:val="5A2450EA"/>
    <w:rsid w:val="5ADC17A3"/>
    <w:rsid w:val="5B2D49A8"/>
    <w:rsid w:val="5B5E09DF"/>
    <w:rsid w:val="5BBB5839"/>
    <w:rsid w:val="5C6D1A00"/>
    <w:rsid w:val="5CC67576"/>
    <w:rsid w:val="5D556041"/>
    <w:rsid w:val="5D8F31C2"/>
    <w:rsid w:val="5E662AE1"/>
    <w:rsid w:val="5E9842F9"/>
    <w:rsid w:val="5E9A2616"/>
    <w:rsid w:val="5E9C3C98"/>
    <w:rsid w:val="5ED13367"/>
    <w:rsid w:val="5ED725C3"/>
    <w:rsid w:val="5EF909BA"/>
    <w:rsid w:val="5F73151B"/>
    <w:rsid w:val="5FCD1D80"/>
    <w:rsid w:val="60926DBC"/>
    <w:rsid w:val="60A3621C"/>
    <w:rsid w:val="60DE061A"/>
    <w:rsid w:val="61755F4F"/>
    <w:rsid w:val="617D2515"/>
    <w:rsid w:val="626B045D"/>
    <w:rsid w:val="62AA63A9"/>
    <w:rsid w:val="63302D52"/>
    <w:rsid w:val="635D341B"/>
    <w:rsid w:val="63613BE6"/>
    <w:rsid w:val="63C90AB0"/>
    <w:rsid w:val="6405643E"/>
    <w:rsid w:val="641C6E32"/>
    <w:rsid w:val="642D7291"/>
    <w:rsid w:val="648D1ADE"/>
    <w:rsid w:val="651C70C7"/>
    <w:rsid w:val="65C5608D"/>
    <w:rsid w:val="65E41631"/>
    <w:rsid w:val="663A7A43"/>
    <w:rsid w:val="66815672"/>
    <w:rsid w:val="671D183F"/>
    <w:rsid w:val="67FF0D2E"/>
    <w:rsid w:val="68953657"/>
    <w:rsid w:val="68D91796"/>
    <w:rsid w:val="690F3FE1"/>
    <w:rsid w:val="69DD7830"/>
    <w:rsid w:val="69ED2BDF"/>
    <w:rsid w:val="6B3A11FD"/>
    <w:rsid w:val="6B751BCA"/>
    <w:rsid w:val="6BEA3CBA"/>
    <w:rsid w:val="6C5563F8"/>
    <w:rsid w:val="6CAE26C6"/>
    <w:rsid w:val="6CB5251A"/>
    <w:rsid w:val="6CF11768"/>
    <w:rsid w:val="6E2E537F"/>
    <w:rsid w:val="6E365DE9"/>
    <w:rsid w:val="6E772FBD"/>
    <w:rsid w:val="6F1558FF"/>
    <w:rsid w:val="6F2712E3"/>
    <w:rsid w:val="6F5E29F5"/>
    <w:rsid w:val="6FF07591"/>
    <w:rsid w:val="70BA00FF"/>
    <w:rsid w:val="71036841"/>
    <w:rsid w:val="71663192"/>
    <w:rsid w:val="71756946"/>
    <w:rsid w:val="724F0D1A"/>
    <w:rsid w:val="72711141"/>
    <w:rsid w:val="72B51F6A"/>
    <w:rsid w:val="730E2A9D"/>
    <w:rsid w:val="73A83EEA"/>
    <w:rsid w:val="73AD5CF9"/>
    <w:rsid w:val="73CF0256"/>
    <w:rsid w:val="740F3D36"/>
    <w:rsid w:val="741D2917"/>
    <w:rsid w:val="7452112C"/>
    <w:rsid w:val="74624D35"/>
    <w:rsid w:val="74861C36"/>
    <w:rsid w:val="74AD3862"/>
    <w:rsid w:val="74AF5257"/>
    <w:rsid w:val="74EF7119"/>
    <w:rsid w:val="75436915"/>
    <w:rsid w:val="754A549D"/>
    <w:rsid w:val="75500C74"/>
    <w:rsid w:val="75E83018"/>
    <w:rsid w:val="76102842"/>
    <w:rsid w:val="76482693"/>
    <w:rsid w:val="779C6EDC"/>
    <w:rsid w:val="78076E7F"/>
    <w:rsid w:val="786D49C4"/>
    <w:rsid w:val="78B9323F"/>
    <w:rsid w:val="78BC253A"/>
    <w:rsid w:val="78DD2C26"/>
    <w:rsid w:val="79206D02"/>
    <w:rsid w:val="79CB512B"/>
    <w:rsid w:val="7A8D23E0"/>
    <w:rsid w:val="7AC80094"/>
    <w:rsid w:val="7AFD6B19"/>
    <w:rsid w:val="7C436E38"/>
    <w:rsid w:val="7CB83DD0"/>
    <w:rsid w:val="7CDD7FCB"/>
    <w:rsid w:val="7D3357F3"/>
    <w:rsid w:val="7D4A0A5C"/>
    <w:rsid w:val="7E15603A"/>
    <w:rsid w:val="7E266DD3"/>
    <w:rsid w:val="7E6568EB"/>
    <w:rsid w:val="7EE22D8E"/>
    <w:rsid w:val="7F126CAF"/>
    <w:rsid w:val="7F1D5900"/>
    <w:rsid w:val="7F390BA5"/>
    <w:rsid w:val="7F7A29DF"/>
    <w:rsid w:val="7FE038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qFormat/>
    <w:uiPriority w:val="0"/>
    <w:pPr>
      <w:keepNext/>
      <w:keepLines/>
      <w:spacing w:line="360" w:lineRule="auto"/>
      <w:outlineLvl w:val="2"/>
    </w:pPr>
    <w:rPr>
      <w:b/>
      <w:bCs/>
      <w:kern w:val="0"/>
      <w:sz w:val="24"/>
      <w:szCs w:val="32"/>
    </w:rPr>
  </w:style>
  <w:style w:type="paragraph" w:styleId="5">
    <w:name w:val="heading 4"/>
    <w:basedOn w:val="1"/>
    <w:next w:val="1"/>
    <w:qFormat/>
    <w:uiPriority w:val="0"/>
    <w:pPr>
      <w:keepNext/>
      <w:keepLines/>
      <w:spacing w:line="360" w:lineRule="auto"/>
      <w:outlineLvl w:val="3"/>
    </w:pPr>
    <w:rPr>
      <w:rFonts w:ascii="Arial" w:hAnsi="Arial"/>
      <w:b/>
      <w:bCs/>
      <w:kern w:val="0"/>
      <w:sz w:val="20"/>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7">
    <w:name w:val="Normal Indent"/>
    <w:basedOn w:val="1"/>
    <w:unhideWhenUsed/>
    <w:qFormat/>
    <w:uiPriority w:val="99"/>
    <w:pPr>
      <w:ind w:firstLine="420" w:firstLineChars="200"/>
    </w:pPr>
    <w:rPr>
      <w:rFonts w:ascii="仿宋_GB2312" w:hAnsi="Times New Roman" w:eastAsia="仿宋_GB2312" w:cs="仿宋_GB2312"/>
    </w:rPr>
  </w:style>
  <w:style w:type="paragraph" w:styleId="8">
    <w:name w:val="Body Text"/>
    <w:basedOn w:val="1"/>
    <w:next w:val="1"/>
    <w:qFormat/>
    <w:uiPriority w:val="0"/>
    <w:pPr>
      <w:autoSpaceDE w:val="0"/>
      <w:autoSpaceDN w:val="0"/>
      <w:adjustRightInd w:val="0"/>
      <w:spacing w:after="120" w:afterLines="0"/>
      <w:jc w:val="left"/>
    </w:pPr>
    <w:rPr>
      <w:rFonts w:ascii="Copperplate Gothic Bold" w:hAnsi="Copperplate Gothic Bold"/>
      <w:kern w:val="0"/>
      <w:sz w:val="28"/>
      <w:szCs w:val="28"/>
    </w:rPr>
  </w:style>
  <w:style w:type="paragraph" w:styleId="9">
    <w:name w:val="Body Text Indent"/>
    <w:basedOn w:val="1"/>
    <w:next w:val="1"/>
    <w:qFormat/>
    <w:uiPriority w:val="99"/>
    <w:pPr>
      <w:spacing w:line="640" w:lineRule="exact"/>
      <w:ind w:firstLine="585"/>
    </w:pPr>
    <w:rPr>
      <w:rFonts w:ascii="楷体_GB2312" w:eastAsia="楷体_GB2312"/>
      <w:sz w:val="32"/>
    </w:rPr>
  </w:style>
  <w:style w:type="paragraph" w:styleId="10">
    <w:name w:val="Body Text Indent 2"/>
    <w:qFormat/>
    <w:uiPriority w:val="99"/>
    <w:pPr>
      <w:widowControl w:val="0"/>
      <w:tabs>
        <w:tab w:val="left" w:pos="5625"/>
      </w:tabs>
      <w:ind w:left="1138" w:leftChars="542"/>
      <w:jc w:val="both"/>
    </w:pPr>
    <w:rPr>
      <w:rFonts w:ascii="Times New Roman" w:hAnsi="Times New Roman" w:eastAsia="宋体" w:cs="Times New Roman"/>
      <w:kern w:val="2"/>
      <w:sz w:val="21"/>
      <w:szCs w:val="21"/>
      <w:lang w:val="en-US" w:eastAsia="zh-CN" w:bidi="ar-SA"/>
    </w:rPr>
  </w:style>
  <w:style w:type="paragraph" w:styleId="11">
    <w:name w:val="footer"/>
    <w:basedOn w:val="1"/>
    <w:next w:val="1"/>
    <w:unhideWhenUsed/>
    <w:qFormat/>
    <w:uiPriority w:val="99"/>
    <w:pPr>
      <w:tabs>
        <w:tab w:val="center" w:pos="4153"/>
        <w:tab w:val="right" w:pos="8306"/>
      </w:tabs>
      <w:snapToGrid w:val="0"/>
      <w:jc w:val="left"/>
    </w:pPr>
    <w:rPr>
      <w:kern w:val="0"/>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4">
    <w:name w:val="toc 1"/>
    <w:basedOn w:val="1"/>
    <w:next w:val="1"/>
    <w:qFormat/>
    <w:uiPriority w:val="39"/>
    <w:pPr>
      <w:tabs>
        <w:tab w:val="right" w:leader="dot" w:pos="9628"/>
      </w:tabs>
      <w:spacing w:line="360" w:lineRule="auto"/>
      <w:ind w:firstLine="480"/>
      <w:jc w:val="left"/>
    </w:pPr>
  </w:style>
  <w:style w:type="paragraph" w:styleId="15">
    <w:name w:val="Normal (Web)"/>
    <w:basedOn w:val="1"/>
    <w:next w:val="1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6">
    <w:name w:val="Body Text First Indent"/>
    <w:basedOn w:val="8"/>
    <w:next w:val="17"/>
    <w:unhideWhenUsed/>
    <w:qFormat/>
    <w:uiPriority w:val="99"/>
    <w:pPr>
      <w:ind w:firstLine="420" w:firstLineChars="100"/>
    </w:pPr>
  </w:style>
  <w:style w:type="paragraph" w:styleId="17">
    <w:name w:val="Body Text First Indent 2"/>
    <w:basedOn w:val="9"/>
    <w:next w:val="1"/>
    <w:qFormat/>
    <w:uiPriority w:val="0"/>
    <w:pPr>
      <w:widowControl w:val="0"/>
      <w:adjustRightInd/>
      <w:snapToGrid/>
      <w:spacing w:after="0"/>
      <w:ind w:firstLine="420"/>
      <w:jc w:val="both"/>
    </w:pPr>
    <w:rPr>
      <w:rFonts w:ascii="Times New Roman" w:hAnsi="Times New Roman" w:eastAsia="宋体" w:cs="Times New Roman"/>
      <w:kern w:val="2"/>
      <w:sz w:val="21"/>
      <w:szCs w:val="24"/>
    </w:rPr>
  </w:style>
  <w:style w:type="character" w:styleId="20">
    <w:name w:val="Strong"/>
    <w:basedOn w:val="19"/>
    <w:qFormat/>
    <w:uiPriority w:val="0"/>
    <w:rPr>
      <w:b/>
    </w:rPr>
  </w:style>
  <w:style w:type="paragraph" w:customStyle="1" w:styleId="21">
    <w:name w:val="表格文字"/>
    <w:basedOn w:val="1"/>
    <w:qFormat/>
    <w:uiPriority w:val="99"/>
    <w:pPr>
      <w:adjustRightInd w:val="0"/>
      <w:spacing w:line="420" w:lineRule="atLeast"/>
      <w:jc w:val="left"/>
    </w:pPr>
    <w:rPr>
      <w:kern w:val="0"/>
      <w:szCs w:val="20"/>
    </w:rPr>
  </w:style>
  <w:style w:type="paragraph" w:customStyle="1" w:styleId="22">
    <w:name w:val="09正文_wh"/>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23">
    <w:name w:val="WPSOffice手动目录 1"/>
    <w:qFormat/>
    <w:uiPriority w:val="0"/>
    <w:pPr>
      <w:ind w:leftChars="0"/>
    </w:pPr>
    <w:rPr>
      <w:rFonts w:ascii="Times New Roman" w:hAnsi="Times New Roman" w:eastAsia="宋体" w:cs="Times New Roman"/>
      <w:sz w:val="20"/>
      <w:szCs w:val="20"/>
    </w:rPr>
  </w:style>
  <w:style w:type="paragraph" w:customStyle="1" w:styleId="24">
    <w:name w:val="Char1"/>
    <w:basedOn w:val="1"/>
    <w:qFormat/>
    <w:uiPriority w:val="0"/>
    <w:pPr>
      <w:tabs>
        <w:tab w:val="left" w:pos="360"/>
      </w:tabs>
      <w:ind w:left="360" w:hanging="360" w:hangingChars="200"/>
    </w:pPr>
    <w:rPr>
      <w:sz w:val="24"/>
      <w:szCs w:val="24"/>
    </w:rPr>
  </w:style>
  <w:style w:type="paragraph" w:customStyle="1" w:styleId="25">
    <w:name w:val="正文缩进1"/>
    <w:qFormat/>
    <w:uiPriority w:val="0"/>
    <w:pPr>
      <w:widowControl w:val="0"/>
      <w:ind w:firstLine="420" w:firstLineChars="200"/>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21022</Words>
  <Characters>22319</Characters>
  <Lines>0</Lines>
  <Paragraphs>0</Paragraphs>
  <TotalTime>1</TotalTime>
  <ScaleCrop>false</ScaleCrop>
  <LinksUpToDate>false</LinksUpToDate>
  <CharactersWithSpaces>24287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2020-08-25T02:40:00Z</dcterms:created>
  <dc:creator>可是人潮没有带动我的情绪</dc:creator>
  <cp:lastModifiedBy>当时我就笑了</cp:lastModifiedBy>
  <cp:lastPrinted>2026-06-01T06:54:00Z</cp:lastPrinted>
  <dcterms:modified xsi:type="dcterms:W3CDTF">2026-06-03T01:29:05Z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D46CC747A3484CF19AFCBDAF49BABF60</vt:lpwstr>
  </property>
  <property fmtid="{D5CDD505-2E9C-101B-9397-08002B2CF9AE}" pid="4" name="KSOTemplateDocerSaveRecord">
    <vt:lpwstr>eyJoZGlkIjoiYmEwM2FmMGM4N2UxZmNmNDVhYWM1ZGNiYjliN2IzNTEiLCJ1c2VySWQiOiIzODQ3Mzc3OTgifQ==</vt:lpwstr>
  </property>
</Properties>
</file>