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版本号：ZCSP-渭南市-2026-00876.1B120260623001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陕西省第十八届运动会2026年“百日健步迎省运”群众参与主题活动项目(二次)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ZCSP-渭南市-2026-00876.1B1</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陕西隆利多项目管理咨询有限公司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陕西隆利多项目管理咨询有限公司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陕西省第十八届运动会2026年“百日健步迎省运”群众参与主题活动项目(二次)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ZCSP-渭南市-2026-00876.1B1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陕西省第十八届运动会2026年“百日健步迎省运”群众参与主题活动项目(二次)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陕西省第十八届运动会2026年“百日健步迎省运”群众参与主题活动项目（二次）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采购包1（陕西省第十八届运动会2026年“百日健步迎省运”群众参与主题活动项目）：属于专门面向中小企业采购。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p>
      <w:pPr>
        <w:pStyle w:val="null3"/>
      </w:pPr>
      <w:r>
        <w:rPr>
          <w:rFonts w:ascii="仿宋_GB2312" w:hAnsi="仿宋_GB2312" w:cs="仿宋_GB2312" w:eastAsia="仿宋_GB2312"/>
        </w:rPr>
        <w:t>3、社会保障资金缴纳证明：提供2025年11月至提交响应文件截止时间前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4、税收缴纳证明：提供2025年11月至提交响应文件截止时间前已缴纳的至少一个月的纳税证明或完税证明，依法免税的单位应提供相关证明材料 注：按照陕西省财政厅关于进一步优化政府采购营商环境有关事项的通知（陕财办采〔2023〕4号）中对供应商参与政府采购活动建立“承诺+信用管理”的准入管理制度要求，以上（2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4）三项内容若采用承诺制，供应商可根据本磋商文件格式要求出具承诺函（详见附件），供应商提供证明材料的，无需响应此承诺书，若二者同时提供，在评审过程中，以证明材料为准</w:t>
      </w:r>
    </w:p>
    <w:p>
      <w:pPr>
        <w:pStyle w:val="null3"/>
      </w:pPr>
      <w:r>
        <w:rPr>
          <w:rFonts w:ascii="仿宋_GB2312" w:hAnsi="仿宋_GB2312" w:cs="仿宋_GB2312" w:eastAsia="仿宋_GB2312"/>
        </w:rPr>
        <w:t>5、书面声明：参加本次政府采购活动前三年内在经营活动中没有重大违纪的书面声明</w:t>
      </w:r>
    </w:p>
    <w:p>
      <w:pPr>
        <w:pStyle w:val="null3"/>
      </w:pPr>
      <w:r>
        <w:rPr>
          <w:rFonts w:ascii="仿宋_GB2312" w:hAnsi="仿宋_GB2312" w:cs="仿宋_GB2312" w:eastAsia="仿宋_GB2312"/>
        </w:rPr>
        <w:t>6、书面声明：具有履行合同所必须的设备和专业技术能力</w:t>
      </w:r>
    </w:p>
    <w:p>
      <w:pPr>
        <w:pStyle w:val="null3"/>
      </w:pPr>
      <w:r>
        <w:rPr>
          <w:rFonts w:ascii="仿宋_GB2312" w:hAnsi="仿宋_GB2312" w:cs="仿宋_GB2312" w:eastAsia="仿宋_GB2312"/>
        </w:rPr>
        <w:t>7、法定代表人身份证明：法定代表人或负责人参与投标时需提供法定代表人或负责人资格证明书（附法定代表人或负责人身份证复印件）；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8、被授权人身份证明：被授权人参与投标时需提供法定代表人或负责人授权委托书（附法定代表人或负责人及被授权人身份证复印件及被授权本单位近三个月内任意一个月社保缴纳证明）</w:t>
      </w:r>
    </w:p>
    <w:p>
      <w:pPr>
        <w:pStyle w:val="null3"/>
      </w:pPr>
      <w:r>
        <w:rPr>
          <w:rFonts w:ascii="仿宋_GB2312" w:hAnsi="仿宋_GB2312" w:cs="仿宋_GB2312" w:eastAsia="仿宋_GB2312"/>
        </w:rPr>
        <w:t>9、投标人信用：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投标人可不提供，以现场代理机构查询为准）</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石晨晛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19329797961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陕西隆利多项目管理咨询有限公司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陕西省渭南市高新技术产业开发区朝阳大街西段23号盐务公司1楼103室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徐赵杨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0913-2606177/15991297816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是</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代理服务费收费标准：招标代理费按照《招标代理服务收费管理暂行办法》计价格【2002】1980号文和发改价格【2011】534号文收取，单项目不足5000元的，按5000元计取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陕西隆利多项目管理咨询有限公司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陕西隆利多项目管理咨询有限公司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陕西隆利多项目管理咨询有限公司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项目所有成果知识产权归采购人所有。中标方所用素材必须拥有合法授权，侵权责任自行承担，不得私自对外使用项目成果。</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1.小程序功能完整，满足全部报名、打卡、计步、排名、勋章、后台管理需求，系统稳定运行 60 天。 2.宣传推广按计划执行，完成预热、赛中、赛后全流程宣传，素材齐全、传播到位。 3.赛事运营规范，数据真实，排名准确，无重大投诉。 4.奖品采购、制作、发放到位，台账完整，全部送达获奖用户。 5.提交完整活动总结报告、数据报表、宣传素材、档案资料，经采购人审核通过。 6.整体活动达到营造全民迎省运氛围、提升全民健身参与度的预期效果。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陕西隆利多项目管理咨询有限公司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联系人：徐赵杨</w:t>
      </w:r>
    </w:p>
    <w:p>
      <w:pPr>
        <w:pStyle w:val="null3"/>
      </w:pPr>
      <w:r>
        <w:rPr>
          <w:rFonts w:ascii="仿宋_GB2312" w:hAnsi="仿宋_GB2312" w:cs="仿宋_GB2312" w:eastAsia="仿宋_GB2312"/>
        </w:rPr>
        <w:t>联系电话：15991297816</w:t>
      </w:r>
    </w:p>
    <w:p>
      <w:pPr>
        <w:pStyle w:val="null3"/>
      </w:pPr>
      <w:r>
        <w:rPr>
          <w:rFonts w:ascii="仿宋_GB2312" w:hAnsi="仿宋_GB2312" w:cs="仿宋_GB2312" w:eastAsia="仿宋_GB2312"/>
        </w:rPr>
        <w:t>地址：陕西省渭南市高新技术产业开发区朝阳大街西段23号盐务公司1楼103室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陕西省第十八届运动会2026年“百日健步迎省运”群众参与主题活动项目（二次）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百日健步迎省运 群众参与主题活动项目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标的名称：百日健步迎省运 群众参与主题活动项目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w:t>
            </w:r>
            <w:r>
              <w:rPr>
                <w:rFonts w:ascii="仿宋_GB2312" w:hAnsi="仿宋_GB2312" w:cs="仿宋_GB2312" w:eastAsia="仿宋_GB2312"/>
                <w:sz w:val="21"/>
              </w:rPr>
              <w:t>“渭南健步走” 微信小程序开发、部署、运维服务</w:t>
            </w:r>
          </w:p>
          <w:p>
            <w:pPr>
              <w:pStyle w:val="null3"/>
              <w:ind w:firstLine="640"/>
              <w:jc w:val="both"/>
            </w:pPr>
            <w:r>
              <w:rPr>
                <w:rFonts w:ascii="仿宋_GB2312" w:hAnsi="仿宋_GB2312" w:cs="仿宋_GB2312" w:eastAsia="仿宋_GB2312"/>
                <w:sz w:val="21"/>
              </w:rPr>
              <w:t>1.基础系统要求</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1）基于微信生态开发，支持微信一键授权登录，兼容微信运动、华为运动健康、小米运动等主流手机健康 APP 步数自动同步。</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2）系统支持高并发访问，可承载渭南市全域市民大规模参与，高峰期不卡顿、不闪退、数据不丢失。</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3）后台管理系统独立部署，采购人可后台查看实时数据、导出报表、管理公告、审核数据。</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4）提供 7×12 小时技术运维服务，活动期间出现故障须 30 分钟内响应、2 小时内修复。</w:t>
            </w:r>
          </w:p>
          <w:p>
            <w:pPr>
              <w:pStyle w:val="null3"/>
              <w:ind w:firstLine="640"/>
              <w:jc w:val="both"/>
            </w:pPr>
            <w:r>
              <w:rPr>
                <w:rFonts w:ascii="仿宋_GB2312" w:hAnsi="仿宋_GB2312" w:cs="仿宋_GB2312" w:eastAsia="仿宋_GB2312"/>
                <w:sz w:val="21"/>
              </w:rPr>
              <w:t>2.报名注册功能</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1）支持微信扫码、微信搜索进入小程序完成注册报名。</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2）报名信息采集：姓名、联系</w:t>
            </w:r>
            <w:r>
              <w:rPr>
                <w:rFonts w:ascii="仿宋_GB2312" w:hAnsi="仿宋_GB2312" w:cs="仿宋_GB2312" w:eastAsia="仿宋_GB2312"/>
                <w:sz w:val="21"/>
              </w:rPr>
              <w:t>方式、收货地址。</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3）强制弹窗展示并确认活动免责协议，用户点击同意方可完成报名。</w:t>
            </w:r>
          </w:p>
          <w:p>
            <w:pPr>
              <w:pStyle w:val="null3"/>
              <w:ind w:firstLine="640"/>
              <w:jc w:val="both"/>
            </w:pPr>
            <w:r>
              <w:rPr>
                <w:rFonts w:ascii="仿宋_GB2312" w:hAnsi="仿宋_GB2312" w:cs="仿宋_GB2312" w:eastAsia="仿宋_GB2312"/>
                <w:sz w:val="21"/>
              </w:rPr>
              <w:t>3</w:t>
            </w:r>
            <w:r>
              <w:rPr>
                <w:rFonts w:ascii="仿宋_GB2312" w:hAnsi="仿宋_GB2312" w:cs="仿宋_GB2312" w:eastAsia="仿宋_GB2312"/>
                <w:sz w:val="21"/>
              </w:rPr>
              <w:t>.打卡与计步规则</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1）每日步数自动同步，每日 24:00 前自动打卡；当日累计满 6000 步视为有效打卡，单日步数上限 18000 步。</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2）步数数据实时更新，支持历史打卡记录查询。</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3）后台具备异常步数识别、作弊筛查、人工复核功能，对刷步、异常数据进行标记、剔除、公示。</w:t>
            </w:r>
          </w:p>
          <w:p>
            <w:pPr>
              <w:pStyle w:val="null3"/>
              <w:ind w:firstLine="640"/>
              <w:jc w:val="both"/>
            </w:pPr>
            <w:r>
              <w:rPr>
                <w:rFonts w:ascii="仿宋_GB2312" w:hAnsi="仿宋_GB2312" w:cs="仿宋_GB2312" w:eastAsia="仿宋_GB2312"/>
                <w:sz w:val="21"/>
              </w:rPr>
              <w:t>4.排名体系功能</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1）实时生成个人总积分排名、单日步数榜，实时更新、公开公示。</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2）综合排名规则：按累计打卡天数 + 累计总步数综合排序；两项指标相同时，按首次有效打卡时间先后排序。</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3）活动结束自动锁定最终排名，不可篡改，支持导出完整排名名单。</w:t>
            </w:r>
          </w:p>
          <w:p>
            <w:pPr>
              <w:pStyle w:val="null3"/>
              <w:ind w:firstLine="640"/>
              <w:jc w:val="both"/>
            </w:pPr>
            <w:r>
              <w:rPr>
                <w:rFonts w:ascii="仿宋_GB2312" w:hAnsi="仿宋_GB2312" w:cs="仿宋_GB2312" w:eastAsia="仿宋_GB2312"/>
                <w:sz w:val="21"/>
              </w:rPr>
              <w:t>5.勋章与激励系统</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1）自动发放：连续打卡 60 天发放 “省运健步全勤奖” 电子勋章。</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2）按累计步数自动匹配并发放对应等级电子勋章，用户可查看、分享。</w:t>
            </w:r>
          </w:p>
          <w:p>
            <w:pPr>
              <w:pStyle w:val="null3"/>
              <w:ind w:firstLine="640"/>
              <w:jc w:val="both"/>
            </w:pPr>
            <w:r>
              <w:rPr>
                <w:rFonts w:ascii="仿宋_GB2312" w:hAnsi="仿宋_GB2312" w:cs="仿宋_GB2312" w:eastAsia="仿宋_GB2312"/>
                <w:sz w:val="21"/>
              </w:rPr>
              <w:t>6.信息发布功能</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1）首页推送活动通知、省运会动态、科学健身科普、打卡点位、活动公告。</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2）支持图文、短视频、海报展示，支持一键分享至朋友圈、微信群。</w:t>
            </w:r>
          </w:p>
          <w:p>
            <w:pPr>
              <w:pStyle w:val="null3"/>
              <w:ind w:firstLine="640"/>
              <w:jc w:val="both"/>
            </w:pPr>
            <w:r>
              <w:rPr>
                <w:rFonts w:ascii="仿宋_GB2312" w:hAnsi="仿宋_GB2312" w:cs="仿宋_GB2312" w:eastAsia="仿宋_GB2312"/>
                <w:sz w:val="21"/>
              </w:rPr>
              <w:t>7.后台管理功能</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1）用户管理、数据统计、打卡明细、排名管理、异常数据审核、公告发布。</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2）自动生成活动数据报表：</w:t>
            </w:r>
            <w:r>
              <w:rPr>
                <w:rFonts w:ascii="仿宋_GB2312" w:hAnsi="仿宋_GB2312" w:cs="仿宋_GB2312" w:eastAsia="仿宋_GB2312"/>
                <w:sz w:val="21"/>
              </w:rPr>
              <w:t>总参与人数、日均步数、打卡率、活跃度、宣传曝光量等。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3）支持数据导出、打印、归档。</w:t>
            </w:r>
          </w:p>
          <w:p>
            <w:pPr>
              <w:pStyle w:val="null3"/>
              <w:ind w:firstLine="640"/>
              <w:jc w:val="both"/>
            </w:pPr>
            <w:r>
              <w:rPr>
                <w:rFonts w:ascii="仿宋_GB2312" w:hAnsi="仿宋_GB2312" w:cs="仿宋_GB2312" w:eastAsia="仿宋_GB2312"/>
                <w:sz w:val="21"/>
              </w:rPr>
              <w:t>（二）赛事全流程运营服务</w:t>
            </w:r>
          </w:p>
          <w:p>
            <w:pPr>
              <w:pStyle w:val="null3"/>
              <w:ind w:firstLine="640"/>
              <w:jc w:val="both"/>
            </w:pPr>
            <w:r>
              <w:rPr>
                <w:rFonts w:ascii="仿宋_GB2312" w:hAnsi="仿宋_GB2312" w:cs="仿宋_GB2312" w:eastAsia="仿宋_GB2312"/>
                <w:sz w:val="21"/>
              </w:rPr>
              <w:t>1.活动上线筹备</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1）配合采购人完成小程序测试、上线部署，确保 60 天活动按期启动。</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2）设计活动二维码、海报素材，用于线上线下推广。</w:t>
            </w:r>
          </w:p>
          <w:p>
            <w:pPr>
              <w:pStyle w:val="null3"/>
              <w:ind w:firstLine="640"/>
              <w:jc w:val="both"/>
            </w:pPr>
            <w:r>
              <w:rPr>
                <w:rFonts w:ascii="仿宋_GB2312" w:hAnsi="仿宋_GB2312" w:cs="仿宋_GB2312" w:eastAsia="仿宋_GB2312"/>
                <w:sz w:val="21"/>
              </w:rPr>
              <w:t>2.60 天赛事日常运营</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1）每日检测系统运行、步数同步、打卡状态，及时处理用户咨询、投诉。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2）每日进行数据审核，保障排名公平公正。</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3）定期发布省运知识、科学健步科普内容，丰富活动内容。</w:t>
            </w:r>
          </w:p>
          <w:p>
            <w:pPr>
              <w:pStyle w:val="null3"/>
              <w:ind w:firstLine="640"/>
              <w:jc w:val="both"/>
            </w:pPr>
            <w:r>
              <w:rPr>
                <w:rFonts w:ascii="仿宋_GB2312" w:hAnsi="仿宋_GB2312" w:cs="仿宋_GB2312" w:eastAsia="仿宋_GB2312"/>
                <w:sz w:val="21"/>
              </w:rPr>
              <w:t>3.活动闭幕与公示</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1）活动结束自动锁定最终排名，生成完整获奖名单。</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2）配合采购人通过官方媒体完成名单公示、活动总结宣发。</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3）整理全部活动数据、用户数据、运营日志形成活动报告。</w:t>
            </w:r>
          </w:p>
          <w:p>
            <w:pPr>
              <w:pStyle w:val="null3"/>
              <w:ind w:firstLine="640"/>
              <w:jc w:val="both"/>
            </w:pPr>
            <w:r>
              <w:rPr>
                <w:rFonts w:ascii="仿宋_GB2312" w:hAnsi="仿宋_GB2312" w:cs="仿宋_GB2312" w:eastAsia="仿宋_GB2312"/>
                <w:sz w:val="21"/>
              </w:rPr>
              <w:t>（三）宣传推广服务</w:t>
            </w:r>
          </w:p>
          <w:p>
            <w:pPr>
              <w:pStyle w:val="null3"/>
              <w:ind w:firstLine="640"/>
              <w:jc w:val="both"/>
            </w:pPr>
            <w:r>
              <w:rPr>
                <w:rFonts w:ascii="仿宋_GB2312" w:hAnsi="仿宋_GB2312" w:cs="仿宋_GB2312" w:eastAsia="仿宋_GB2312"/>
                <w:sz w:val="21"/>
              </w:rPr>
              <w:t>1.预热阶段</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1）配合渭南广播电视台、渭南日报等官方媒体发布活动预告、规则解读、报名二维码。</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2）设计、制作活动海报，覆盖景区、公园、社区、机关企事业单位、商超等人流密集点位。</w:t>
            </w:r>
          </w:p>
          <w:p>
            <w:pPr>
              <w:pStyle w:val="null3"/>
              <w:ind w:firstLine="640"/>
              <w:jc w:val="both"/>
            </w:pPr>
            <w:r>
              <w:rPr>
                <w:rFonts w:ascii="仿宋_GB2312" w:hAnsi="仿宋_GB2312" w:cs="仿宋_GB2312" w:eastAsia="仿宋_GB2312"/>
                <w:sz w:val="21"/>
              </w:rPr>
              <w:t>2.活动期间</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1）每日发布小程序排名亮点、运动数据、精彩动态。</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2）策划社交话题，引导用户分享运动照片、短视频，扩大传播。</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3）定期推送科学健步知识、省运会科普内容，提升活动专业性与趣味性。</w:t>
            </w:r>
          </w:p>
          <w:p>
            <w:pPr>
              <w:pStyle w:val="null3"/>
              <w:ind w:firstLine="640"/>
              <w:jc w:val="both"/>
            </w:pPr>
            <w:r>
              <w:rPr>
                <w:rFonts w:ascii="仿宋_GB2312" w:hAnsi="仿宋_GB2312" w:cs="仿宋_GB2312" w:eastAsia="仿宋_GB2312"/>
                <w:sz w:val="21"/>
              </w:rPr>
              <w:t>3.总结阶段</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1）制作活动总结、数据亮点、精彩瞬间素材，配合官方媒体发布。</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2）对优秀参与者进行素材整理，用于后续健康案例宣传及省运氛围营造。</w:t>
            </w:r>
          </w:p>
          <w:p>
            <w:pPr>
              <w:pStyle w:val="null3"/>
              <w:ind w:firstLine="640"/>
              <w:jc w:val="both"/>
            </w:pPr>
            <w:r>
              <w:rPr>
                <w:rFonts w:ascii="仿宋_GB2312" w:hAnsi="仿宋_GB2312" w:cs="仿宋_GB2312" w:eastAsia="仿宋_GB2312"/>
                <w:sz w:val="21"/>
              </w:rPr>
              <w:t>（四）奖品采购、制作、发放服务</w:t>
            </w:r>
          </w:p>
          <w:p>
            <w:pPr>
              <w:pStyle w:val="null3"/>
              <w:ind w:firstLine="640"/>
              <w:jc w:val="both"/>
            </w:pPr>
            <w:r>
              <w:rPr>
                <w:rFonts w:ascii="仿宋_GB2312" w:hAnsi="仿宋_GB2312" w:cs="仿宋_GB2312" w:eastAsia="仿宋_GB2312"/>
                <w:sz w:val="21"/>
              </w:rPr>
              <w:t>1.荣誉证书：</w:t>
            </w:r>
          </w:p>
          <w:p>
            <w:pPr>
              <w:pStyle w:val="null3"/>
              <w:ind w:firstLine="640"/>
              <w:jc w:val="both"/>
            </w:pPr>
            <w:r>
              <w:rPr>
                <w:rFonts w:ascii="仿宋_GB2312" w:hAnsi="仿宋_GB2312" w:cs="仿宋_GB2312" w:eastAsia="仿宋_GB2312"/>
                <w:sz w:val="21"/>
              </w:rPr>
              <w:t>一等奖</w:t>
            </w:r>
            <w:r>
              <w:rPr>
                <w:rFonts w:ascii="仿宋_GB2312" w:hAnsi="仿宋_GB2312" w:cs="仿宋_GB2312" w:eastAsia="仿宋_GB2312"/>
                <w:sz w:val="21"/>
              </w:rPr>
              <w:t>50 份、二等奖 100 份、三等奖 200 份，统一设计印制，加盖对应标识，格式规范。</w:t>
            </w:r>
          </w:p>
          <w:p>
            <w:pPr>
              <w:pStyle w:val="null3"/>
              <w:ind w:firstLine="640"/>
              <w:jc w:val="both"/>
            </w:pPr>
            <w:r>
              <w:rPr>
                <w:rFonts w:ascii="仿宋_GB2312" w:hAnsi="仿宋_GB2312" w:cs="仿宋_GB2312" w:eastAsia="仿宋_GB2312"/>
                <w:sz w:val="21"/>
              </w:rPr>
              <w:t>2.体育用品</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1）一等奖（50 名）：高品质实用体育用品，符合全民健身主题，质量可靠、品牌正规。</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2）二等奖（100 名）：中端实用体育用品。</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3）三等奖（200 名）：基础健身体育用品。</w:t>
            </w:r>
          </w:p>
          <w:p>
            <w:pPr>
              <w:pStyle w:val="null3"/>
              <w:ind w:firstLine="640"/>
              <w:jc w:val="both"/>
            </w:pPr>
            <w:r>
              <w:rPr>
                <w:rFonts w:ascii="仿宋_GB2312" w:hAnsi="仿宋_GB2312" w:cs="仿宋_GB2312" w:eastAsia="仿宋_GB2312"/>
                <w:sz w:val="21"/>
              </w:rPr>
              <w:t>3.发放要求</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1）依托渭南邮政完成全部奖品邮寄配送。</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2）准确核对获奖用户姓名、地址、联系方式，全程跟踪物流，确保安全送达。</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3）建立发放台账，留存签收凭证，形成发放总结报告。</w:t>
            </w:r>
          </w:p>
          <w:p>
            <w:pPr>
              <w:pStyle w:val="null3"/>
              <w:ind w:firstLine="640"/>
              <w:jc w:val="both"/>
            </w:pPr>
            <w:r>
              <w:rPr>
                <w:rFonts w:ascii="仿宋_GB2312" w:hAnsi="仿宋_GB2312" w:cs="仿宋_GB2312" w:eastAsia="仿宋_GB2312"/>
                <w:sz w:val="21"/>
              </w:rPr>
              <w:t>（五）活动评估、总结及资料归档</w:t>
            </w:r>
          </w:p>
          <w:p>
            <w:pPr>
              <w:pStyle w:val="null3"/>
              <w:ind w:firstLine="640"/>
              <w:jc w:val="both"/>
            </w:pPr>
            <w:r>
              <w:rPr>
                <w:rFonts w:ascii="仿宋_GB2312" w:hAnsi="仿宋_GB2312" w:cs="仿宋_GB2312" w:eastAsia="仿宋_GB2312"/>
                <w:sz w:val="21"/>
              </w:rPr>
              <w:t>1.统计分析：总参与人数、日均步数、累计打卡天数、小程序活跃度、宣传曝光量、用户留存率等指标。</w:t>
            </w:r>
          </w:p>
          <w:p>
            <w:pPr>
              <w:pStyle w:val="null3"/>
              <w:ind w:firstLine="640"/>
              <w:jc w:val="both"/>
            </w:pPr>
            <w:r>
              <w:rPr>
                <w:rFonts w:ascii="仿宋_GB2312" w:hAnsi="仿宋_GB2312" w:cs="仿宋_GB2312" w:eastAsia="仿宋_GB2312"/>
                <w:sz w:val="21"/>
              </w:rPr>
              <w:t>2.编制完整《活动总结报告》，梳理成效、问题、优化建议。</w:t>
            </w:r>
          </w:p>
          <w:p>
            <w:pPr>
              <w:pStyle w:val="null3"/>
              <w:ind w:firstLine="640"/>
              <w:jc w:val="both"/>
            </w:pPr>
            <w:r>
              <w:rPr>
                <w:rFonts w:ascii="仿宋_GB2312" w:hAnsi="仿宋_GB2312" w:cs="仿宋_GB2312" w:eastAsia="仿宋_GB2312"/>
                <w:sz w:val="21"/>
              </w:rPr>
              <w:t>3.归档全套资料：小程序源码、后台数据、宣传素材、海报、照片、视频、排名文件、发放记录、总结材料等，形成完整档案移交采购人。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 1.小程序功能完整，满足全部报名、打卡、计步、排名、勋章、后台管理需求，系统稳定运行 60 天。 2.宣传推广按计划执行，完成预热、赛中、赛后全流程宣传，素材齐全、传播到位。 3.赛事运营规范，数据真实，排名准确，无重大投诉。 4.奖品采购、制作、发放到位，台账完整，全部送达获奖用户。 5.提交完整活动总结报告、数据报表、宣传素材、档案资料，经采购人审核通过。 6.整体活动达到营造全民迎省运氛围、提升全民健身参与度的预期效果。 二、验收方法 服务期满后，乙方提交验收申请及相关佐证材料，甲方通过线上核验、功能实测、数据核查、资料审阅等方式开展验收；各项指标达标即视为验收合格。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预付款，双方签订正式合同，达到付款条件起15个工作日内，支付合同总金额的40.0%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进度款，全部服务内容完成，项目经甲方验收合格后，达到付款条件起15个工作日内，支付合同总金额的60.0%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 任意一方未按合同约定履约，视作违约。违约方须承担整改、赔付违约金等相应责任，赔偿守约方实际损失；逾期服务、质量不达标、无故拖欠款项等行为，均按合同约定追责。 2. 争议解决 合同履行期间产生分歧，双方优先友好协商处置；协商无法达成一致，可向项目所在地有管辖权的人民法院提起诉讼。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审计的2024年或2025年财务审计报告（审计报告须具有注册会计师行业统一监管平台赋予的验证码）（成立时间至开标时间不足一年的可提供成立后任意时段的现金流量表、资产负债表、利润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提供2025年11月至提交响应文件截止时间前已缴存的至少一个月的社会保障资金缴存单据或社保机构开具的社会保险参保缴费情况证明，依法不需要缴纳社会保障资金的单位应提供相关证明材料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提供2025年11月至提交响应文件截止时间前已缴纳的至少一个月的纳税证明或完税证明，依法免税的单位应提供相关证明材料 注：按照陕西省财政厅关于进一步优化政府采购营商环境有关事项的通知（陕财办采〔2023〕4号）中对供应商参与政府采购活动建立“承诺+信用管理”的准入管理制度要求，以上（2 3 4）三项内容若采用承诺制，供应商可根据本磋商文件格式要求出具承诺函（详见附件），供应商提供证明材料的，无需响应此承诺书，若二者同时提供，在评审过程中，以证明材料为准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具有履行合同所必须的设备和专业技术能力</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被授权人身份证明</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被授权人参与投标时需提供法定代表人或负责人授权委托书（附法定代表人或负责人及被授权人身份证复印件及被授权本单位近三个月内任意一个月社保缴纳证明）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投标人信用</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投标人可不提供，以现场代理机构查询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中小企业声明函 商务应答表 供应商应提交的相关资格证明材料 服务内容及服务要求应答表 标的清单 报价表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其他说明.docx 响应文件封面 残疾人福利性单位声明函 服务方案 标的清单 响应函 监狱企业的证明文件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响应文件的服务地点、服务期、付款方式、合同等商务要求符合磋商文件要求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 线上健步平台技术方案（4分） （1）提供独立小程序/公众号健步系统，支持步数自动同步、实名认证、区县排名、每日打卡、积分兑换、数据大屏实时展示，可对接省运会官方宣传端口：4分 （2）基础打卡+排名功能齐全，缺少大屏/官方对接：3分 （3）仅简易打卡，无数据统计、排名功能：1分 2. 分阶段实施进度计划（3分） 按倒计时60天、30天、开幕前收官分阶段设置目标：动员招募、阶梯打卡、线下分站活动、总结颁奖 （1）时间节点细化到每周，参与人次、传播量量化目标明确：3分 （2）有阶段划分，无量化指标：2分 （3）进度模糊、无分段安排：1分 3. 线下群众联动组织方案（3分） 覆盖机关、企事业单位、社区、学校、老年群体、青少年分组参与，含场地组织、现场健步线路、秩序维护 （1）多群体全覆盖，分站活动流程、人员分工完备：3分 （2）仅笼统线下安排，无人群细分：2分 （3）未规划线下落地环节：1分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宣传推广与省运氛围营造方案</w:t>
            </w:r>
          </w:p>
        </w:tc>
        <w:tc>
          <w:tcPr>
            <w:tcW w:type="dxa" w:w="2492"/>
          </w:tcPr>
          <w:p>
            <w:pPr>
              <w:pStyle w:val="null3"/>
            </w:pPr>
            <w:r>
              <w:rPr>
                <w:rFonts w:ascii="仿宋_GB2312" w:hAnsi="仿宋_GB2312" w:cs="仿宋_GB2312" w:eastAsia="仿宋_GB2312"/>
              </w:rPr>
              <w:t>1. 全媒体宣传矩阵（4分） 含官方媒体、本地融媒体、短视频平台、社群、户外道旗/展板、校园社区海报、活动直播 （1）全渠道组合，含短视频专题、图文连载、现场直播、区县全覆盖投放计划：4分 （2）常规宣传渠道，无短视频/直播专项：2分 （3）宣传方案简略单一：0-1分 2. 氛围物料与视觉设计方案（4分） 健步活动主视觉、打卡奖牌、纪念证书、道旗、背景板、线上电子勋章设计制作方案 （1）全套视觉体系完整，可批量落地、贴合省运会形象规范：4分 （2）仅基础主视觉，缺少系列物料规划：2分 （3）无专项视觉物料方案：0分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安全保障、应急及后勤技术方案</w:t>
            </w:r>
          </w:p>
        </w:tc>
        <w:tc>
          <w:tcPr>
            <w:tcW w:type="dxa" w:w="2492"/>
          </w:tcPr>
          <w:p>
            <w:pPr>
              <w:pStyle w:val="null3"/>
            </w:pPr>
            <w:r>
              <w:rPr>
                <w:rFonts w:ascii="仿宋_GB2312" w:hAnsi="仿宋_GB2312" w:cs="仿宋_GB2312" w:eastAsia="仿宋_GB2312"/>
              </w:rPr>
              <w:t>1. 活动安全应急预案（4分） 人群踩踏、极端天气、突发疾病、网络平台故障四大预案，配备急救人员、医疗点位、限流机制 （1）五大预案齐全，处置流程、责任人、物资清单明确：4分 （2）缺1类预案扣1分，预案空洞无实操措施：0-2分 2. 后勤、人员、物资保障方案（4分） 现场执行团队分工、志愿者管理、健步物资（饮水、补给、急救包）、平台运维驻场人员配置 （1）人员定岗定责，物资数量、补给点位量化清晰：4分 （2）仅简单罗列人员物资，无量化配置：2分 （3）保障方案缺失：0分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项目总体策划与主题适配方案</w:t>
            </w:r>
          </w:p>
        </w:tc>
        <w:tc>
          <w:tcPr>
            <w:tcW w:type="dxa" w:w="2492"/>
          </w:tcPr>
          <w:p>
            <w:pPr>
              <w:pStyle w:val="null3"/>
            </w:pPr>
            <w:r>
              <w:rPr>
                <w:rFonts w:ascii="仿宋_GB2312" w:hAnsi="仿宋_GB2312" w:cs="仿宋_GB2312" w:eastAsia="仿宋_GB2312"/>
              </w:rPr>
              <w:t>1. 省运主题契合度（4分） （1）深度结合陕西省第十八届运动会、百日倒计时、全民健步走核心定位，融入省运口号、视觉IP、群众普惠理念，创意突出、分层传播：4分 （2） 贴合省运主题，方案常规完整，无特色创意：2分 （3）主题关联薄弱，仅简单提及健步活动：0-1分 2. 整体活动架构完整性（4分） 方案须包含：百日周期分段规划、线上健步平台运营、线下启动/收官仪式、多区县群众联动、参与激励体系、省运氛围宣传六大模块 （1）六大模块齐全，内容详实、落地路径清晰：4分 （2）缺1个模块扣1分，缺2个及以上扣2分； （3）仅框架无落地细节：0-1分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数据管理、激励与成果输出方案</w:t>
            </w:r>
          </w:p>
        </w:tc>
        <w:tc>
          <w:tcPr>
            <w:tcW w:type="dxa" w:w="2492"/>
          </w:tcPr>
          <w:p>
            <w:pPr>
              <w:pStyle w:val="null3"/>
            </w:pPr>
            <w:r>
              <w:rPr>
                <w:rFonts w:ascii="仿宋_GB2312" w:hAnsi="仿宋_GB2312" w:cs="仿宋_GB2312" w:eastAsia="仿宋_GB2312"/>
              </w:rPr>
              <w:t>1. 参与数据实时统计、分区县报表、总参与人次汇总、积分兑换礼品体系、活动总结报告、影像成果归档 （1）数据闭环管理，礼品分层激励、完整成果交付清单：3分 （2）基础数据统计，无成果输出规划：2分 （3）无数据与激励设计：0分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技术服务售后与运维保障</w:t>
            </w:r>
          </w:p>
        </w:tc>
        <w:tc>
          <w:tcPr>
            <w:tcW w:type="dxa" w:w="2492"/>
          </w:tcPr>
          <w:p>
            <w:pPr>
              <w:pStyle w:val="null3"/>
            </w:pPr>
            <w:r>
              <w:rPr>
                <w:rFonts w:ascii="仿宋_GB2312" w:hAnsi="仿宋_GB2312" w:cs="仿宋_GB2312" w:eastAsia="仿宋_GB2312"/>
              </w:rPr>
              <w:t>1. 百日周期平台7×12小时运维、bug快速响应、活动现场技术驻场、后期数据复盘、免费修改优化服务承诺 （1）驻场运维、响应时效、后期复盘全承诺：3分 （2）仅基础售后，无驻场与复盘：2分 （3）无专项运维保障方案：0分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人员资历</w:t>
            </w:r>
          </w:p>
        </w:tc>
        <w:tc>
          <w:tcPr>
            <w:tcW w:type="dxa" w:w="2492"/>
          </w:tcPr>
          <w:p>
            <w:pPr>
              <w:pStyle w:val="null3"/>
            </w:pPr>
            <w:r>
              <w:rPr>
                <w:rFonts w:ascii="仿宋_GB2312" w:hAnsi="仿宋_GB2312" w:cs="仿宋_GB2312" w:eastAsia="仿宋_GB2312"/>
              </w:rPr>
              <w:t>（1）学历（6分）：项目负责人、技术总监具备本科及以上学历的，每一人满足得3分；拥有专科学历的，每一人满足得2分；其余学历的，每一人满足得1分。须提供毕业证书佐证。 （2）在岗年限（4分）：项目负责人、技术总监在投标单位从业年限达到5年及以上的，每一人满足得2分；从业年限不足5年的，每一人满足得1分。须提供社保缴纳证明或劳动合同。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依据投标人近3年内（2023年1月1日以来）承接的省级、地市级运动会、全民健身健步走、群众性体育主题、城市体育宣传、百日系列群众活动等类似业绩打分，一个项目得2分,此项最多得10分。 注：以合同协议书或中标通知书复印件为准，加盖公章。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项目专业团队人员配置实力</w:t>
            </w:r>
          </w:p>
        </w:tc>
        <w:tc>
          <w:tcPr>
            <w:tcW w:type="dxa" w:w="2492"/>
          </w:tcPr>
          <w:p>
            <w:pPr>
              <w:pStyle w:val="null3"/>
            </w:pPr>
            <w:r>
              <w:rPr>
                <w:rFonts w:ascii="仿宋_GB2312" w:hAnsi="仿宋_GB2312" w:cs="仿宋_GB2312" w:eastAsia="仿宋_GB2312"/>
              </w:rPr>
              <w:t>根据本项目配备的项目负责人1人、技术总监1人、执行总监3人、活动策划1人、活动运营1人、安全管理专职人员1人履历打分，整体团队架构完整、岗位职责清晰、专人专岗无兼职混用。投标人拟投入本项目人员数量达到磋商文件规定标准的，计8分；人数每超出要求1人，加1分，本项加分上限为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满足磋商文件要求且最后报价最低的供应商的价格为磋商基准价，其价格分为满分。其他供应商的价格分按照下列公式计算： 磋商报价得分=（磋商基准价/最后磋商报价）×价格权值×100 本项目专门面向中小企业采购，不再执行价格折扣政策。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