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1517CFB">
      <w:pPr>
        <w:pStyle w:val="10"/>
        <w:spacing w:line="400" w:lineRule="exact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采购包1：</w:t>
      </w:r>
    </w:p>
    <w:p w14:paraId="3E34959B">
      <w:pPr>
        <w:pStyle w:val="10"/>
        <w:spacing w:line="400" w:lineRule="exact"/>
        <w:rPr>
          <w:rFonts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 xml:space="preserve">采购包预算金额（元）: </w:t>
      </w:r>
      <w:r>
        <w:rPr>
          <w:rFonts w:ascii="宋体" w:hAnsi="宋体" w:eastAsia="宋体" w:cs="宋体"/>
          <w:sz w:val="21"/>
          <w:szCs w:val="21"/>
          <w:highlight w:val="none"/>
          <w:lang w:eastAsia="zh-CN"/>
        </w:rPr>
        <w:t>1,500,000.00</w:t>
      </w:r>
    </w:p>
    <w:p w14:paraId="025C2EC8">
      <w:pPr>
        <w:pStyle w:val="10"/>
        <w:spacing w:line="400" w:lineRule="exact"/>
        <w:rPr>
          <w:rFonts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 xml:space="preserve">采购包最高限价（元）: </w:t>
      </w:r>
      <w:r>
        <w:rPr>
          <w:rFonts w:ascii="宋体" w:hAnsi="宋体" w:eastAsia="宋体" w:cs="宋体"/>
          <w:sz w:val="21"/>
          <w:szCs w:val="21"/>
          <w:highlight w:val="none"/>
          <w:lang w:eastAsia="zh-CN"/>
        </w:rPr>
        <w:t>1,500,000.00</w:t>
      </w:r>
    </w:p>
    <w:p w14:paraId="257B6F79">
      <w:pPr>
        <w:pStyle w:val="10"/>
        <w:spacing w:line="400" w:lineRule="exact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供应商报价不允许超过标的金额</w:t>
      </w:r>
    </w:p>
    <w:p w14:paraId="0B702D02">
      <w:pPr>
        <w:pStyle w:val="10"/>
        <w:spacing w:line="400" w:lineRule="exact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（招单价的）供应商报价不允许超过标的单价</w:t>
      </w:r>
    </w:p>
    <w:tbl>
      <w:tblPr>
        <w:tblStyle w:val="7"/>
        <w:tblW w:w="10031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839"/>
        <w:gridCol w:w="839"/>
        <w:gridCol w:w="1641"/>
        <w:gridCol w:w="839"/>
        <w:gridCol w:w="839"/>
        <w:gridCol w:w="839"/>
        <w:gridCol w:w="839"/>
        <w:gridCol w:w="839"/>
        <w:gridCol w:w="839"/>
        <w:gridCol w:w="839"/>
      </w:tblGrid>
      <w:tr w14:paraId="215CFE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</w:trPr>
        <w:tc>
          <w:tcPr>
            <w:tcW w:w="839" w:type="dxa"/>
          </w:tcPr>
          <w:p w14:paraId="697B6B1C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39" w:type="dxa"/>
          </w:tcPr>
          <w:p w14:paraId="3EC8F2A7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839" w:type="dxa"/>
          </w:tcPr>
          <w:p w14:paraId="3E11D692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641" w:type="dxa"/>
          </w:tcPr>
          <w:p w14:paraId="4D617A14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839" w:type="dxa"/>
          </w:tcPr>
          <w:p w14:paraId="2F951F58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839" w:type="dxa"/>
          </w:tcPr>
          <w:p w14:paraId="06E030CA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839" w:type="dxa"/>
          </w:tcPr>
          <w:p w14:paraId="61BC633D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839" w:type="dxa"/>
          </w:tcPr>
          <w:p w14:paraId="1337FB4C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是否允许进口产品</w:t>
            </w:r>
          </w:p>
        </w:tc>
        <w:tc>
          <w:tcPr>
            <w:tcW w:w="839" w:type="dxa"/>
          </w:tcPr>
          <w:p w14:paraId="65B047CE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是否属于节能产品</w:t>
            </w:r>
          </w:p>
        </w:tc>
        <w:tc>
          <w:tcPr>
            <w:tcW w:w="839" w:type="dxa"/>
          </w:tcPr>
          <w:p w14:paraId="36BFA8B1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是否属于环境标志产品</w:t>
            </w:r>
          </w:p>
        </w:tc>
        <w:tc>
          <w:tcPr>
            <w:tcW w:w="839" w:type="dxa"/>
          </w:tcPr>
          <w:p w14:paraId="71B755A1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是否实施本国产品政策</w:t>
            </w:r>
          </w:p>
        </w:tc>
      </w:tr>
      <w:tr w14:paraId="20B41A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8" w:hRule="atLeast"/>
        </w:trPr>
        <w:tc>
          <w:tcPr>
            <w:tcW w:w="839" w:type="dxa"/>
          </w:tcPr>
          <w:p w14:paraId="07A3BA39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39" w:type="dxa"/>
          </w:tcPr>
          <w:p w14:paraId="2F2BE218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  <w:t>抽滤制胚工艺研究实验装置</w:t>
            </w:r>
          </w:p>
        </w:tc>
        <w:tc>
          <w:tcPr>
            <w:tcW w:w="839" w:type="dxa"/>
          </w:tcPr>
          <w:p w14:paraId="418D6DD6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641" w:type="dxa"/>
          </w:tcPr>
          <w:p w14:paraId="69BB90A4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  <w:lang w:eastAsia="zh-CN"/>
              </w:rPr>
              <w:t>1,500,000.00</w:t>
            </w:r>
          </w:p>
        </w:tc>
        <w:tc>
          <w:tcPr>
            <w:tcW w:w="839" w:type="dxa"/>
          </w:tcPr>
          <w:p w14:paraId="5BA8E4FA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批</w:t>
            </w:r>
          </w:p>
        </w:tc>
        <w:tc>
          <w:tcPr>
            <w:tcW w:w="839" w:type="dxa"/>
          </w:tcPr>
          <w:p w14:paraId="79653F41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工业</w:t>
            </w:r>
          </w:p>
        </w:tc>
        <w:tc>
          <w:tcPr>
            <w:tcW w:w="839" w:type="dxa"/>
          </w:tcPr>
          <w:p w14:paraId="3C38AB28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839" w:type="dxa"/>
          </w:tcPr>
          <w:p w14:paraId="650AF1D3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839" w:type="dxa"/>
          </w:tcPr>
          <w:p w14:paraId="6FEC12C0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839" w:type="dxa"/>
          </w:tcPr>
          <w:p w14:paraId="4E984D8E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839" w:type="dxa"/>
          </w:tcPr>
          <w:p w14:paraId="43E41987">
            <w:pPr>
              <w:pStyle w:val="10"/>
              <w:spacing w:line="400" w:lineRule="exact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sz w:val="21"/>
                <w:szCs w:val="21"/>
                <w:highlight w:val="none"/>
              </w:rPr>
              <w:t>是</w:t>
            </w:r>
          </w:p>
        </w:tc>
      </w:tr>
    </w:tbl>
    <w:p w14:paraId="217CFC18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3E2103D"/>
    <w:rsid w:val="35B93F2E"/>
    <w:rsid w:val="40F03D62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68E42E1"/>
    <w:rsid w:val="7B613DFC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158</Characters>
  <Lines>0</Lines>
  <Paragraphs>0</Paragraphs>
  <TotalTime>0</TotalTime>
  <ScaleCrop>false</ScaleCrop>
  <LinksUpToDate>false</LinksUpToDate>
  <CharactersWithSpaces>158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2026-06-17T10:10:32Z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