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版本号：中赞招字(2026)第0602号.1B120260716001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陕煤汉中2x100万千瓦煤电项目能耗替代方案编制项目(二次)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中赞招字(2026)第0602号.1B1</w:t>
      </w:r>
      <w:r>
        <w:br/>
      </w:r>
      <w:r>
        <w:br/>
      </w:r>
      <w:r>
        <w:br/>
      </w:r>
    </w:p>
    <w:p>
      <w:pPr>
        <w:pStyle w:val="null3"/>
        <w:jc w:val="center"/>
        <w:outlineLvl w:val="2"/>
      </w:pPr>
      <w:r>
        <w:rPr>
          <w:rFonts w:ascii="仿宋_GB2312" w:hAnsi="仿宋_GB2312" w:cs="仿宋_GB2312" w:eastAsia="仿宋_GB2312"/>
          <w:sz w:val="28"/>
          <w:b/>
        </w:rPr>
        <w:t>宁强县发改局</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宁强县发改局</w:t>
      </w:r>
      <w:r>
        <w:rPr>
          <w:rFonts w:ascii="仿宋_GB2312" w:hAnsi="仿宋_GB2312" w:cs="仿宋_GB2312" w:eastAsia="仿宋_GB2312"/>
        </w:rPr>
        <w:t>委托，拟对</w:t>
      </w:r>
      <w:r>
        <w:rPr>
          <w:rFonts w:ascii="仿宋_GB2312" w:hAnsi="仿宋_GB2312" w:cs="仿宋_GB2312" w:eastAsia="仿宋_GB2312"/>
        </w:rPr>
        <w:t>陕煤汉中2x100万千瓦煤电项目能耗替代方案编制项目(二次)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中赞招字(2026)第0602号.1B1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陕煤汉中2x100万千瓦煤电项目能耗替代方案编制项目(二次)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依据现行政策要求，本项目开展省级联审前需落实综合能耗替代(等价值)指标，编制项目能耗替代方案，保障项目顺利通过省级联审及规划调整。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采购包1（能耗替代方案编制）：属于专门面向中小企业采购。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1、供应商主体：提供合格有效的法⼈或者其他组织的营业执照等证明⽂件，⾃然⼈的⾝份证明</w:t>
      </w:r>
    </w:p>
    <w:p>
      <w:pPr>
        <w:pStyle w:val="null3"/>
      </w:pPr>
      <w:r>
        <w:rPr>
          <w:rFonts w:ascii="仿宋_GB2312" w:hAnsi="仿宋_GB2312" w:cs="仿宋_GB2312" w:eastAsia="仿宋_GB2312"/>
        </w:rPr>
        <w:t>2、授权委托：法定代表⼈直接参加磋商的，须出具法⼈⾝份证；法定代表⼈授权代表参加磋商的，须出具法定代表⼈授权书及授权代表⾝份证</w:t>
      </w:r>
    </w:p>
    <w:p>
      <w:pPr>
        <w:pStyle w:val="null3"/>
      </w:pPr>
      <w:r>
        <w:rPr>
          <w:rFonts w:ascii="仿宋_GB2312" w:hAnsi="仿宋_GB2312" w:cs="仿宋_GB2312" w:eastAsia="仿宋_GB2312"/>
        </w:rPr>
        <w:t>3、《汉中市政府采购供应商资格承诺函》：供应商须具有良好的商业信誉和健全的财务会计制度、履⾏合同所必需的设备和专业技术能⼒、依法缴纳税收和社会保障⾦的良好记录，以及参加本项⽬采购活动前三年内⽆重⼤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宁强县发改局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宁强县发改局经办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13571633008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陕西省西安市未央区陕西省西安市未央区未央路老三届首座大厦2号1幢12220室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15319294580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开户名称：中赞国际项⽬管理有限公司汉中分公司</w:t>
            </w:r>
          </w:p>
          <w:p>
            <w:pPr>
              <w:pStyle w:val="null3"/>
            </w:pPr>
            <w:r>
              <w:rPr>
                <w:rFonts w:ascii="仿宋_GB2312" w:hAnsi="仿宋_GB2312" w:cs="仿宋_GB2312" w:eastAsia="仿宋_GB2312"/>
              </w:rPr>
              <w:t>开户银行：中国⼯商银⾏股份有限公司汉中北团结街⽀⾏</w:t>
            </w:r>
          </w:p>
          <w:p>
            <w:pPr>
              <w:pStyle w:val="null3"/>
            </w:pPr>
            <w:r>
              <w:rPr>
                <w:rFonts w:ascii="仿宋_GB2312" w:hAnsi="仿宋_GB2312" w:cs="仿宋_GB2312" w:eastAsia="仿宋_GB2312"/>
              </w:rPr>
              <w:t>银行账号：2606050309200229644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 号⽂件和国家发改委发改办价格[200 3]857 号⽂件规定的服务类代理收费标准收取代理服务费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宁强县发改局</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宁强县发改局</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宁强县发改局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满足相关法律法规要求及相关标准要求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联系人：孙女士</w:t>
      </w:r>
    </w:p>
    <w:p>
      <w:pPr>
        <w:pStyle w:val="null3"/>
      </w:pPr>
      <w:r>
        <w:rPr>
          <w:rFonts w:ascii="仿宋_GB2312" w:hAnsi="仿宋_GB2312" w:cs="仿宋_GB2312" w:eastAsia="仿宋_GB2312"/>
        </w:rPr>
        <w:t>联系电话：15319294580</w:t>
      </w:r>
    </w:p>
    <w:p>
      <w:pPr>
        <w:pStyle w:val="null3"/>
      </w:pPr>
      <w:r>
        <w:rPr>
          <w:rFonts w:ascii="仿宋_GB2312" w:hAnsi="仿宋_GB2312" w:cs="仿宋_GB2312" w:eastAsia="仿宋_GB2312"/>
        </w:rPr>
        <w:t>地址：陕西省汉中市汉台区汉中路街道办事处南⼀环路汉上第⼀街12号写字楼20层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依据现行政策要求，本项目开展省级联审前需落实综合能耗替代(等价值)指标，编制项目能耗替代方案，保障项目顺利通过省级联审及规划调整。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方案编制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结合国家及陕西省能耗双控政策要求，编制项目能耗替代方案，并通过相关评审。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进度款，提交符合要求的成果后，达到付款条件起30个工作日内，支付合同总金额的50.0%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法定代表⼈直接参加磋商的，须出具法⼈⾝份证；法定代表⼈授权代表参加磋商的，须出具法定代表⼈授权书及授权代表⾝份证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依法缴纳税收和社会保障⾦的良好记录，以及参加本项⽬采购活动前三年内⽆重⼤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合同履约期限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服务要求及商务应答表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保证金汇款声明函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1、评审内容 供应商针对本项⽬提供完整的项⽬实施⽅案，内容包含：①对本项⽬的建设背景、⽬标和内容理解分析（6分），能充分体现项⽬需求；②内控管理制度（6分）；③实施进度计划（6分）；④应急保障措施（6分）；2、评审标准⽅案全⾯，紧扣项⽬实际情况，步骤清晰、内容科学合理得满分24分，未提供相关内容的不计分，每有⼀项缺陷扣0.5分。（“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质量保证⽅案</w:t>
            </w:r>
          </w:p>
        </w:tc>
        <w:tc>
          <w:tcPr>
            <w:tcW w:type="dxa" w:w="2492"/>
          </w:tcPr>
          <w:p>
            <w:pPr>
              <w:pStyle w:val="null3"/>
            </w:pPr>
            <w:r>
              <w:rPr>
                <w:rFonts w:ascii="仿宋_GB2312" w:hAnsi="仿宋_GB2312" w:cs="仿宋_GB2312" w:eastAsia="仿宋_GB2312"/>
              </w:rPr>
              <w:t>1、评审内容 根据项⽬实际需求，提供质量保证⽅案。内容包含①质量保证⽬标及任务（3分）；②质量保证⽅法及措施（3分）；2、评审标准 ①完整性：⽅案须全⾯，对评审内容中的各项要求有详细描述及说明；②可实施性：切合本项⽬实际情况，实施步骤清晰、科学、合理；③针对性：⽅案能够紧扣项⽬实际情况，内容全⾯、科学合理、详细具体；得满分6分，未提供相关内容的不计分，每有⼀项缺陷扣0.5分。（“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供应商根据本项⽬的服务内容，做出切实可⾏的服务承诺，确保项⽬能按时按质完成，达到服务要求且能保证项⽬质量。 2、评审标准 ①完整性：承诺内容清晰、承诺指标明确，后续服务具有可延续性。 ②可实施性：切合本项⽬实际情况，实施步骤清晰、科学、合理；③针对性：⽅案能够紧扣项⽬实际情况，内容全⾯、科学合理、详细具体；得满分6分，未提供相关内容的不计分，每有⼀项缺陷扣0.5分。（“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 供应商根据本项⽬服务内容制定科学、合理的保密措施；2、评审标准 ①完整性：有完善的保密机制或具备保密能⼒，保密措施完善、承诺满⾜项⽬需求。 ②可实施性：切合本项⽬实际情况，实施步骤清晰、科学、合理；得满分4分，未提供相关内容的不计分，每有⼀项缺陷扣0.5分。（“缺陷”是指：内容描述过于简单没有关键点；条理不清晰；与项⽬内容不匹配、⾮专⻔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w:t>
            </w:r>
          </w:p>
        </w:tc>
      </w:tr>
      <w:tr>
        <w:tc>
          <w:tcPr>
            <w:tcW w:type="dxa" w:w="831"/>
            <w:vMerge/>
          </w:tcPr>
          <w:p/>
        </w:tc>
        <w:tc>
          <w:tcPr>
            <w:tcW w:type="dxa" w:w="1661"/>
          </w:tcPr>
          <w:p>
            <w:pPr>
              <w:pStyle w:val="null3"/>
            </w:pPr>
            <w:r>
              <w:rPr>
                <w:rFonts w:ascii="仿宋_GB2312" w:hAnsi="仿宋_GB2312" w:cs="仿宋_GB2312" w:eastAsia="仿宋_GB2312"/>
              </w:rPr>
              <w:t>项⽬负责⼈</w:t>
            </w:r>
          </w:p>
        </w:tc>
        <w:tc>
          <w:tcPr>
            <w:tcW w:type="dxa" w:w="2492"/>
          </w:tcPr>
          <w:p>
            <w:pPr>
              <w:pStyle w:val="null3"/>
            </w:pPr>
            <w:r>
              <w:rPr>
                <w:rFonts w:ascii="仿宋_GB2312" w:hAnsi="仿宋_GB2312" w:cs="仿宋_GB2312" w:eastAsia="仿宋_GB2312"/>
              </w:rPr>
              <w:t>负责⼈具有环保或能源类高级及以上职称得10分；近5年内（2021年1⽉1⽇⾄今）具有相关类似方案编制业绩得5分，最⾼得5分;(注:需提供相应证书复印件或扫描件，业绩证明材料不限于中标通知书、业绩合同、成果⽂件等须体现项⽬负责⼈姓名，项⽬负责⼈在本单位的社保缴纳证明，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团队⼈员配置</w:t>
            </w:r>
          </w:p>
        </w:tc>
        <w:tc>
          <w:tcPr>
            <w:tcW w:type="dxa" w:w="2492"/>
          </w:tcPr>
          <w:p>
            <w:pPr>
              <w:pStyle w:val="null3"/>
            </w:pPr>
            <w:r>
              <w:rPr>
                <w:rFonts w:ascii="仿宋_GB2312" w:hAnsi="仿宋_GB2312" w:cs="仿宋_GB2312" w:eastAsia="仿宋_GB2312"/>
              </w:rPr>
              <w:t>相关专业技术⼈员不少于5名（专业类别应为环保或能源类专业，不包括项⽬负责⼈），满⾜基本要求得15分，每少1⼈扣3分扣完为⽌，本项不得负分。（注：磋商响应⽂件中需提供以上⼈员相应证书复印件或扫描件及相关⼈员在本单位的社保缴纳证明，退休⼈员提供合同证明⽂件，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w:t>
            </w:r>
          </w:p>
        </w:tc>
      </w:tr>
      <w:tr>
        <w:tc>
          <w:tcPr>
            <w:tcW w:type="dxa" w:w="831"/>
            <w:vMerge/>
          </w:tcPr>
          <w:p/>
        </w:tc>
        <w:tc>
          <w:tcPr>
            <w:tcW w:type="dxa" w:w="1661"/>
          </w:tcPr>
          <w:p>
            <w:pPr>
              <w:pStyle w:val="null3"/>
            </w:pPr>
            <w:r>
              <w:rPr>
                <w:rFonts w:ascii="仿宋_GB2312" w:hAnsi="仿宋_GB2312" w:cs="仿宋_GB2312" w:eastAsia="仿宋_GB2312"/>
              </w:rPr>
              <w:t>团队⼈员技术能⼒</w:t>
            </w:r>
          </w:p>
        </w:tc>
        <w:tc>
          <w:tcPr>
            <w:tcW w:type="dxa" w:w="2492"/>
          </w:tcPr>
          <w:p>
            <w:pPr>
              <w:pStyle w:val="null3"/>
            </w:pPr>
            <w:r>
              <w:rPr>
                <w:rFonts w:ascii="仿宋_GB2312" w:hAnsi="仿宋_GB2312" w:cs="仿宋_GB2312" w:eastAsia="仿宋_GB2312"/>
              </w:rPr>
              <w:t>团队技术⼈员中（不包括项⽬负责⼈）每提供1名环保或能源类中级及以上职称的技术⼈员得3分，每提供1名环保或能源类初级职称技术⼈员得2.5分，每有一个具有碳排放相关证书的技术⼈员得3分（与职称不重复计分，以分高者计）本项满分15分。（注：磋商响应⽂件中需提供以上⼈员相应证书复印件或扫描件及相关⼈员在本单位的社保缴纳证明，退休⼈员提供合同证明⽂件，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提供2023年01⽉01⽇起⾄今类似业绩。（附合同加盖公章的复印件，时间以合同签订时间为准）；每份计2.5分，满分5分。（未提供不得分）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满⾜磋商⽂件要求且投标价格最低的磋商报价为磋商基准价，其价格分为满分。 磋商基准价=评审报价的最低值，评审报价等于磋商基准价的得满分10分。 磋商报价得分=（磋商基准价/评审报价）×10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详见附件：服务要求及商务应答表</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详见附件：保密措施</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详见附件：团队人员配置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