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FDA915">
      <w:pPr>
        <w:spacing w:before="91" w:line="223" w:lineRule="auto"/>
        <w:rPr>
          <w:rFonts w:ascii="仿宋" w:hAnsi="仿宋" w:eastAsia="仿宋" w:cs="仿宋"/>
          <w:sz w:val="28"/>
          <w:szCs w:val="28"/>
        </w:rPr>
      </w:pPr>
      <w:permStart w:id="0" w:edGrp="everyone"/>
      <w:permEnd w:id="0"/>
      <w:bookmarkStart w:id="18" w:name="_GoBack"/>
      <w:bookmarkEnd w:id="18"/>
      <w:r>
        <w:rPr>
          <w:rFonts w:ascii="仿宋" w:hAnsi="仿宋" w:eastAsia="仿宋" w:cs="仿宋"/>
          <w:b/>
          <w:bCs/>
          <w:spacing w:val="-5"/>
          <w:sz w:val="28"/>
          <w:szCs w:val="28"/>
        </w:rPr>
        <w:t>采购项目编号：</w:t>
      </w:r>
      <w:r>
        <w:rPr>
          <w:rFonts w:hint="eastAsia" w:ascii="仿宋" w:hAnsi="仿宋" w:eastAsia="仿宋" w:cs="仿宋"/>
          <w:b/>
          <w:bCs/>
          <w:spacing w:val="-5"/>
          <w:sz w:val="28"/>
          <w:szCs w:val="28"/>
        </w:rPr>
        <w:t>SHMCGAK(2026)第09号</w:t>
      </w:r>
    </w:p>
    <w:p w14:paraId="2F64B53C">
      <w:pPr>
        <w:pStyle w:val="2"/>
        <w:spacing w:line="296" w:lineRule="auto"/>
      </w:pPr>
    </w:p>
    <w:p w14:paraId="0E51928B">
      <w:pPr>
        <w:pStyle w:val="2"/>
        <w:spacing w:line="296" w:lineRule="auto"/>
      </w:pPr>
    </w:p>
    <w:p w14:paraId="682F62B9">
      <w:pPr>
        <w:pStyle w:val="2"/>
        <w:spacing w:line="297" w:lineRule="auto"/>
      </w:pPr>
    </w:p>
    <w:p w14:paraId="770B5AAD">
      <w:pPr>
        <w:pStyle w:val="2"/>
        <w:spacing w:line="297" w:lineRule="auto"/>
      </w:pPr>
    </w:p>
    <w:p w14:paraId="15F417AA">
      <w:pPr>
        <w:spacing w:before="114" w:line="226" w:lineRule="auto"/>
        <w:jc w:val="center"/>
        <w:rPr>
          <w:rFonts w:hint="eastAsia" w:ascii="仿宋" w:hAnsi="仿宋" w:eastAsia="仿宋" w:cs="仿宋"/>
          <w:sz w:val="35"/>
          <w:szCs w:val="35"/>
          <w:lang w:eastAsia="zh-CN"/>
        </w:rPr>
      </w:pPr>
      <w:r>
        <w:rPr>
          <w:rFonts w:hint="eastAsia" w:ascii="仿宋" w:hAnsi="仿宋" w:eastAsia="仿宋" w:cs="仿宋"/>
          <w:b/>
          <w:bCs/>
          <w:spacing w:val="6"/>
          <w:sz w:val="40"/>
          <w:szCs w:val="40"/>
          <w:lang w:eastAsia="zh-CN"/>
        </w:rPr>
        <w:t>汉阴县人民医院2026年影像设备维保采购项目</w:t>
      </w:r>
    </w:p>
    <w:p w14:paraId="1008F72C">
      <w:pPr>
        <w:pStyle w:val="2"/>
        <w:spacing w:line="255" w:lineRule="auto"/>
      </w:pPr>
    </w:p>
    <w:p w14:paraId="55C4BD2A">
      <w:pPr>
        <w:pStyle w:val="2"/>
        <w:spacing w:line="255" w:lineRule="auto"/>
      </w:pPr>
    </w:p>
    <w:p w14:paraId="37499E2F">
      <w:pPr>
        <w:pStyle w:val="2"/>
        <w:spacing w:line="256" w:lineRule="auto"/>
      </w:pPr>
    </w:p>
    <w:p w14:paraId="44712898">
      <w:pPr>
        <w:pStyle w:val="2"/>
        <w:spacing w:line="256" w:lineRule="auto"/>
      </w:pPr>
    </w:p>
    <w:p w14:paraId="2A1F2F30">
      <w:pPr>
        <w:pStyle w:val="2"/>
        <w:spacing w:line="256" w:lineRule="auto"/>
      </w:pPr>
    </w:p>
    <w:p w14:paraId="16896BD0">
      <w:pPr>
        <w:pStyle w:val="2"/>
        <w:spacing w:line="256" w:lineRule="auto"/>
      </w:pPr>
    </w:p>
    <w:p w14:paraId="01C032C0">
      <w:pPr>
        <w:pStyle w:val="2"/>
        <w:spacing w:line="256" w:lineRule="auto"/>
      </w:pPr>
    </w:p>
    <w:p w14:paraId="02A5A3D6">
      <w:pPr>
        <w:spacing w:before="152" w:line="224" w:lineRule="auto"/>
        <w:jc w:val="center"/>
        <w:rPr>
          <w:rFonts w:ascii="仿宋" w:hAnsi="仿宋" w:eastAsia="仿宋" w:cs="仿宋"/>
          <w:sz w:val="48"/>
          <w:szCs w:val="48"/>
        </w:rPr>
      </w:pPr>
      <w:r>
        <w:rPr>
          <w:rFonts w:ascii="仿宋" w:hAnsi="仿宋" w:eastAsia="仿宋" w:cs="仿宋"/>
          <w:b/>
          <w:bCs/>
          <w:sz w:val="48"/>
          <w:szCs w:val="48"/>
        </w:rPr>
        <w:t>竞争性磋商文件</w:t>
      </w:r>
    </w:p>
    <w:p w14:paraId="25BC85B7">
      <w:pPr>
        <w:pStyle w:val="2"/>
        <w:spacing w:line="447" w:lineRule="auto"/>
      </w:pPr>
    </w:p>
    <w:p w14:paraId="781717C6">
      <w:pPr>
        <w:spacing w:before="1" w:line="2760" w:lineRule="exact"/>
        <w:jc w:val="center"/>
      </w:pPr>
      <w:r>
        <w:rPr>
          <w:position w:val="-55"/>
        </w:rPr>
        <w:drawing>
          <wp:anchor distT="0" distB="0" distL="0" distR="0" simplePos="0" relativeHeight="251660288" behindDoc="0" locked="0" layoutInCell="1" allowOverlap="1">
            <wp:simplePos x="0" y="0"/>
            <wp:positionH relativeFrom="column">
              <wp:posOffset>2275205</wp:posOffset>
            </wp:positionH>
            <wp:positionV relativeFrom="paragraph">
              <wp:posOffset>351790</wp:posOffset>
            </wp:positionV>
            <wp:extent cx="1627505" cy="1752600"/>
            <wp:effectExtent l="0" t="0" r="10795"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9"/>
                    <a:stretch>
                      <a:fillRect/>
                    </a:stretch>
                  </pic:blipFill>
                  <pic:spPr>
                    <a:xfrm>
                      <a:off x="0" y="0"/>
                      <a:ext cx="1627632" cy="1752600"/>
                    </a:xfrm>
                    <a:prstGeom prst="rect">
                      <a:avLst/>
                    </a:prstGeom>
                  </pic:spPr>
                </pic:pic>
              </a:graphicData>
            </a:graphic>
          </wp:anchor>
        </w:drawing>
      </w:r>
    </w:p>
    <w:p w14:paraId="6472F795">
      <w:pPr>
        <w:pStyle w:val="2"/>
        <w:spacing w:line="254" w:lineRule="auto"/>
      </w:pPr>
    </w:p>
    <w:p w14:paraId="6FDA906B">
      <w:pPr>
        <w:pStyle w:val="2"/>
        <w:spacing w:line="254" w:lineRule="auto"/>
      </w:pPr>
    </w:p>
    <w:p w14:paraId="13CCA4A8">
      <w:pPr>
        <w:pStyle w:val="2"/>
        <w:spacing w:line="254" w:lineRule="auto"/>
      </w:pPr>
    </w:p>
    <w:p w14:paraId="3DA49615">
      <w:pPr>
        <w:pStyle w:val="2"/>
        <w:spacing w:line="255" w:lineRule="auto"/>
      </w:pPr>
    </w:p>
    <w:p w14:paraId="4CC98A56">
      <w:pPr>
        <w:pStyle w:val="2"/>
        <w:spacing w:line="255" w:lineRule="auto"/>
      </w:pPr>
    </w:p>
    <w:p w14:paraId="33342A3C">
      <w:pPr>
        <w:pStyle w:val="2"/>
        <w:spacing w:line="255" w:lineRule="auto"/>
      </w:pPr>
    </w:p>
    <w:p w14:paraId="0E5C090A">
      <w:pPr>
        <w:pStyle w:val="2"/>
        <w:spacing w:line="255" w:lineRule="auto"/>
      </w:pPr>
    </w:p>
    <w:p w14:paraId="359D53A4">
      <w:pPr>
        <w:pStyle w:val="2"/>
        <w:spacing w:line="255" w:lineRule="auto"/>
      </w:pPr>
    </w:p>
    <w:p w14:paraId="6B1B2A64">
      <w:pPr>
        <w:pStyle w:val="2"/>
        <w:spacing w:line="255" w:lineRule="auto"/>
      </w:pPr>
    </w:p>
    <w:p w14:paraId="0AEB5C5F">
      <w:pPr>
        <w:pStyle w:val="2"/>
        <w:spacing w:line="255" w:lineRule="auto"/>
      </w:pPr>
    </w:p>
    <w:p w14:paraId="0D38A145">
      <w:pPr>
        <w:pStyle w:val="2"/>
        <w:spacing w:line="255" w:lineRule="auto"/>
      </w:pPr>
    </w:p>
    <w:p w14:paraId="5DB4CD91">
      <w:pPr>
        <w:spacing w:before="91" w:line="360" w:lineRule="auto"/>
        <w:ind w:firstLine="2819" w:firstLineChars="900"/>
        <w:rPr>
          <w:rFonts w:ascii="仿宋" w:hAnsi="仿宋" w:eastAsia="仿宋" w:cs="仿宋"/>
          <w:b/>
          <w:bCs/>
          <w:spacing w:val="-4"/>
          <w:sz w:val="32"/>
          <w:szCs w:val="32"/>
        </w:rPr>
      </w:pPr>
    </w:p>
    <w:p w14:paraId="653CE377">
      <w:pPr>
        <w:spacing w:before="91" w:line="360" w:lineRule="auto"/>
        <w:ind w:firstLine="2193" w:firstLineChars="700"/>
        <w:rPr>
          <w:rFonts w:ascii="仿宋" w:hAnsi="仿宋" w:eastAsia="仿宋" w:cs="仿宋"/>
          <w:sz w:val="32"/>
          <w:szCs w:val="32"/>
        </w:rPr>
      </w:pPr>
      <w:r>
        <w:rPr>
          <w:rFonts w:ascii="仿宋" w:hAnsi="仿宋" w:eastAsia="仿宋" w:cs="仿宋"/>
          <w:b/>
          <w:bCs/>
          <w:spacing w:val="-4"/>
          <w:sz w:val="32"/>
          <w:szCs w:val="32"/>
        </w:rPr>
        <w:t>采</w:t>
      </w:r>
      <w:r>
        <w:rPr>
          <w:rFonts w:hint="eastAsia" w:ascii="仿宋" w:hAnsi="仿宋" w:eastAsia="仿宋" w:cs="仿宋"/>
          <w:b/>
          <w:bCs/>
          <w:spacing w:val="-4"/>
          <w:sz w:val="32"/>
          <w:szCs w:val="32"/>
          <w:lang w:val="en-US" w:eastAsia="zh-CN"/>
        </w:rPr>
        <w:t xml:space="preserve"> </w:t>
      </w:r>
      <w:r>
        <w:rPr>
          <w:rFonts w:ascii="仿宋" w:hAnsi="仿宋" w:eastAsia="仿宋" w:cs="仿宋"/>
          <w:b/>
          <w:bCs/>
          <w:spacing w:val="-4"/>
          <w:sz w:val="32"/>
          <w:szCs w:val="32"/>
        </w:rPr>
        <w:t>购</w:t>
      </w:r>
      <w:r>
        <w:rPr>
          <w:rFonts w:hint="eastAsia" w:ascii="仿宋" w:hAnsi="仿宋" w:eastAsia="仿宋" w:cs="仿宋"/>
          <w:b/>
          <w:bCs/>
          <w:spacing w:val="-4"/>
          <w:sz w:val="32"/>
          <w:szCs w:val="32"/>
          <w:lang w:val="en-US" w:eastAsia="zh-CN"/>
        </w:rPr>
        <w:t xml:space="preserve"> </w:t>
      </w:r>
      <w:r>
        <w:rPr>
          <w:rFonts w:ascii="仿宋" w:hAnsi="仿宋" w:eastAsia="仿宋" w:cs="仿宋"/>
          <w:b/>
          <w:bCs/>
          <w:spacing w:val="-4"/>
          <w:sz w:val="32"/>
          <w:szCs w:val="32"/>
        </w:rPr>
        <w:t>人：汉阴县人民医院</w:t>
      </w:r>
    </w:p>
    <w:p w14:paraId="40C759A0">
      <w:pPr>
        <w:spacing w:before="207" w:line="360" w:lineRule="auto"/>
        <w:jc w:val="center"/>
        <w:rPr>
          <w:rFonts w:ascii="仿宋" w:hAnsi="仿宋" w:eastAsia="仿宋" w:cs="仿宋"/>
          <w:sz w:val="32"/>
          <w:szCs w:val="32"/>
        </w:rPr>
      </w:pPr>
      <w:r>
        <w:rPr>
          <w:rFonts w:hint="eastAsia" w:ascii="仿宋" w:hAnsi="仿宋" w:eastAsia="仿宋" w:cs="仿宋"/>
          <w:b/>
          <w:bCs/>
          <w:spacing w:val="-4"/>
          <w:sz w:val="32"/>
          <w:szCs w:val="32"/>
          <w:lang w:val="en-US" w:eastAsia="zh-CN"/>
        </w:rPr>
        <w:t xml:space="preserve">    </w:t>
      </w:r>
      <w:r>
        <w:rPr>
          <w:rFonts w:ascii="仿宋" w:hAnsi="仿宋" w:eastAsia="仿宋" w:cs="仿宋"/>
          <w:b/>
          <w:bCs/>
          <w:spacing w:val="-4"/>
          <w:sz w:val="32"/>
          <w:szCs w:val="32"/>
        </w:rPr>
        <w:t>代理机构：陕西华茂建设监理咨询有限公司</w:t>
      </w:r>
    </w:p>
    <w:p w14:paraId="7591EDAF">
      <w:pPr>
        <w:spacing w:before="207" w:line="360" w:lineRule="auto"/>
        <w:jc w:val="center"/>
        <w:rPr>
          <w:rFonts w:ascii="仿宋" w:hAnsi="仿宋" w:eastAsia="仿宋" w:cs="仿宋"/>
          <w:sz w:val="28"/>
          <w:szCs w:val="28"/>
        </w:rPr>
      </w:pPr>
      <w:r>
        <w:rPr>
          <w:rFonts w:ascii="仿宋" w:hAnsi="仿宋" w:eastAsia="仿宋" w:cs="仿宋"/>
          <w:b/>
          <w:bCs/>
          <w:spacing w:val="-6"/>
          <w:sz w:val="32"/>
          <w:szCs w:val="32"/>
        </w:rPr>
        <w:t>二〇二</w:t>
      </w:r>
      <w:r>
        <w:rPr>
          <w:rFonts w:hint="eastAsia" w:ascii="仿宋" w:hAnsi="仿宋" w:eastAsia="仿宋" w:cs="仿宋"/>
          <w:b/>
          <w:bCs/>
          <w:spacing w:val="-6"/>
          <w:sz w:val="32"/>
          <w:szCs w:val="32"/>
          <w:lang w:val="en-US" w:eastAsia="zh-CN"/>
        </w:rPr>
        <w:t>六</w:t>
      </w:r>
      <w:r>
        <w:rPr>
          <w:rFonts w:ascii="仿宋" w:hAnsi="仿宋" w:eastAsia="仿宋" w:cs="仿宋"/>
          <w:b/>
          <w:bCs/>
          <w:spacing w:val="-6"/>
          <w:sz w:val="32"/>
          <w:szCs w:val="32"/>
        </w:rPr>
        <w:t>年</w:t>
      </w:r>
      <w:r>
        <w:rPr>
          <w:rFonts w:hint="eastAsia" w:ascii="仿宋" w:hAnsi="仿宋" w:eastAsia="仿宋" w:cs="仿宋"/>
          <w:b/>
          <w:bCs/>
          <w:spacing w:val="-6"/>
          <w:sz w:val="32"/>
          <w:szCs w:val="32"/>
          <w:lang w:val="en-US" w:eastAsia="zh-CN"/>
        </w:rPr>
        <w:t>五</w:t>
      </w:r>
      <w:r>
        <w:rPr>
          <w:rFonts w:ascii="仿宋" w:hAnsi="仿宋" w:eastAsia="仿宋" w:cs="仿宋"/>
          <w:b/>
          <w:bCs/>
          <w:spacing w:val="-6"/>
          <w:sz w:val="32"/>
          <w:szCs w:val="32"/>
        </w:rPr>
        <w:t>月</w:t>
      </w:r>
    </w:p>
    <w:p w14:paraId="12DAA376">
      <w:pPr>
        <w:spacing w:line="223" w:lineRule="auto"/>
        <w:rPr>
          <w:rFonts w:ascii="仿宋" w:hAnsi="仿宋" w:eastAsia="仿宋" w:cs="仿宋"/>
          <w:sz w:val="28"/>
          <w:szCs w:val="28"/>
        </w:rPr>
        <w:sectPr>
          <w:footerReference r:id="rId5" w:type="default"/>
          <w:pgSz w:w="11906" w:h="16839"/>
          <w:pgMar w:top="1440" w:right="1080" w:bottom="1440" w:left="1080" w:header="964" w:footer="964" w:gutter="0"/>
          <w:pgNumType w:fmt="decimal"/>
          <w:cols w:space="720" w:num="1"/>
        </w:sectPr>
      </w:pPr>
    </w:p>
    <w:sdt>
      <w:sdtPr>
        <w:rPr>
          <w:rFonts w:ascii="仿宋" w:hAnsi="仿宋" w:eastAsia="仿宋" w:cs="仿宋"/>
          <w:sz w:val="31"/>
          <w:szCs w:val="31"/>
        </w:rPr>
        <w:id w:val="147481038"/>
        <w:docPartObj>
          <w:docPartGallery w:val="Table of Contents"/>
          <w:docPartUnique/>
        </w:docPartObj>
      </w:sdtPr>
      <w:sdtEndPr>
        <w:rPr>
          <w:rFonts w:ascii="仿宋" w:hAnsi="仿宋" w:eastAsia="仿宋" w:cs="仿宋"/>
          <w:sz w:val="22"/>
          <w:szCs w:val="22"/>
        </w:rPr>
      </w:sdtEndPr>
      <w:sdtContent>
        <w:p w14:paraId="3B830E7C">
          <w:pPr>
            <w:spacing w:before="64" w:line="229" w:lineRule="auto"/>
            <w:ind w:left="3763"/>
            <w:rPr>
              <w:rFonts w:ascii="仿宋" w:hAnsi="仿宋" w:eastAsia="仿宋" w:cs="仿宋"/>
              <w:sz w:val="31"/>
              <w:szCs w:val="31"/>
            </w:rPr>
          </w:pPr>
          <w:r>
            <w:rPr>
              <w:rFonts w:ascii="仿宋" w:hAnsi="仿宋" w:eastAsia="仿宋" w:cs="仿宋"/>
              <w:b/>
              <w:bCs/>
              <w:spacing w:val="-38"/>
              <w:sz w:val="31"/>
              <w:szCs w:val="31"/>
            </w:rPr>
            <w:t>目</w:t>
          </w:r>
          <w:r>
            <w:rPr>
              <w:rFonts w:ascii="仿宋" w:hAnsi="仿宋" w:eastAsia="仿宋" w:cs="仿宋"/>
              <w:spacing w:val="22"/>
              <w:sz w:val="31"/>
              <w:szCs w:val="31"/>
            </w:rPr>
            <w:t xml:space="preserve">  </w:t>
          </w:r>
          <w:r>
            <w:rPr>
              <w:rFonts w:ascii="仿宋" w:hAnsi="仿宋" w:eastAsia="仿宋" w:cs="仿宋"/>
              <w:b/>
              <w:bCs/>
              <w:spacing w:val="-38"/>
              <w:sz w:val="31"/>
              <w:szCs w:val="31"/>
            </w:rPr>
            <w:t>录</w:t>
          </w:r>
        </w:p>
        <w:p w14:paraId="20846629">
          <w:pPr>
            <w:pStyle w:val="2"/>
            <w:spacing w:line="268" w:lineRule="auto"/>
          </w:pPr>
        </w:p>
        <w:p w14:paraId="01A41827">
          <w:pPr>
            <w:tabs>
              <w:tab w:val="right" w:leader="dot" w:pos="8320"/>
            </w:tabs>
            <w:spacing w:before="71" w:line="360" w:lineRule="auto"/>
            <w:ind w:left="38"/>
            <w:rPr>
              <w:rFonts w:ascii="仿宋" w:hAnsi="仿宋" w:eastAsia="仿宋" w:cs="仿宋"/>
              <w:sz w:val="22"/>
              <w:szCs w:val="22"/>
            </w:rPr>
          </w:pPr>
          <w:r>
            <w:fldChar w:fldCharType="begin"/>
          </w:r>
          <w:r>
            <w:instrText xml:space="preserve"> HYPERLINK \l "bookmark1" </w:instrText>
          </w:r>
          <w:r>
            <w:fldChar w:fldCharType="separate"/>
          </w:r>
          <w:r>
            <w:rPr>
              <w:rFonts w:ascii="仿宋" w:hAnsi="仿宋" w:eastAsia="仿宋" w:cs="仿宋"/>
              <w:b/>
              <w:bCs/>
              <w:spacing w:val="-7"/>
              <w:sz w:val="22"/>
              <w:szCs w:val="22"/>
            </w:rPr>
            <w:t>第一章</w:t>
          </w:r>
          <w:r>
            <w:rPr>
              <w:rFonts w:ascii="仿宋" w:hAnsi="仿宋" w:eastAsia="仿宋" w:cs="仿宋"/>
              <w:spacing w:val="14"/>
              <w:sz w:val="22"/>
              <w:szCs w:val="22"/>
            </w:rPr>
            <w:t xml:space="preserve"> </w:t>
          </w:r>
          <w:r>
            <w:rPr>
              <w:rFonts w:ascii="仿宋" w:hAnsi="仿宋" w:eastAsia="仿宋" w:cs="仿宋"/>
              <w:b/>
              <w:bCs/>
              <w:spacing w:val="-7"/>
              <w:sz w:val="22"/>
              <w:szCs w:val="22"/>
            </w:rPr>
            <w:t>磋商公告</w:t>
          </w:r>
          <w:r>
            <w:rPr>
              <w:rFonts w:ascii="仿宋" w:hAnsi="仿宋" w:eastAsia="仿宋" w:cs="仿宋"/>
              <w:spacing w:val="-41"/>
              <w:sz w:val="22"/>
              <w:szCs w:val="22"/>
            </w:rPr>
            <w:t xml:space="preserve"> </w:t>
          </w:r>
          <w:r>
            <w:rPr>
              <w:rFonts w:ascii="仿宋" w:hAnsi="仿宋" w:eastAsia="仿宋" w:cs="仿宋"/>
              <w:sz w:val="22"/>
              <w:szCs w:val="22"/>
              <w14:textOutline w14:w="4013" w14:cap="sq" w14:cmpd="sng">
                <w14:solidFill>
                  <w14:srgbClr w14:val="000000"/>
                </w14:solidFill>
                <w14:prstDash w14:val="solid"/>
                <w14:bevel/>
              </w14:textOutline>
            </w:rPr>
            <w:tab/>
          </w:r>
          <w:r>
            <w:rPr>
              <w:rFonts w:ascii="仿宋" w:hAnsi="仿宋" w:eastAsia="仿宋" w:cs="仿宋"/>
              <w:spacing w:val="5"/>
              <w:sz w:val="22"/>
              <w:szCs w:val="22"/>
            </w:rPr>
            <w:t xml:space="preserve"> </w:t>
          </w:r>
          <w:r>
            <w:rPr>
              <w:rFonts w:ascii="仿宋" w:hAnsi="仿宋" w:eastAsia="仿宋" w:cs="仿宋"/>
              <w:b/>
              <w:bCs/>
              <w:spacing w:val="-3"/>
              <w:sz w:val="22"/>
              <w:szCs w:val="22"/>
            </w:rPr>
            <w:t>3</w:t>
          </w:r>
          <w:r>
            <w:rPr>
              <w:rFonts w:ascii="仿宋" w:hAnsi="仿宋" w:eastAsia="仿宋" w:cs="仿宋"/>
              <w:b/>
              <w:bCs/>
              <w:spacing w:val="-3"/>
              <w:sz w:val="22"/>
              <w:szCs w:val="22"/>
            </w:rPr>
            <w:fldChar w:fldCharType="end"/>
          </w:r>
        </w:p>
        <w:p w14:paraId="669A2FBA">
          <w:pPr>
            <w:tabs>
              <w:tab w:val="right" w:leader="dot" w:pos="8320"/>
            </w:tabs>
            <w:spacing w:before="215" w:line="360" w:lineRule="auto"/>
            <w:ind w:left="38"/>
            <w:rPr>
              <w:rFonts w:ascii="仿宋" w:hAnsi="仿宋" w:eastAsia="仿宋" w:cs="仿宋"/>
              <w:sz w:val="22"/>
              <w:szCs w:val="22"/>
            </w:rPr>
          </w:pPr>
          <w:r>
            <w:fldChar w:fldCharType="begin"/>
          </w:r>
          <w:r>
            <w:instrText xml:space="preserve"> HYPERLINK \l "bookmark4" </w:instrText>
          </w:r>
          <w:r>
            <w:fldChar w:fldCharType="separate"/>
          </w:r>
          <w:r>
            <w:rPr>
              <w:rFonts w:ascii="仿宋" w:hAnsi="仿宋" w:eastAsia="仿宋" w:cs="仿宋"/>
              <w:b/>
              <w:bCs/>
              <w:spacing w:val="-7"/>
              <w:sz w:val="22"/>
              <w:szCs w:val="22"/>
            </w:rPr>
            <w:t>第二章</w:t>
          </w:r>
          <w:r>
            <w:rPr>
              <w:rFonts w:ascii="仿宋" w:hAnsi="仿宋" w:eastAsia="仿宋" w:cs="仿宋"/>
              <w:spacing w:val="9"/>
              <w:sz w:val="22"/>
              <w:szCs w:val="22"/>
            </w:rPr>
            <w:t xml:space="preserve">  </w:t>
          </w:r>
          <w:r>
            <w:rPr>
              <w:rFonts w:ascii="仿宋" w:hAnsi="仿宋" w:eastAsia="仿宋" w:cs="仿宋"/>
              <w:b/>
              <w:bCs/>
              <w:spacing w:val="-7"/>
              <w:sz w:val="22"/>
              <w:szCs w:val="22"/>
            </w:rPr>
            <w:t>供应商须知</w:t>
          </w:r>
          <w:r>
            <w:rPr>
              <w:rFonts w:ascii="仿宋" w:hAnsi="仿宋" w:eastAsia="仿宋" w:cs="仿宋"/>
              <w:spacing w:val="-39"/>
              <w:sz w:val="22"/>
              <w:szCs w:val="22"/>
            </w:rPr>
            <w:t xml:space="preserve"> </w:t>
          </w:r>
          <w:r>
            <w:rPr>
              <w:rFonts w:ascii="仿宋" w:hAnsi="仿宋" w:eastAsia="仿宋" w:cs="仿宋"/>
              <w:sz w:val="22"/>
              <w:szCs w:val="22"/>
              <w14:textOutline w14:w="4013" w14:cap="sq" w14:cmpd="sng">
                <w14:solidFill>
                  <w14:srgbClr w14:val="000000"/>
                </w14:solidFill>
                <w14:prstDash w14:val="solid"/>
                <w14:bevel/>
              </w14:textOutline>
            </w:rPr>
            <w:tab/>
          </w:r>
          <w:r>
            <w:rPr>
              <w:rFonts w:ascii="仿宋" w:hAnsi="仿宋" w:eastAsia="仿宋" w:cs="仿宋"/>
              <w:spacing w:val="11"/>
              <w:sz w:val="22"/>
              <w:szCs w:val="22"/>
            </w:rPr>
            <w:t xml:space="preserve"> </w:t>
          </w:r>
          <w:r>
            <w:rPr>
              <w:rFonts w:ascii="仿宋" w:hAnsi="仿宋" w:eastAsia="仿宋" w:cs="仿宋"/>
              <w:b/>
              <w:bCs/>
              <w:spacing w:val="-3"/>
              <w:sz w:val="22"/>
              <w:szCs w:val="22"/>
            </w:rPr>
            <w:t>7</w:t>
          </w:r>
          <w:r>
            <w:rPr>
              <w:rFonts w:ascii="仿宋" w:hAnsi="仿宋" w:eastAsia="仿宋" w:cs="仿宋"/>
              <w:b/>
              <w:bCs/>
              <w:spacing w:val="-3"/>
              <w:sz w:val="22"/>
              <w:szCs w:val="22"/>
            </w:rPr>
            <w:fldChar w:fldCharType="end"/>
          </w:r>
        </w:p>
        <w:p w14:paraId="59750124">
          <w:pPr>
            <w:tabs>
              <w:tab w:val="right" w:leader="dot" w:pos="8317"/>
            </w:tabs>
            <w:spacing w:before="280" w:line="360" w:lineRule="auto"/>
            <w:ind w:left="29"/>
            <w:rPr>
              <w:rFonts w:ascii="仿宋" w:hAnsi="仿宋" w:eastAsia="仿宋" w:cs="仿宋"/>
              <w:sz w:val="22"/>
              <w:szCs w:val="22"/>
            </w:rPr>
          </w:pPr>
          <w:r>
            <w:fldChar w:fldCharType="begin"/>
          </w:r>
          <w:r>
            <w:instrText xml:space="preserve"> HYPERLINK \l "bookmark5" </w:instrText>
          </w:r>
          <w:r>
            <w:fldChar w:fldCharType="separate"/>
          </w:r>
          <w:r>
            <w:rPr>
              <w:rFonts w:ascii="仿宋" w:hAnsi="仿宋" w:eastAsia="仿宋" w:cs="仿宋"/>
              <w:spacing w:val="-2"/>
              <w:sz w:val="22"/>
              <w:szCs w:val="22"/>
            </w:rPr>
            <w:t>（一）供应商须知前附表</w:t>
          </w:r>
          <w:r>
            <w:rPr>
              <w:rFonts w:ascii="仿宋" w:hAnsi="仿宋" w:eastAsia="仿宋" w:cs="仿宋"/>
              <w:spacing w:val="-36"/>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3A191ED3">
          <w:pPr>
            <w:tabs>
              <w:tab w:val="right" w:leader="dot" w:pos="8317"/>
            </w:tabs>
            <w:spacing w:before="129" w:line="360" w:lineRule="auto"/>
            <w:ind w:left="29"/>
            <w:rPr>
              <w:rFonts w:ascii="仿宋" w:hAnsi="仿宋" w:eastAsia="仿宋" w:cs="仿宋"/>
              <w:sz w:val="22"/>
              <w:szCs w:val="22"/>
            </w:rPr>
          </w:pPr>
          <w:r>
            <w:fldChar w:fldCharType="begin"/>
          </w:r>
          <w:r>
            <w:instrText xml:space="preserve"> HYPERLINK \l "bookmark6" </w:instrText>
          </w:r>
          <w:r>
            <w:fldChar w:fldCharType="separate"/>
          </w:r>
          <w:r>
            <w:rPr>
              <w:rFonts w:ascii="仿宋" w:hAnsi="仿宋" w:eastAsia="仿宋" w:cs="仿宋"/>
              <w:spacing w:val="-2"/>
              <w:sz w:val="22"/>
              <w:szCs w:val="22"/>
            </w:rPr>
            <w:t>（二）供应商须知</w:t>
          </w:r>
          <w:r>
            <w:rPr>
              <w:rFonts w:ascii="仿宋" w:hAnsi="仿宋" w:eastAsia="仿宋" w:cs="仿宋"/>
              <w:spacing w:val="-42"/>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516427CA">
          <w:pPr>
            <w:tabs>
              <w:tab w:val="right" w:leader="dot" w:pos="8275"/>
            </w:tabs>
            <w:spacing w:before="130" w:line="360" w:lineRule="auto"/>
            <w:ind w:left="32"/>
            <w:rPr>
              <w:rFonts w:ascii="仿宋" w:hAnsi="仿宋" w:eastAsia="仿宋" w:cs="仿宋"/>
              <w:sz w:val="22"/>
              <w:szCs w:val="22"/>
            </w:rPr>
          </w:pPr>
          <w:r>
            <w:fldChar w:fldCharType="begin"/>
          </w:r>
          <w:r>
            <w:instrText xml:space="preserve"> HYPERLINK \l "bookmark7" </w:instrText>
          </w:r>
          <w:r>
            <w:fldChar w:fldCharType="separate"/>
          </w:r>
          <w:r>
            <w:rPr>
              <w:rFonts w:ascii="仿宋" w:hAnsi="仿宋" w:eastAsia="仿宋" w:cs="仿宋"/>
              <w:spacing w:val="-9"/>
              <w:sz w:val="22"/>
              <w:szCs w:val="22"/>
            </w:rPr>
            <w:t>一、总</w:t>
          </w:r>
          <w:r>
            <w:rPr>
              <w:rFonts w:ascii="仿宋" w:hAnsi="仿宋" w:eastAsia="仿宋" w:cs="仿宋"/>
              <w:spacing w:val="83"/>
              <w:sz w:val="22"/>
              <w:szCs w:val="22"/>
            </w:rPr>
            <w:t xml:space="preserve"> </w:t>
          </w:r>
          <w:r>
            <w:rPr>
              <w:rFonts w:ascii="仿宋" w:hAnsi="仿宋" w:eastAsia="仿宋" w:cs="仿宋"/>
              <w:spacing w:val="-9"/>
              <w:sz w:val="22"/>
              <w:szCs w:val="22"/>
            </w:rPr>
            <w:t>则</w:t>
          </w:r>
          <w:r>
            <w:rPr>
              <w:rFonts w:ascii="仿宋" w:hAnsi="仿宋" w:eastAsia="仿宋" w:cs="仿宋"/>
              <w:spacing w:val="-41"/>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6E4343A6">
          <w:pPr>
            <w:tabs>
              <w:tab w:val="right" w:leader="dot" w:pos="8317"/>
            </w:tabs>
            <w:spacing w:before="129" w:line="360" w:lineRule="auto"/>
            <w:ind w:left="35"/>
            <w:rPr>
              <w:rFonts w:ascii="仿宋" w:hAnsi="仿宋" w:eastAsia="仿宋" w:cs="仿宋"/>
              <w:sz w:val="22"/>
              <w:szCs w:val="22"/>
            </w:rPr>
          </w:pPr>
          <w:r>
            <w:fldChar w:fldCharType="begin"/>
          </w:r>
          <w:r>
            <w:instrText xml:space="preserve"> HYPERLINK \l "bookmark8" </w:instrText>
          </w:r>
          <w:r>
            <w:fldChar w:fldCharType="separate"/>
          </w:r>
          <w:r>
            <w:rPr>
              <w:rFonts w:ascii="仿宋" w:hAnsi="仿宋" w:eastAsia="仿宋" w:cs="仿宋"/>
              <w:spacing w:val="-3"/>
              <w:sz w:val="22"/>
              <w:szCs w:val="22"/>
            </w:rPr>
            <w:t>二、磋商文件说明</w:t>
          </w:r>
          <w:r>
            <w:rPr>
              <w:rFonts w:ascii="仿宋" w:hAnsi="仿宋" w:eastAsia="仿宋" w:cs="仿宋"/>
              <w:spacing w:val="-40"/>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0258A240">
          <w:pPr>
            <w:tabs>
              <w:tab w:val="right" w:leader="dot" w:pos="8319"/>
            </w:tabs>
            <w:spacing w:before="130" w:line="360" w:lineRule="auto"/>
            <w:ind w:left="34"/>
            <w:rPr>
              <w:rFonts w:ascii="仿宋" w:hAnsi="仿宋" w:eastAsia="仿宋" w:cs="仿宋"/>
              <w:sz w:val="22"/>
              <w:szCs w:val="22"/>
            </w:rPr>
          </w:pPr>
          <w:r>
            <w:fldChar w:fldCharType="begin"/>
          </w:r>
          <w:r>
            <w:instrText xml:space="preserve"> HYPERLINK \l "bookmark9" </w:instrText>
          </w:r>
          <w:r>
            <w:fldChar w:fldCharType="separate"/>
          </w:r>
          <w:r>
            <w:rPr>
              <w:rFonts w:ascii="仿宋" w:hAnsi="仿宋" w:eastAsia="仿宋" w:cs="仿宋"/>
              <w:spacing w:val="-3"/>
              <w:sz w:val="22"/>
              <w:szCs w:val="22"/>
            </w:rPr>
            <w:t>三、响应文件的编写</w:t>
          </w:r>
          <w:r>
            <w:rPr>
              <w:rFonts w:ascii="仿宋" w:hAnsi="仿宋" w:eastAsia="仿宋" w:cs="仿宋"/>
              <w:spacing w:val="-36"/>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7350D521">
          <w:pPr>
            <w:tabs>
              <w:tab w:val="right" w:leader="dot" w:pos="8319"/>
            </w:tabs>
            <w:spacing w:before="130" w:line="360" w:lineRule="auto"/>
            <w:ind w:left="54"/>
            <w:rPr>
              <w:rFonts w:ascii="仿宋" w:hAnsi="仿宋" w:eastAsia="仿宋" w:cs="仿宋"/>
              <w:sz w:val="22"/>
              <w:szCs w:val="22"/>
            </w:rPr>
          </w:pPr>
          <w:r>
            <w:fldChar w:fldCharType="begin"/>
          </w:r>
          <w:r>
            <w:instrText xml:space="preserve"> HYPERLINK \l "bookmark10" </w:instrText>
          </w:r>
          <w:r>
            <w:fldChar w:fldCharType="separate"/>
          </w:r>
          <w:r>
            <w:rPr>
              <w:rFonts w:ascii="仿宋" w:hAnsi="仿宋" w:eastAsia="仿宋" w:cs="仿宋"/>
              <w:spacing w:val="-4"/>
              <w:sz w:val="22"/>
              <w:szCs w:val="22"/>
            </w:rPr>
            <w:t>四、响应文件的加密和递交</w:t>
          </w:r>
          <w:r>
            <w:rPr>
              <w:rFonts w:ascii="仿宋" w:hAnsi="仿宋" w:eastAsia="仿宋" w:cs="仿宋"/>
              <w:spacing w:val="-34"/>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65C874CF">
          <w:pPr>
            <w:tabs>
              <w:tab w:val="right" w:leader="dot" w:pos="8320"/>
            </w:tabs>
            <w:spacing w:before="129" w:line="360" w:lineRule="auto"/>
            <w:ind w:left="32"/>
            <w:rPr>
              <w:rFonts w:ascii="仿宋" w:hAnsi="仿宋" w:eastAsia="仿宋" w:cs="仿宋"/>
              <w:sz w:val="22"/>
              <w:szCs w:val="22"/>
            </w:rPr>
          </w:pPr>
          <w:r>
            <w:fldChar w:fldCharType="begin"/>
          </w:r>
          <w:r>
            <w:instrText xml:space="preserve"> HYPERLINK \l "bookmark11" </w:instrText>
          </w:r>
          <w:r>
            <w:fldChar w:fldCharType="separate"/>
          </w:r>
          <w:r>
            <w:rPr>
              <w:rFonts w:ascii="仿宋" w:hAnsi="仿宋" w:eastAsia="仿宋" w:cs="仿宋"/>
              <w:spacing w:val="-3"/>
              <w:sz w:val="22"/>
              <w:szCs w:val="22"/>
            </w:rPr>
            <w:t>五、评审与磋商</w:t>
          </w:r>
          <w:r>
            <w:rPr>
              <w:rFonts w:ascii="仿宋" w:hAnsi="仿宋" w:eastAsia="仿宋" w:cs="仿宋"/>
              <w:spacing w:val="-38"/>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041B63F6">
          <w:pPr>
            <w:tabs>
              <w:tab w:val="right" w:leader="dot" w:pos="8320"/>
            </w:tabs>
            <w:spacing w:before="130" w:line="360" w:lineRule="auto"/>
            <w:ind w:left="30"/>
            <w:rPr>
              <w:rFonts w:ascii="仿宋" w:hAnsi="仿宋" w:eastAsia="仿宋" w:cs="仿宋"/>
              <w:sz w:val="22"/>
              <w:szCs w:val="22"/>
            </w:rPr>
          </w:pPr>
          <w:r>
            <w:fldChar w:fldCharType="begin"/>
          </w:r>
          <w:r>
            <w:instrText xml:space="preserve"> HYPERLINK \l "bookmark12" </w:instrText>
          </w:r>
          <w:r>
            <w:fldChar w:fldCharType="separate"/>
          </w:r>
          <w:r>
            <w:rPr>
              <w:rFonts w:ascii="仿宋" w:hAnsi="仿宋" w:eastAsia="仿宋" w:cs="仿宋"/>
              <w:spacing w:val="-2"/>
              <w:sz w:val="22"/>
              <w:szCs w:val="22"/>
            </w:rPr>
            <w:t>六、确定成交单位、授予合同</w:t>
          </w:r>
          <w:r>
            <w:rPr>
              <w:rFonts w:ascii="仿宋" w:hAnsi="仿宋" w:eastAsia="仿宋" w:cs="仿宋"/>
              <w:spacing w:val="-31"/>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401C90C4">
          <w:pPr>
            <w:tabs>
              <w:tab w:val="right" w:leader="dot" w:pos="8320"/>
            </w:tabs>
            <w:spacing w:before="213" w:line="360" w:lineRule="auto"/>
            <w:ind w:left="38"/>
            <w:rPr>
              <w:rFonts w:ascii="仿宋" w:hAnsi="仿宋" w:eastAsia="仿宋" w:cs="仿宋"/>
              <w:sz w:val="22"/>
              <w:szCs w:val="22"/>
            </w:rPr>
          </w:pPr>
          <w:r>
            <w:fldChar w:fldCharType="begin"/>
          </w:r>
          <w:r>
            <w:instrText xml:space="preserve"> HYPERLINK \l "bookmark13" </w:instrText>
          </w:r>
          <w:r>
            <w:fldChar w:fldCharType="separate"/>
          </w:r>
          <w:r>
            <w:rPr>
              <w:rFonts w:ascii="仿宋" w:hAnsi="仿宋" w:eastAsia="仿宋" w:cs="仿宋"/>
              <w:b/>
              <w:bCs/>
              <w:spacing w:val="-4"/>
              <w:sz w:val="22"/>
              <w:szCs w:val="22"/>
            </w:rPr>
            <w:t>第三章</w:t>
          </w:r>
          <w:r>
            <w:rPr>
              <w:rFonts w:ascii="仿宋" w:hAnsi="仿宋" w:eastAsia="仿宋" w:cs="仿宋"/>
              <w:spacing w:val="-4"/>
              <w:sz w:val="22"/>
              <w:szCs w:val="22"/>
            </w:rPr>
            <w:t xml:space="preserve">  </w:t>
          </w:r>
          <w:r>
            <w:rPr>
              <w:rFonts w:ascii="仿宋" w:hAnsi="仿宋" w:eastAsia="仿宋" w:cs="仿宋"/>
              <w:b/>
              <w:bCs/>
              <w:spacing w:val="-4"/>
              <w:sz w:val="22"/>
              <w:szCs w:val="22"/>
            </w:rPr>
            <w:t>评审办法和标准</w:t>
          </w:r>
          <w:r>
            <w:rPr>
              <w:rFonts w:ascii="仿宋" w:hAnsi="仿宋" w:eastAsia="仿宋" w:cs="仿宋"/>
              <w:spacing w:val="-32"/>
              <w:sz w:val="22"/>
              <w:szCs w:val="22"/>
            </w:rPr>
            <w:t xml:space="preserve"> </w:t>
          </w:r>
          <w:r>
            <w:rPr>
              <w:rFonts w:ascii="仿宋" w:hAnsi="仿宋" w:eastAsia="仿宋" w:cs="仿宋"/>
              <w:sz w:val="22"/>
              <w:szCs w:val="22"/>
              <w14:textOutline w14:w="4013" w14:cap="sq" w14:cmpd="sng">
                <w14:solidFill>
                  <w14:srgbClr w14:val="000000"/>
                </w14:solidFill>
                <w14:prstDash w14:val="solid"/>
                <w14:bevel/>
              </w14:textOutline>
            </w:rPr>
            <w:tab/>
          </w:r>
          <w:r>
            <w:rPr>
              <w:rFonts w:ascii="仿宋" w:hAnsi="仿宋" w:eastAsia="仿宋" w:cs="仿宋"/>
              <w:spacing w:val="13"/>
              <w:sz w:val="22"/>
              <w:szCs w:val="22"/>
            </w:rPr>
            <w:t xml:space="preserve"> </w:t>
          </w:r>
          <w:r>
            <w:rPr>
              <w:rFonts w:ascii="仿宋" w:hAnsi="仿宋" w:eastAsia="仿宋" w:cs="仿宋"/>
              <w:b/>
              <w:bCs/>
              <w:spacing w:val="-6"/>
              <w:sz w:val="22"/>
              <w:szCs w:val="22"/>
            </w:rPr>
            <w:t>21</w:t>
          </w:r>
          <w:r>
            <w:rPr>
              <w:rFonts w:ascii="仿宋" w:hAnsi="仿宋" w:eastAsia="仿宋" w:cs="仿宋"/>
              <w:b/>
              <w:bCs/>
              <w:spacing w:val="-6"/>
              <w:sz w:val="22"/>
              <w:szCs w:val="22"/>
            </w:rPr>
            <w:fldChar w:fldCharType="end"/>
          </w:r>
        </w:p>
        <w:p w14:paraId="46B272FC">
          <w:pPr>
            <w:tabs>
              <w:tab w:val="right" w:leader="dot" w:pos="8317"/>
            </w:tabs>
            <w:spacing w:before="281" w:line="360" w:lineRule="auto"/>
            <w:ind w:left="38"/>
            <w:rPr>
              <w:rFonts w:ascii="仿宋" w:hAnsi="仿宋" w:eastAsia="仿宋" w:cs="仿宋"/>
              <w:sz w:val="22"/>
              <w:szCs w:val="22"/>
            </w:rPr>
          </w:pPr>
          <w:r>
            <w:fldChar w:fldCharType="begin"/>
          </w:r>
          <w:r>
            <w:instrText xml:space="preserve"> HYPERLINK \l "bookmark14" </w:instrText>
          </w:r>
          <w:r>
            <w:fldChar w:fldCharType="separate"/>
          </w:r>
          <w:r>
            <w:rPr>
              <w:rFonts w:ascii="仿宋" w:hAnsi="仿宋" w:eastAsia="仿宋" w:cs="仿宋"/>
              <w:spacing w:val="-4"/>
              <w:sz w:val="22"/>
              <w:szCs w:val="22"/>
            </w:rPr>
            <w:t>1.评审方法</w:t>
          </w:r>
          <w:r>
            <w:rPr>
              <w:rFonts w:ascii="仿宋" w:hAnsi="仿宋" w:eastAsia="仿宋" w:cs="仿宋"/>
              <w:spacing w:val="-43"/>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4F7219E0">
          <w:pPr>
            <w:tabs>
              <w:tab w:val="right" w:leader="dot" w:pos="8317"/>
            </w:tabs>
            <w:spacing w:before="129" w:line="360" w:lineRule="auto"/>
            <w:ind w:left="24"/>
            <w:rPr>
              <w:rFonts w:ascii="仿宋" w:hAnsi="仿宋" w:eastAsia="仿宋" w:cs="仿宋"/>
              <w:sz w:val="22"/>
              <w:szCs w:val="22"/>
            </w:rPr>
          </w:pPr>
          <w:r>
            <w:fldChar w:fldCharType="begin"/>
          </w:r>
          <w:r>
            <w:instrText xml:space="preserve"> HYPERLINK \l "bookmark15" </w:instrText>
          </w:r>
          <w:r>
            <w:fldChar w:fldCharType="separate"/>
          </w:r>
          <w:r>
            <w:rPr>
              <w:rFonts w:ascii="仿宋" w:hAnsi="仿宋" w:eastAsia="仿宋" w:cs="仿宋"/>
              <w:spacing w:val="-2"/>
              <w:sz w:val="22"/>
              <w:szCs w:val="22"/>
            </w:rPr>
            <w:t>2.评审标准</w:t>
          </w:r>
          <w:r>
            <w:rPr>
              <w:rFonts w:ascii="仿宋" w:hAnsi="仿宋" w:eastAsia="仿宋" w:cs="仿宋"/>
              <w:spacing w:val="-41"/>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32657A90">
          <w:pPr>
            <w:tabs>
              <w:tab w:val="right" w:leader="dot" w:pos="8317"/>
            </w:tabs>
            <w:spacing w:before="131" w:line="360" w:lineRule="auto"/>
            <w:ind w:left="26"/>
            <w:rPr>
              <w:rFonts w:ascii="仿宋" w:hAnsi="仿宋" w:eastAsia="仿宋" w:cs="仿宋"/>
              <w:sz w:val="22"/>
              <w:szCs w:val="22"/>
            </w:rPr>
          </w:pPr>
          <w:r>
            <w:fldChar w:fldCharType="begin"/>
          </w:r>
          <w:r>
            <w:instrText xml:space="preserve"> HYPERLINK \l "bookmark16" </w:instrText>
          </w:r>
          <w:r>
            <w:fldChar w:fldCharType="separate"/>
          </w:r>
          <w:r>
            <w:rPr>
              <w:rFonts w:ascii="仿宋" w:hAnsi="仿宋" w:eastAsia="仿宋" w:cs="仿宋"/>
              <w:spacing w:val="-2"/>
              <w:sz w:val="22"/>
              <w:szCs w:val="22"/>
            </w:rPr>
            <w:t>3.评审程序</w:t>
          </w:r>
          <w:r>
            <w:rPr>
              <w:rFonts w:ascii="仿宋" w:hAnsi="仿宋" w:eastAsia="仿宋" w:cs="仿宋"/>
              <w:spacing w:val="-43"/>
              <w:sz w:val="22"/>
              <w:szCs w:val="22"/>
            </w:rPr>
            <w:t xml:space="preserve"> </w:t>
          </w:r>
          <w:r>
            <w:rPr>
              <w:rFonts w:ascii="仿宋" w:hAnsi="仿宋" w:eastAsia="仿宋" w:cs="仿宋"/>
              <w:sz w:val="22"/>
              <w:szCs w:val="22"/>
            </w:rPr>
            <w:tab/>
          </w:r>
          <w:r>
            <w:rPr>
              <w:rFonts w:ascii="仿宋" w:hAnsi="仿宋" w:eastAsia="仿宋" w:cs="仿宋"/>
              <w:sz w:val="22"/>
              <w:szCs w:val="22"/>
            </w:rPr>
            <w:fldChar w:fldCharType="end"/>
          </w:r>
        </w:p>
        <w:p w14:paraId="112A1101">
          <w:pPr>
            <w:tabs>
              <w:tab w:val="right" w:leader="dot" w:pos="8320"/>
            </w:tabs>
            <w:spacing w:before="211" w:line="360" w:lineRule="auto"/>
            <w:ind w:left="38"/>
            <w:rPr>
              <w:rFonts w:ascii="仿宋" w:hAnsi="仿宋" w:eastAsia="仿宋" w:cs="仿宋"/>
              <w:sz w:val="22"/>
              <w:szCs w:val="22"/>
            </w:rPr>
          </w:pPr>
          <w:r>
            <w:fldChar w:fldCharType="begin"/>
          </w:r>
          <w:r>
            <w:instrText xml:space="preserve"> HYPERLINK \l "bookmark17" </w:instrText>
          </w:r>
          <w:r>
            <w:fldChar w:fldCharType="separate"/>
          </w:r>
          <w:r>
            <w:rPr>
              <w:rFonts w:ascii="仿宋" w:hAnsi="仿宋" w:eastAsia="仿宋" w:cs="仿宋"/>
              <w:b/>
              <w:bCs/>
              <w:spacing w:val="-7"/>
              <w:sz w:val="22"/>
              <w:szCs w:val="22"/>
            </w:rPr>
            <w:t>第四章</w:t>
          </w:r>
          <w:r>
            <w:rPr>
              <w:rFonts w:ascii="仿宋" w:hAnsi="仿宋" w:eastAsia="仿宋" w:cs="仿宋"/>
              <w:spacing w:val="12"/>
              <w:sz w:val="22"/>
              <w:szCs w:val="22"/>
            </w:rPr>
            <w:t xml:space="preserve">  </w:t>
          </w:r>
          <w:r>
            <w:rPr>
              <w:rFonts w:ascii="仿宋" w:hAnsi="仿宋" w:eastAsia="仿宋" w:cs="仿宋"/>
              <w:b/>
              <w:bCs/>
              <w:spacing w:val="-7"/>
              <w:sz w:val="22"/>
              <w:szCs w:val="22"/>
            </w:rPr>
            <w:t>合同草案条款</w:t>
          </w:r>
          <w:r>
            <w:rPr>
              <w:rFonts w:ascii="仿宋" w:hAnsi="仿宋" w:eastAsia="仿宋" w:cs="仿宋"/>
              <w:spacing w:val="-40"/>
              <w:sz w:val="22"/>
              <w:szCs w:val="22"/>
            </w:rPr>
            <w:t xml:space="preserve"> </w:t>
          </w:r>
          <w:r>
            <w:rPr>
              <w:rFonts w:ascii="仿宋" w:hAnsi="仿宋" w:eastAsia="仿宋" w:cs="仿宋"/>
              <w:sz w:val="22"/>
              <w:szCs w:val="22"/>
              <w14:textOutline w14:w="4013" w14:cap="sq" w14:cmpd="sng">
                <w14:solidFill>
                  <w14:srgbClr w14:val="000000"/>
                </w14:solidFill>
                <w14:prstDash w14:val="solid"/>
                <w14:bevel/>
              </w14:textOutline>
            </w:rPr>
            <w:tab/>
          </w:r>
          <w:r>
            <w:rPr>
              <w:rFonts w:ascii="仿宋" w:hAnsi="仿宋" w:eastAsia="仿宋" w:cs="仿宋"/>
              <w:spacing w:val="12"/>
              <w:sz w:val="22"/>
              <w:szCs w:val="22"/>
            </w:rPr>
            <w:t xml:space="preserve"> </w:t>
          </w:r>
          <w:r>
            <w:rPr>
              <w:rFonts w:ascii="仿宋" w:hAnsi="仿宋" w:eastAsia="仿宋" w:cs="仿宋"/>
              <w:b/>
              <w:bCs/>
              <w:spacing w:val="-7"/>
              <w:sz w:val="22"/>
              <w:szCs w:val="22"/>
            </w:rPr>
            <w:t>30</w:t>
          </w:r>
          <w:r>
            <w:rPr>
              <w:rFonts w:ascii="仿宋" w:hAnsi="仿宋" w:eastAsia="仿宋" w:cs="仿宋"/>
              <w:b/>
              <w:bCs/>
              <w:spacing w:val="-7"/>
              <w:sz w:val="22"/>
              <w:szCs w:val="22"/>
            </w:rPr>
            <w:fldChar w:fldCharType="end"/>
          </w:r>
        </w:p>
        <w:p w14:paraId="6256B96D">
          <w:pPr>
            <w:tabs>
              <w:tab w:val="right" w:leader="dot" w:pos="8320"/>
            </w:tabs>
            <w:spacing w:before="282" w:line="360" w:lineRule="auto"/>
            <w:ind w:left="38"/>
            <w:rPr>
              <w:rFonts w:ascii="仿宋" w:hAnsi="仿宋" w:eastAsia="仿宋" w:cs="仿宋"/>
              <w:sz w:val="22"/>
              <w:szCs w:val="22"/>
            </w:rPr>
          </w:pPr>
          <w:r>
            <w:fldChar w:fldCharType="begin"/>
          </w:r>
          <w:r>
            <w:instrText xml:space="preserve"> HYPERLINK \l "bookmark18" </w:instrText>
          </w:r>
          <w:r>
            <w:fldChar w:fldCharType="separate"/>
          </w:r>
          <w:r>
            <w:rPr>
              <w:rFonts w:ascii="仿宋" w:hAnsi="仿宋" w:eastAsia="仿宋" w:cs="仿宋"/>
              <w:b/>
              <w:bCs/>
              <w:spacing w:val="-4"/>
              <w:sz w:val="22"/>
              <w:szCs w:val="22"/>
            </w:rPr>
            <w:t>第五章</w:t>
          </w:r>
          <w:r>
            <w:rPr>
              <w:rFonts w:ascii="仿宋" w:hAnsi="仿宋" w:eastAsia="仿宋" w:cs="仿宋"/>
              <w:spacing w:val="-4"/>
              <w:sz w:val="22"/>
              <w:szCs w:val="22"/>
            </w:rPr>
            <w:t xml:space="preserve">  </w:t>
          </w:r>
          <w:r>
            <w:rPr>
              <w:rFonts w:ascii="仿宋" w:hAnsi="仿宋" w:eastAsia="仿宋" w:cs="仿宋"/>
              <w:b/>
              <w:bCs/>
              <w:spacing w:val="-4"/>
              <w:sz w:val="22"/>
              <w:szCs w:val="22"/>
            </w:rPr>
            <w:t>采购内容及要求</w:t>
          </w:r>
          <w:r>
            <w:rPr>
              <w:rFonts w:ascii="仿宋" w:hAnsi="仿宋" w:eastAsia="仿宋" w:cs="仿宋"/>
              <w:spacing w:val="-32"/>
              <w:sz w:val="22"/>
              <w:szCs w:val="22"/>
            </w:rPr>
            <w:t xml:space="preserve"> </w:t>
          </w:r>
          <w:r>
            <w:rPr>
              <w:rFonts w:ascii="仿宋" w:hAnsi="仿宋" w:eastAsia="仿宋" w:cs="仿宋"/>
              <w:sz w:val="22"/>
              <w:szCs w:val="22"/>
              <w14:textOutline w14:w="4013" w14:cap="sq" w14:cmpd="sng">
                <w14:solidFill>
                  <w14:srgbClr w14:val="000000"/>
                </w14:solidFill>
                <w14:prstDash w14:val="solid"/>
                <w14:bevel/>
              </w14:textOutline>
            </w:rPr>
            <w:tab/>
          </w:r>
          <w:r>
            <w:rPr>
              <w:rFonts w:ascii="仿宋" w:hAnsi="仿宋" w:eastAsia="仿宋" w:cs="仿宋"/>
              <w:spacing w:val="10"/>
              <w:sz w:val="22"/>
              <w:szCs w:val="22"/>
            </w:rPr>
            <w:t xml:space="preserve"> </w:t>
          </w:r>
          <w:r>
            <w:rPr>
              <w:rFonts w:ascii="仿宋" w:hAnsi="仿宋" w:eastAsia="仿宋" w:cs="仿宋"/>
              <w:b/>
              <w:bCs/>
              <w:spacing w:val="-5"/>
              <w:sz w:val="22"/>
              <w:szCs w:val="22"/>
            </w:rPr>
            <w:t>42</w:t>
          </w:r>
          <w:r>
            <w:rPr>
              <w:rFonts w:ascii="仿宋" w:hAnsi="仿宋" w:eastAsia="仿宋" w:cs="仿宋"/>
              <w:b/>
              <w:bCs/>
              <w:spacing w:val="-5"/>
              <w:sz w:val="22"/>
              <w:szCs w:val="22"/>
            </w:rPr>
            <w:fldChar w:fldCharType="end"/>
          </w:r>
        </w:p>
        <w:p w14:paraId="671D4873">
          <w:pPr>
            <w:tabs>
              <w:tab w:val="right" w:leader="dot" w:pos="8320"/>
            </w:tabs>
            <w:spacing w:before="284" w:line="360" w:lineRule="auto"/>
            <w:ind w:left="38"/>
            <w:rPr>
              <w:rFonts w:ascii="仿宋" w:hAnsi="仿宋" w:eastAsia="仿宋" w:cs="仿宋"/>
              <w:sz w:val="22"/>
              <w:szCs w:val="22"/>
            </w:rPr>
          </w:pPr>
          <w:r>
            <w:fldChar w:fldCharType="begin"/>
          </w:r>
          <w:r>
            <w:instrText xml:space="preserve"> HYPERLINK \l "bookmark19" </w:instrText>
          </w:r>
          <w:r>
            <w:fldChar w:fldCharType="separate"/>
          </w:r>
          <w:r>
            <w:rPr>
              <w:rFonts w:ascii="仿宋" w:hAnsi="仿宋" w:eastAsia="仿宋" w:cs="仿宋"/>
              <w:b/>
              <w:bCs/>
              <w:spacing w:val="-4"/>
              <w:sz w:val="22"/>
              <w:szCs w:val="22"/>
            </w:rPr>
            <w:t>第六章</w:t>
          </w:r>
          <w:r>
            <w:rPr>
              <w:rFonts w:ascii="仿宋" w:hAnsi="仿宋" w:eastAsia="仿宋" w:cs="仿宋"/>
              <w:spacing w:val="-4"/>
              <w:sz w:val="22"/>
              <w:szCs w:val="22"/>
            </w:rPr>
            <w:t xml:space="preserve">  </w:t>
          </w:r>
          <w:r>
            <w:rPr>
              <w:rFonts w:ascii="仿宋" w:hAnsi="仿宋" w:eastAsia="仿宋" w:cs="仿宋"/>
              <w:b/>
              <w:bCs/>
              <w:spacing w:val="-4"/>
              <w:sz w:val="22"/>
              <w:szCs w:val="22"/>
            </w:rPr>
            <w:t>磋商响应文件格式</w:t>
          </w:r>
          <w:r>
            <w:rPr>
              <w:rFonts w:ascii="仿宋" w:hAnsi="仿宋" w:eastAsia="仿宋" w:cs="仿宋"/>
              <w:spacing w:val="-30"/>
              <w:sz w:val="22"/>
              <w:szCs w:val="22"/>
            </w:rPr>
            <w:t xml:space="preserve"> </w:t>
          </w:r>
          <w:r>
            <w:rPr>
              <w:rFonts w:ascii="仿宋" w:hAnsi="仿宋" w:eastAsia="仿宋" w:cs="仿宋"/>
              <w:sz w:val="22"/>
              <w:szCs w:val="22"/>
              <w14:textOutline w14:w="4013" w14:cap="sq" w14:cmpd="sng">
                <w14:solidFill>
                  <w14:srgbClr w14:val="000000"/>
                </w14:solidFill>
                <w14:prstDash w14:val="solid"/>
                <w14:bevel/>
              </w14:textOutline>
            </w:rPr>
            <w:tab/>
          </w:r>
          <w:r>
            <w:rPr>
              <w:rFonts w:ascii="仿宋" w:hAnsi="仿宋" w:eastAsia="仿宋" w:cs="仿宋"/>
              <w:b/>
              <w:bCs/>
              <w:spacing w:val="1"/>
              <w:sz w:val="22"/>
              <w:szCs w:val="22"/>
            </w:rPr>
            <w:t>5</w:t>
          </w:r>
          <w:r>
            <w:rPr>
              <w:rFonts w:ascii="仿宋" w:hAnsi="仿宋" w:eastAsia="仿宋" w:cs="仿宋"/>
              <w:b/>
              <w:bCs/>
              <w:spacing w:val="1"/>
              <w:sz w:val="22"/>
              <w:szCs w:val="22"/>
            </w:rPr>
            <w:fldChar w:fldCharType="end"/>
          </w:r>
          <w:r>
            <w:rPr>
              <w:rFonts w:ascii="仿宋" w:hAnsi="仿宋" w:eastAsia="仿宋" w:cs="仿宋"/>
              <w:b/>
              <w:bCs/>
              <w:spacing w:val="1"/>
              <w:sz w:val="22"/>
              <w:szCs w:val="22"/>
            </w:rPr>
            <w:t>5</w:t>
          </w:r>
        </w:p>
      </w:sdtContent>
    </w:sdt>
    <w:p w14:paraId="18E12EBA">
      <w:pPr>
        <w:spacing w:line="223" w:lineRule="auto"/>
        <w:rPr>
          <w:rFonts w:ascii="仿宋" w:hAnsi="仿宋" w:eastAsia="仿宋" w:cs="仿宋"/>
          <w:sz w:val="22"/>
          <w:szCs w:val="22"/>
        </w:rPr>
        <w:sectPr>
          <w:footerReference r:id="rId6" w:type="default"/>
          <w:pgSz w:w="11906" w:h="16839"/>
          <w:pgMar w:top="1440" w:right="1080" w:bottom="1440" w:left="1080" w:header="964" w:footer="964" w:gutter="0"/>
          <w:pgNumType w:fmt="decimal"/>
          <w:cols w:space="720" w:num="1"/>
        </w:sectPr>
      </w:pPr>
    </w:p>
    <w:p w14:paraId="31A8700E">
      <w:pPr>
        <w:spacing w:before="91" w:line="223" w:lineRule="auto"/>
        <w:jc w:val="center"/>
        <w:outlineLvl w:val="0"/>
        <w:rPr>
          <w:rFonts w:ascii="仿宋" w:hAnsi="仿宋" w:eastAsia="仿宋" w:cs="仿宋"/>
          <w:sz w:val="28"/>
          <w:szCs w:val="28"/>
        </w:rPr>
      </w:pPr>
      <w:bookmarkStart w:id="0" w:name="bookmark3"/>
      <w:bookmarkEnd w:id="0"/>
      <w:bookmarkStart w:id="1" w:name="bookmark1"/>
      <w:bookmarkEnd w:id="1"/>
      <w:r>
        <w:rPr>
          <w:rFonts w:ascii="仿宋" w:hAnsi="仿宋" w:eastAsia="仿宋" w:cs="仿宋"/>
          <w:b/>
          <w:bCs/>
          <w:spacing w:val="-9"/>
          <w:sz w:val="28"/>
          <w:szCs w:val="28"/>
        </w:rPr>
        <w:t>第一章</w:t>
      </w:r>
      <w:r>
        <w:rPr>
          <w:rFonts w:ascii="仿宋" w:hAnsi="仿宋" w:eastAsia="仿宋" w:cs="仿宋"/>
          <w:spacing w:val="19"/>
          <w:sz w:val="28"/>
          <w:szCs w:val="28"/>
        </w:rPr>
        <w:t xml:space="preserve"> </w:t>
      </w:r>
      <w:r>
        <w:rPr>
          <w:rFonts w:ascii="仿宋" w:hAnsi="仿宋" w:eastAsia="仿宋" w:cs="仿宋"/>
          <w:b/>
          <w:bCs/>
          <w:spacing w:val="-9"/>
          <w:sz w:val="28"/>
          <w:szCs w:val="28"/>
        </w:rPr>
        <w:t>磋商公告</w:t>
      </w:r>
    </w:p>
    <w:p w14:paraId="07E47C1F">
      <w:pPr>
        <w:keepNext w:val="0"/>
        <w:keepLines w:val="0"/>
        <w:pageBreakBefore w:val="0"/>
        <w:widowControl/>
        <w:kinsoku w:val="0"/>
        <w:wordWrap/>
        <w:overflowPunct/>
        <w:topLinePunct w:val="0"/>
        <w:autoSpaceDE w:val="0"/>
        <w:autoSpaceDN w:val="0"/>
        <w:bidi w:val="0"/>
        <w:adjustRightInd w:val="0"/>
        <w:snapToGrid w:val="0"/>
        <w:spacing w:before="165" w:line="222" w:lineRule="auto"/>
        <w:ind w:firstLine="454" w:firstLineChars="200"/>
        <w:textAlignment w:val="baseline"/>
        <w:rPr>
          <w:rFonts w:ascii="仿宋" w:hAnsi="仿宋" w:eastAsia="仿宋" w:cs="仿宋"/>
          <w:sz w:val="24"/>
          <w:szCs w:val="24"/>
        </w:rPr>
      </w:pPr>
      <w:r>
        <w:rPr>
          <w:rFonts w:ascii="仿宋" w:hAnsi="仿宋" w:eastAsia="仿宋" w:cs="仿宋"/>
          <w:b/>
          <w:bCs/>
          <w:spacing w:val="-7"/>
          <w:sz w:val="24"/>
          <w:szCs w:val="24"/>
        </w:rPr>
        <w:t>项目概况</w:t>
      </w:r>
    </w:p>
    <w:p w14:paraId="53A0DA05">
      <w:pPr>
        <w:keepNext w:val="0"/>
        <w:keepLines w:val="0"/>
        <w:pageBreakBefore w:val="0"/>
        <w:widowControl/>
        <w:kinsoku w:val="0"/>
        <w:wordWrap/>
        <w:overflowPunct/>
        <w:topLinePunct w:val="0"/>
        <w:autoSpaceDE w:val="0"/>
        <w:autoSpaceDN w:val="0"/>
        <w:bidi w:val="0"/>
        <w:adjustRightInd w:val="0"/>
        <w:snapToGrid w:val="0"/>
        <w:spacing w:before="178" w:line="360" w:lineRule="auto"/>
        <w:ind w:right="-134" w:rightChars="0" w:firstLine="476" w:firstLineChars="200"/>
        <w:textAlignment w:val="baseline"/>
        <w:rPr>
          <w:rFonts w:ascii="仿宋" w:hAnsi="仿宋" w:eastAsia="仿宋" w:cs="仿宋"/>
          <w:sz w:val="24"/>
          <w:szCs w:val="24"/>
        </w:rPr>
      </w:pPr>
      <w:r>
        <w:rPr>
          <w:rFonts w:hint="eastAsia" w:ascii="仿宋" w:hAnsi="仿宋" w:eastAsia="仿宋" w:cs="仿宋"/>
          <w:spacing w:val="-1"/>
          <w:sz w:val="24"/>
          <w:szCs w:val="24"/>
          <w:lang w:eastAsia="zh-CN"/>
        </w:rPr>
        <w:t>汉阴县人民医院2026年影像设备维保采购项目</w:t>
      </w:r>
      <w:r>
        <w:rPr>
          <w:rFonts w:ascii="仿宋" w:hAnsi="仿宋" w:eastAsia="仿宋" w:cs="仿宋"/>
          <w:spacing w:val="-1"/>
          <w:sz w:val="24"/>
          <w:szCs w:val="24"/>
        </w:rPr>
        <w:t>的潜在供应商应在全国公共资源交</w:t>
      </w:r>
      <w:r>
        <w:rPr>
          <w:rFonts w:ascii="仿宋" w:hAnsi="仿宋" w:eastAsia="仿宋" w:cs="仿宋"/>
          <w:spacing w:val="-12"/>
          <w:sz w:val="24"/>
          <w:szCs w:val="24"/>
        </w:rPr>
        <w:t>易平台（陕西省.安康市）获取采购文件，并于 202</w:t>
      </w:r>
      <w:r>
        <w:rPr>
          <w:rFonts w:hint="eastAsia" w:ascii="仿宋" w:hAnsi="仿宋" w:eastAsia="仿宋" w:cs="仿宋"/>
          <w:spacing w:val="-12"/>
          <w:sz w:val="24"/>
          <w:szCs w:val="24"/>
          <w:lang w:val="en-US" w:eastAsia="zh-CN"/>
        </w:rPr>
        <w:t>6</w:t>
      </w:r>
      <w:r>
        <w:rPr>
          <w:rFonts w:ascii="仿宋" w:hAnsi="仿宋" w:eastAsia="仿宋" w:cs="仿宋"/>
          <w:spacing w:val="-51"/>
          <w:sz w:val="24"/>
          <w:szCs w:val="24"/>
        </w:rPr>
        <w:t xml:space="preserve"> </w:t>
      </w:r>
      <w:r>
        <w:rPr>
          <w:rFonts w:ascii="仿宋" w:hAnsi="仿宋" w:eastAsia="仿宋" w:cs="仿宋"/>
          <w:spacing w:val="-12"/>
          <w:sz w:val="24"/>
          <w:szCs w:val="24"/>
        </w:rPr>
        <w:t>年</w:t>
      </w:r>
      <w:r>
        <w:rPr>
          <w:rFonts w:ascii="仿宋" w:hAnsi="仿宋" w:eastAsia="仿宋" w:cs="仿宋"/>
          <w:spacing w:val="-62"/>
          <w:sz w:val="24"/>
          <w:szCs w:val="24"/>
        </w:rPr>
        <w:t xml:space="preserve"> </w:t>
      </w:r>
      <w:r>
        <w:rPr>
          <w:rFonts w:hint="eastAsia" w:ascii="仿宋" w:hAnsi="仿宋" w:eastAsia="仿宋" w:cs="仿宋"/>
          <w:spacing w:val="-12"/>
          <w:sz w:val="24"/>
          <w:szCs w:val="24"/>
          <w:lang w:val="en-US" w:eastAsia="zh-CN"/>
        </w:rPr>
        <w:t>05</w:t>
      </w:r>
      <w:r>
        <w:rPr>
          <w:rFonts w:ascii="仿宋" w:hAnsi="仿宋" w:eastAsia="仿宋" w:cs="仿宋"/>
          <w:spacing w:val="-45"/>
          <w:sz w:val="24"/>
          <w:szCs w:val="24"/>
        </w:rPr>
        <w:t xml:space="preserve"> </w:t>
      </w:r>
      <w:r>
        <w:rPr>
          <w:rFonts w:ascii="仿宋" w:hAnsi="仿宋" w:eastAsia="仿宋" w:cs="仿宋"/>
          <w:spacing w:val="-12"/>
          <w:sz w:val="24"/>
          <w:szCs w:val="24"/>
        </w:rPr>
        <w:t>月</w:t>
      </w:r>
      <w:r>
        <w:rPr>
          <w:rFonts w:hint="eastAsia" w:ascii="仿宋" w:hAnsi="仿宋" w:eastAsia="仿宋" w:cs="仿宋"/>
          <w:spacing w:val="-12"/>
          <w:sz w:val="24"/>
          <w:szCs w:val="24"/>
          <w:lang w:val="en-US" w:eastAsia="zh-CN"/>
        </w:rPr>
        <w:t xml:space="preserve"> 18</w:t>
      </w:r>
      <w:r>
        <w:rPr>
          <w:rFonts w:ascii="仿宋" w:hAnsi="仿宋" w:eastAsia="仿宋" w:cs="仿宋"/>
          <w:spacing w:val="-13"/>
          <w:sz w:val="24"/>
          <w:szCs w:val="24"/>
        </w:rPr>
        <w:t xml:space="preserve"> 日 </w:t>
      </w:r>
      <w:r>
        <w:rPr>
          <w:rFonts w:hint="eastAsia" w:ascii="仿宋" w:hAnsi="仿宋" w:eastAsia="仿宋" w:cs="仿宋"/>
          <w:spacing w:val="-13"/>
          <w:sz w:val="24"/>
          <w:szCs w:val="24"/>
          <w:lang w:val="en-US" w:eastAsia="zh-CN"/>
        </w:rPr>
        <w:t>10</w:t>
      </w:r>
      <w:r>
        <w:rPr>
          <w:rFonts w:ascii="仿宋" w:hAnsi="仿宋" w:eastAsia="仿宋" w:cs="仿宋"/>
          <w:spacing w:val="-39"/>
          <w:sz w:val="24"/>
          <w:szCs w:val="24"/>
        </w:rPr>
        <w:t xml:space="preserve"> </w:t>
      </w:r>
      <w:r>
        <w:rPr>
          <w:rFonts w:ascii="仿宋" w:hAnsi="仿宋" w:eastAsia="仿宋" w:cs="仿宋"/>
          <w:spacing w:val="-12"/>
          <w:sz w:val="24"/>
          <w:szCs w:val="24"/>
        </w:rPr>
        <w:t>时</w:t>
      </w:r>
      <w:r>
        <w:rPr>
          <w:rFonts w:hint="eastAsia" w:ascii="仿宋" w:hAnsi="仿宋" w:eastAsia="仿宋" w:cs="仿宋"/>
          <w:spacing w:val="-12"/>
          <w:sz w:val="24"/>
          <w:szCs w:val="24"/>
          <w:lang w:val="en-US" w:eastAsia="zh-CN"/>
        </w:rPr>
        <w:t xml:space="preserve"> 3</w:t>
      </w:r>
      <w:r>
        <w:rPr>
          <w:rFonts w:ascii="仿宋" w:hAnsi="仿宋" w:eastAsia="仿宋" w:cs="仿宋"/>
          <w:spacing w:val="-12"/>
          <w:sz w:val="24"/>
          <w:szCs w:val="24"/>
        </w:rPr>
        <w:t>0 分（北京</w:t>
      </w:r>
      <w:r>
        <w:rPr>
          <w:rFonts w:ascii="仿宋" w:hAnsi="仿宋" w:eastAsia="仿宋" w:cs="仿宋"/>
          <w:spacing w:val="-2"/>
          <w:sz w:val="24"/>
          <w:szCs w:val="24"/>
        </w:rPr>
        <w:t>时间）前提交响应文件。</w:t>
      </w:r>
    </w:p>
    <w:p w14:paraId="2BFA4AED">
      <w:pPr>
        <w:keepNext w:val="0"/>
        <w:keepLines w:val="0"/>
        <w:pageBreakBefore w:val="0"/>
        <w:widowControl/>
        <w:kinsoku w:val="0"/>
        <w:wordWrap/>
        <w:overflowPunct/>
        <w:topLinePunct w:val="0"/>
        <w:autoSpaceDE w:val="0"/>
        <w:autoSpaceDN w:val="0"/>
        <w:bidi w:val="0"/>
        <w:adjustRightInd w:val="0"/>
        <w:snapToGrid w:val="0"/>
        <w:spacing w:line="222" w:lineRule="auto"/>
        <w:ind w:firstLine="462" w:firstLineChars="200"/>
        <w:textAlignment w:val="baseline"/>
        <w:rPr>
          <w:rFonts w:ascii="仿宋" w:hAnsi="仿宋" w:eastAsia="仿宋" w:cs="仿宋"/>
          <w:sz w:val="24"/>
          <w:szCs w:val="24"/>
        </w:rPr>
      </w:pPr>
      <w:r>
        <w:rPr>
          <w:rFonts w:ascii="仿宋" w:hAnsi="仿宋" w:eastAsia="仿宋" w:cs="仿宋"/>
          <w:b/>
          <w:bCs/>
          <w:spacing w:val="-5"/>
          <w:sz w:val="24"/>
          <w:szCs w:val="24"/>
        </w:rPr>
        <w:t>一、项目基本情况</w:t>
      </w:r>
    </w:p>
    <w:p w14:paraId="2BBB68FD">
      <w:pPr>
        <w:keepNext w:val="0"/>
        <w:keepLines w:val="0"/>
        <w:pageBreakBefore w:val="0"/>
        <w:widowControl/>
        <w:kinsoku w:val="0"/>
        <w:wordWrap/>
        <w:overflowPunct/>
        <w:topLinePunct w:val="0"/>
        <w:autoSpaceDE w:val="0"/>
        <w:autoSpaceDN w:val="0"/>
        <w:bidi w:val="0"/>
        <w:adjustRightInd w:val="0"/>
        <w:snapToGrid w:val="0"/>
        <w:spacing w:before="180" w:line="222" w:lineRule="auto"/>
        <w:ind w:firstLine="464" w:firstLineChars="200"/>
        <w:textAlignment w:val="baseline"/>
        <w:rPr>
          <w:rFonts w:hint="eastAsia" w:ascii="仿宋" w:hAnsi="仿宋" w:eastAsia="仿宋" w:cs="仿宋"/>
          <w:sz w:val="24"/>
          <w:szCs w:val="24"/>
          <w:lang w:eastAsia="zh-CN"/>
        </w:rPr>
      </w:pPr>
      <w:r>
        <w:rPr>
          <w:rFonts w:ascii="仿宋" w:hAnsi="仿宋" w:eastAsia="仿宋" w:cs="仿宋"/>
          <w:spacing w:val="-4"/>
          <w:sz w:val="24"/>
          <w:szCs w:val="24"/>
        </w:rPr>
        <w:t>项目编号：</w:t>
      </w:r>
      <w:r>
        <w:rPr>
          <w:rFonts w:hint="eastAsia" w:ascii="仿宋" w:hAnsi="仿宋" w:eastAsia="仿宋" w:cs="仿宋"/>
          <w:spacing w:val="-4"/>
          <w:sz w:val="24"/>
          <w:szCs w:val="24"/>
          <w:lang w:eastAsia="zh-CN"/>
        </w:rPr>
        <w:t>SHMCGAK(2026)第09号</w:t>
      </w:r>
    </w:p>
    <w:p w14:paraId="4AF4FE14">
      <w:pPr>
        <w:keepNext w:val="0"/>
        <w:keepLines w:val="0"/>
        <w:pageBreakBefore w:val="0"/>
        <w:widowControl/>
        <w:kinsoku w:val="0"/>
        <w:wordWrap/>
        <w:overflowPunct/>
        <w:topLinePunct w:val="0"/>
        <w:autoSpaceDE w:val="0"/>
        <w:autoSpaceDN w:val="0"/>
        <w:bidi w:val="0"/>
        <w:adjustRightInd w:val="0"/>
        <w:snapToGrid w:val="0"/>
        <w:spacing w:before="178" w:line="221" w:lineRule="auto"/>
        <w:ind w:firstLine="476" w:firstLineChars="200"/>
        <w:textAlignment w:val="baseline"/>
        <w:rPr>
          <w:rFonts w:hint="eastAsia" w:ascii="仿宋" w:hAnsi="仿宋" w:eastAsia="仿宋" w:cs="仿宋"/>
          <w:sz w:val="24"/>
          <w:szCs w:val="24"/>
          <w:lang w:eastAsia="zh-CN"/>
        </w:rPr>
      </w:pPr>
      <w:r>
        <w:rPr>
          <w:rFonts w:ascii="仿宋" w:hAnsi="仿宋" w:eastAsia="仿宋" w:cs="仿宋"/>
          <w:spacing w:val="-1"/>
          <w:sz w:val="24"/>
          <w:szCs w:val="24"/>
        </w:rPr>
        <w:t>项目名称：</w:t>
      </w:r>
      <w:r>
        <w:rPr>
          <w:rFonts w:hint="eastAsia" w:ascii="仿宋" w:hAnsi="仿宋" w:eastAsia="仿宋" w:cs="仿宋"/>
          <w:spacing w:val="-1"/>
          <w:sz w:val="24"/>
          <w:szCs w:val="24"/>
          <w:lang w:eastAsia="zh-CN"/>
        </w:rPr>
        <w:t>汉阴县人民医院2026年影像设备维保采购项目</w:t>
      </w:r>
    </w:p>
    <w:p w14:paraId="1545AC9A">
      <w:pPr>
        <w:keepNext w:val="0"/>
        <w:keepLines w:val="0"/>
        <w:pageBreakBefore w:val="0"/>
        <w:widowControl/>
        <w:kinsoku w:val="0"/>
        <w:wordWrap/>
        <w:overflowPunct/>
        <w:topLinePunct w:val="0"/>
        <w:autoSpaceDE w:val="0"/>
        <w:autoSpaceDN w:val="0"/>
        <w:bidi w:val="0"/>
        <w:adjustRightInd w:val="0"/>
        <w:snapToGrid w:val="0"/>
        <w:spacing w:before="181" w:line="220" w:lineRule="auto"/>
        <w:ind w:firstLine="472" w:firstLineChars="200"/>
        <w:textAlignment w:val="baseline"/>
        <w:rPr>
          <w:rFonts w:ascii="仿宋" w:hAnsi="仿宋" w:eastAsia="仿宋" w:cs="仿宋"/>
          <w:sz w:val="24"/>
          <w:szCs w:val="24"/>
        </w:rPr>
      </w:pPr>
      <w:r>
        <w:rPr>
          <w:rFonts w:ascii="仿宋" w:hAnsi="仿宋" w:eastAsia="仿宋" w:cs="仿宋"/>
          <w:spacing w:val="-2"/>
          <w:sz w:val="24"/>
          <w:szCs w:val="24"/>
        </w:rPr>
        <w:t>采购方式：竞争性磋商</w:t>
      </w:r>
    </w:p>
    <w:p w14:paraId="023FDFEB">
      <w:pPr>
        <w:keepNext w:val="0"/>
        <w:keepLines w:val="0"/>
        <w:pageBreakBefore w:val="0"/>
        <w:widowControl/>
        <w:kinsoku w:val="0"/>
        <w:wordWrap/>
        <w:overflowPunct/>
        <w:topLinePunct w:val="0"/>
        <w:autoSpaceDE w:val="0"/>
        <w:autoSpaceDN w:val="0"/>
        <w:bidi w:val="0"/>
        <w:adjustRightInd w:val="0"/>
        <w:snapToGrid w:val="0"/>
        <w:spacing w:before="182" w:line="222" w:lineRule="auto"/>
        <w:ind w:firstLine="472" w:firstLineChars="200"/>
        <w:textAlignment w:val="baseline"/>
        <w:rPr>
          <w:rFonts w:ascii="仿宋" w:hAnsi="仿宋" w:eastAsia="仿宋" w:cs="仿宋"/>
          <w:sz w:val="24"/>
          <w:szCs w:val="24"/>
          <w:highlight w:val="none"/>
        </w:rPr>
      </w:pPr>
      <w:r>
        <w:rPr>
          <w:rFonts w:ascii="仿宋" w:hAnsi="仿宋" w:eastAsia="仿宋" w:cs="仿宋"/>
          <w:spacing w:val="-2"/>
          <w:sz w:val="24"/>
          <w:szCs w:val="24"/>
        </w:rPr>
        <w:t>预算金额</w:t>
      </w:r>
      <w:r>
        <w:rPr>
          <w:rFonts w:ascii="仿宋" w:hAnsi="仿宋" w:eastAsia="仿宋" w:cs="仿宋"/>
          <w:spacing w:val="-2"/>
          <w:sz w:val="24"/>
          <w:szCs w:val="24"/>
          <w:highlight w:val="none"/>
        </w:rPr>
        <w:t>：</w:t>
      </w:r>
      <w:r>
        <w:rPr>
          <w:rFonts w:hint="eastAsia" w:ascii="仿宋" w:hAnsi="仿宋" w:eastAsia="仿宋" w:cs="仿宋"/>
          <w:spacing w:val="-2"/>
          <w:sz w:val="24"/>
          <w:szCs w:val="24"/>
          <w:highlight w:val="none"/>
          <w:lang w:eastAsia="zh-CN"/>
        </w:rPr>
        <w:t>1610000.00</w:t>
      </w:r>
      <w:r>
        <w:rPr>
          <w:rFonts w:ascii="仿宋" w:hAnsi="仿宋" w:eastAsia="仿宋" w:cs="仿宋"/>
          <w:spacing w:val="-28"/>
          <w:sz w:val="24"/>
          <w:szCs w:val="24"/>
          <w:highlight w:val="none"/>
        </w:rPr>
        <w:t xml:space="preserve"> </w:t>
      </w:r>
      <w:r>
        <w:rPr>
          <w:rFonts w:ascii="仿宋" w:hAnsi="仿宋" w:eastAsia="仿宋" w:cs="仿宋"/>
          <w:spacing w:val="-2"/>
          <w:sz w:val="24"/>
          <w:szCs w:val="24"/>
          <w:highlight w:val="none"/>
        </w:rPr>
        <w:t>元</w:t>
      </w:r>
    </w:p>
    <w:p w14:paraId="024AD415">
      <w:pPr>
        <w:keepNext w:val="0"/>
        <w:keepLines w:val="0"/>
        <w:pageBreakBefore w:val="0"/>
        <w:widowControl/>
        <w:kinsoku w:val="0"/>
        <w:wordWrap/>
        <w:overflowPunct/>
        <w:topLinePunct w:val="0"/>
        <w:autoSpaceDE w:val="0"/>
        <w:autoSpaceDN w:val="0"/>
        <w:bidi w:val="0"/>
        <w:adjustRightInd w:val="0"/>
        <w:snapToGrid w:val="0"/>
        <w:spacing w:before="180" w:line="222" w:lineRule="auto"/>
        <w:ind w:firstLine="464" w:firstLineChars="200"/>
        <w:textAlignment w:val="baseline"/>
        <w:rPr>
          <w:rFonts w:ascii="仿宋" w:hAnsi="仿宋" w:eastAsia="仿宋" w:cs="仿宋"/>
          <w:sz w:val="24"/>
          <w:szCs w:val="24"/>
          <w:highlight w:val="none"/>
        </w:rPr>
      </w:pPr>
      <w:r>
        <w:rPr>
          <w:rFonts w:ascii="仿宋" w:hAnsi="仿宋" w:eastAsia="仿宋" w:cs="仿宋"/>
          <w:spacing w:val="-4"/>
          <w:sz w:val="24"/>
          <w:szCs w:val="24"/>
          <w:highlight w:val="none"/>
        </w:rPr>
        <w:t>采购需求：</w:t>
      </w:r>
    </w:p>
    <w:p w14:paraId="6A4F6C4E">
      <w:pPr>
        <w:keepNext w:val="0"/>
        <w:keepLines w:val="0"/>
        <w:pageBreakBefore w:val="0"/>
        <w:widowControl/>
        <w:kinsoku w:val="0"/>
        <w:wordWrap/>
        <w:overflowPunct/>
        <w:topLinePunct w:val="0"/>
        <w:autoSpaceDE w:val="0"/>
        <w:autoSpaceDN w:val="0"/>
        <w:bidi w:val="0"/>
        <w:adjustRightInd w:val="0"/>
        <w:snapToGrid w:val="0"/>
        <w:spacing w:before="179" w:line="221" w:lineRule="auto"/>
        <w:ind w:firstLine="472" w:firstLineChars="200"/>
        <w:textAlignment w:val="baseline"/>
        <w:rPr>
          <w:rFonts w:ascii="仿宋" w:hAnsi="仿宋" w:eastAsia="仿宋" w:cs="仿宋"/>
          <w:sz w:val="24"/>
          <w:szCs w:val="24"/>
          <w:highlight w:val="none"/>
        </w:rPr>
      </w:pPr>
      <w:r>
        <w:rPr>
          <w:rFonts w:ascii="仿宋" w:hAnsi="仿宋" w:eastAsia="仿宋" w:cs="仿宋"/>
          <w:spacing w:val="-2"/>
          <w:sz w:val="24"/>
          <w:szCs w:val="24"/>
          <w:highlight w:val="none"/>
        </w:rPr>
        <w:t>合同包</w:t>
      </w:r>
      <w:r>
        <w:rPr>
          <w:rFonts w:ascii="仿宋" w:hAnsi="仿宋" w:eastAsia="仿宋" w:cs="仿宋"/>
          <w:spacing w:val="-34"/>
          <w:sz w:val="24"/>
          <w:szCs w:val="24"/>
          <w:highlight w:val="none"/>
        </w:rPr>
        <w:t xml:space="preserve"> </w:t>
      </w:r>
      <w:r>
        <w:rPr>
          <w:rFonts w:ascii="仿宋" w:hAnsi="仿宋" w:eastAsia="仿宋" w:cs="仿宋"/>
          <w:spacing w:val="-2"/>
          <w:sz w:val="24"/>
          <w:szCs w:val="24"/>
          <w:highlight w:val="none"/>
        </w:rPr>
        <w:t>1(</w:t>
      </w:r>
      <w:r>
        <w:rPr>
          <w:rFonts w:hint="eastAsia" w:ascii="仿宋" w:hAnsi="仿宋" w:eastAsia="仿宋" w:cs="仿宋"/>
          <w:spacing w:val="-2"/>
          <w:sz w:val="24"/>
          <w:szCs w:val="24"/>
          <w:highlight w:val="none"/>
          <w:lang w:eastAsia="zh-CN"/>
        </w:rPr>
        <w:t>汉阴县人民医院2026年影像设备维保采购项目</w:t>
      </w:r>
      <w:r>
        <w:rPr>
          <w:rFonts w:ascii="仿宋" w:hAnsi="仿宋" w:eastAsia="仿宋" w:cs="仿宋"/>
          <w:spacing w:val="-3"/>
          <w:sz w:val="24"/>
          <w:szCs w:val="24"/>
          <w:highlight w:val="none"/>
        </w:rPr>
        <w:t>):</w:t>
      </w:r>
    </w:p>
    <w:p w14:paraId="4859D547">
      <w:pPr>
        <w:keepNext w:val="0"/>
        <w:keepLines w:val="0"/>
        <w:pageBreakBefore w:val="0"/>
        <w:widowControl/>
        <w:kinsoku w:val="0"/>
        <w:wordWrap/>
        <w:overflowPunct/>
        <w:topLinePunct w:val="0"/>
        <w:autoSpaceDE w:val="0"/>
        <w:autoSpaceDN w:val="0"/>
        <w:bidi w:val="0"/>
        <w:adjustRightInd w:val="0"/>
        <w:snapToGrid w:val="0"/>
        <w:spacing w:before="180" w:line="222" w:lineRule="auto"/>
        <w:ind w:firstLine="472" w:firstLineChars="200"/>
        <w:textAlignment w:val="baseline"/>
        <w:rPr>
          <w:rFonts w:ascii="仿宋" w:hAnsi="仿宋" w:eastAsia="仿宋" w:cs="仿宋"/>
          <w:sz w:val="24"/>
          <w:szCs w:val="24"/>
          <w:highlight w:val="none"/>
        </w:rPr>
      </w:pPr>
      <w:r>
        <w:rPr>
          <w:rFonts w:ascii="仿宋" w:hAnsi="仿宋" w:eastAsia="仿宋" w:cs="仿宋"/>
          <w:spacing w:val="-2"/>
          <w:sz w:val="24"/>
          <w:szCs w:val="24"/>
          <w:highlight w:val="none"/>
        </w:rPr>
        <w:t>合同包预算金额：</w:t>
      </w:r>
      <w:r>
        <w:rPr>
          <w:rFonts w:hint="eastAsia" w:ascii="仿宋" w:hAnsi="仿宋" w:eastAsia="仿宋" w:cs="仿宋"/>
          <w:spacing w:val="-2"/>
          <w:sz w:val="24"/>
          <w:szCs w:val="24"/>
          <w:highlight w:val="none"/>
          <w:lang w:eastAsia="zh-CN"/>
        </w:rPr>
        <w:t>1610000.00</w:t>
      </w:r>
      <w:r>
        <w:rPr>
          <w:rFonts w:ascii="仿宋" w:hAnsi="仿宋" w:eastAsia="仿宋" w:cs="仿宋"/>
          <w:spacing w:val="-26"/>
          <w:sz w:val="24"/>
          <w:szCs w:val="24"/>
          <w:highlight w:val="none"/>
        </w:rPr>
        <w:t xml:space="preserve"> </w:t>
      </w:r>
      <w:r>
        <w:rPr>
          <w:rFonts w:ascii="仿宋" w:hAnsi="仿宋" w:eastAsia="仿宋" w:cs="仿宋"/>
          <w:spacing w:val="-2"/>
          <w:sz w:val="24"/>
          <w:szCs w:val="24"/>
          <w:highlight w:val="none"/>
        </w:rPr>
        <w:t>元</w:t>
      </w:r>
    </w:p>
    <w:p w14:paraId="7AF1D9C2">
      <w:pPr>
        <w:keepNext w:val="0"/>
        <w:keepLines w:val="0"/>
        <w:pageBreakBefore w:val="0"/>
        <w:widowControl/>
        <w:kinsoku w:val="0"/>
        <w:wordWrap/>
        <w:overflowPunct/>
        <w:topLinePunct w:val="0"/>
        <w:autoSpaceDE w:val="0"/>
        <w:autoSpaceDN w:val="0"/>
        <w:bidi w:val="0"/>
        <w:adjustRightInd w:val="0"/>
        <w:snapToGrid w:val="0"/>
        <w:spacing w:before="181" w:line="222" w:lineRule="auto"/>
        <w:ind w:firstLine="472" w:firstLineChars="200"/>
        <w:textAlignment w:val="baseline"/>
        <w:rPr>
          <w:rFonts w:ascii="仿宋" w:hAnsi="仿宋" w:eastAsia="仿宋" w:cs="仿宋"/>
          <w:sz w:val="24"/>
          <w:szCs w:val="24"/>
          <w:highlight w:val="none"/>
        </w:rPr>
      </w:pPr>
      <w:r>
        <w:rPr>
          <w:rFonts w:ascii="仿宋" w:hAnsi="仿宋" w:eastAsia="仿宋" w:cs="仿宋"/>
          <w:spacing w:val="-2"/>
          <w:sz w:val="24"/>
          <w:szCs w:val="24"/>
          <w:highlight w:val="none"/>
        </w:rPr>
        <w:t>合同包最高限价：</w:t>
      </w:r>
      <w:r>
        <w:rPr>
          <w:rFonts w:hint="eastAsia" w:ascii="仿宋" w:hAnsi="仿宋" w:eastAsia="仿宋" w:cs="仿宋"/>
          <w:spacing w:val="-2"/>
          <w:sz w:val="24"/>
          <w:szCs w:val="24"/>
          <w:highlight w:val="none"/>
          <w:lang w:eastAsia="zh-CN"/>
        </w:rPr>
        <w:t>1610000.00</w:t>
      </w:r>
      <w:r>
        <w:rPr>
          <w:rFonts w:ascii="仿宋" w:hAnsi="仿宋" w:eastAsia="仿宋" w:cs="仿宋"/>
          <w:spacing w:val="-26"/>
          <w:sz w:val="24"/>
          <w:szCs w:val="24"/>
          <w:highlight w:val="none"/>
        </w:rPr>
        <w:t xml:space="preserve"> </w:t>
      </w:r>
      <w:r>
        <w:rPr>
          <w:rFonts w:ascii="仿宋" w:hAnsi="仿宋" w:eastAsia="仿宋" w:cs="仿宋"/>
          <w:spacing w:val="-2"/>
          <w:sz w:val="24"/>
          <w:szCs w:val="24"/>
          <w:highlight w:val="none"/>
        </w:rPr>
        <w:t>元</w:t>
      </w:r>
    </w:p>
    <w:p w14:paraId="2CABAC2A">
      <w:pPr>
        <w:spacing w:line="65" w:lineRule="exact"/>
      </w:pPr>
    </w:p>
    <w:tbl>
      <w:tblPr>
        <w:tblStyle w:val="9"/>
        <w:tblW w:w="98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9"/>
        <w:gridCol w:w="1304"/>
        <w:gridCol w:w="1589"/>
        <w:gridCol w:w="1164"/>
        <w:gridCol w:w="1580"/>
        <w:gridCol w:w="1619"/>
        <w:gridCol w:w="1654"/>
      </w:tblGrid>
      <w:tr w14:paraId="6BE39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979" w:type="dxa"/>
            <w:vAlign w:val="top"/>
          </w:tcPr>
          <w:p w14:paraId="3734FCFE">
            <w:pPr>
              <w:spacing w:line="240" w:lineRule="auto"/>
              <w:rPr>
                <w:rFonts w:ascii="Arial"/>
                <w:sz w:val="21"/>
              </w:rPr>
            </w:pPr>
          </w:p>
          <w:p w14:paraId="4D762239">
            <w:pPr>
              <w:pStyle w:val="10"/>
              <w:spacing w:before="78" w:line="240" w:lineRule="auto"/>
              <w:ind w:left="169"/>
            </w:pPr>
            <w:r>
              <w:rPr>
                <w:spacing w:val="-34"/>
              </w:rPr>
              <w:t>品</w:t>
            </w:r>
            <w:r>
              <w:rPr>
                <w:spacing w:val="-62"/>
              </w:rPr>
              <w:t xml:space="preserve"> </w:t>
            </w:r>
            <w:r>
              <w:rPr>
                <w:spacing w:val="-34"/>
              </w:rPr>
              <w:t>目号</w:t>
            </w:r>
          </w:p>
        </w:tc>
        <w:tc>
          <w:tcPr>
            <w:tcW w:w="1304" w:type="dxa"/>
            <w:vAlign w:val="top"/>
          </w:tcPr>
          <w:p w14:paraId="3F50590D">
            <w:pPr>
              <w:spacing w:line="240" w:lineRule="auto"/>
              <w:rPr>
                <w:rFonts w:ascii="Arial"/>
                <w:sz w:val="21"/>
              </w:rPr>
            </w:pPr>
          </w:p>
          <w:p w14:paraId="5BE94420">
            <w:pPr>
              <w:pStyle w:val="10"/>
              <w:spacing w:before="78" w:line="240" w:lineRule="auto"/>
              <w:ind w:left="210"/>
            </w:pPr>
            <w:r>
              <w:rPr>
                <w:spacing w:val="-26"/>
              </w:rPr>
              <w:t>品</w:t>
            </w:r>
            <w:r>
              <w:rPr>
                <w:spacing w:val="-60"/>
              </w:rPr>
              <w:t xml:space="preserve"> </w:t>
            </w:r>
            <w:r>
              <w:rPr>
                <w:spacing w:val="-26"/>
              </w:rPr>
              <w:t>目名称</w:t>
            </w:r>
          </w:p>
        </w:tc>
        <w:tc>
          <w:tcPr>
            <w:tcW w:w="1589" w:type="dxa"/>
            <w:vAlign w:val="top"/>
          </w:tcPr>
          <w:p w14:paraId="782B7AF4">
            <w:pPr>
              <w:spacing w:line="240" w:lineRule="auto"/>
              <w:rPr>
                <w:rFonts w:ascii="Arial"/>
                <w:sz w:val="21"/>
              </w:rPr>
            </w:pPr>
          </w:p>
          <w:p w14:paraId="08D6569C">
            <w:pPr>
              <w:pStyle w:val="10"/>
              <w:spacing w:before="78" w:line="240" w:lineRule="auto"/>
              <w:ind w:left="329"/>
            </w:pPr>
            <w:r>
              <w:rPr>
                <w:spacing w:val="-5"/>
              </w:rPr>
              <w:t>采购标的</w:t>
            </w:r>
          </w:p>
        </w:tc>
        <w:tc>
          <w:tcPr>
            <w:tcW w:w="1164" w:type="dxa"/>
            <w:vAlign w:val="top"/>
          </w:tcPr>
          <w:p w14:paraId="54EFE3C3">
            <w:pPr>
              <w:pStyle w:val="10"/>
              <w:spacing w:before="119" w:line="240" w:lineRule="auto"/>
              <w:ind w:left="356" w:right="106" w:hanging="236"/>
              <w:jc w:val="center"/>
              <w:rPr>
                <w:spacing w:val="-7"/>
              </w:rPr>
            </w:pPr>
            <w:r>
              <w:rPr>
                <w:spacing w:val="-7"/>
              </w:rPr>
              <w:t>数量</w:t>
            </w:r>
          </w:p>
          <w:p w14:paraId="05470D8C">
            <w:pPr>
              <w:pStyle w:val="10"/>
              <w:spacing w:before="119" w:line="240" w:lineRule="auto"/>
              <w:ind w:left="356" w:right="106" w:hanging="236"/>
            </w:pPr>
            <w:r>
              <w:rPr>
                <w:spacing w:val="-7"/>
              </w:rPr>
              <w:t>（单</w:t>
            </w:r>
            <w:r>
              <w:rPr>
                <w:spacing w:val="-9"/>
              </w:rPr>
              <w:t>位）</w:t>
            </w:r>
          </w:p>
        </w:tc>
        <w:tc>
          <w:tcPr>
            <w:tcW w:w="1580" w:type="dxa"/>
            <w:vAlign w:val="top"/>
          </w:tcPr>
          <w:p w14:paraId="78752A40">
            <w:pPr>
              <w:pStyle w:val="10"/>
              <w:spacing w:before="119" w:line="240" w:lineRule="auto"/>
              <w:ind w:left="320" w:right="104" w:hanging="199"/>
            </w:pPr>
            <w:r>
              <w:rPr>
                <w:spacing w:val="-16"/>
              </w:rPr>
              <w:t>技术规格、参</w:t>
            </w:r>
            <w:r>
              <w:rPr>
                <w:spacing w:val="-4"/>
              </w:rPr>
              <w:t>数及要求</w:t>
            </w:r>
          </w:p>
        </w:tc>
        <w:tc>
          <w:tcPr>
            <w:tcW w:w="1619" w:type="dxa"/>
            <w:vAlign w:val="top"/>
          </w:tcPr>
          <w:p w14:paraId="3448466A">
            <w:pPr>
              <w:pStyle w:val="10"/>
              <w:spacing w:before="119" w:line="240" w:lineRule="auto"/>
              <w:ind w:left="620" w:right="324" w:hanging="248"/>
            </w:pPr>
            <w:r>
              <w:rPr>
                <w:spacing w:val="-26"/>
              </w:rPr>
              <w:t>品</w:t>
            </w:r>
            <w:r>
              <w:rPr>
                <w:spacing w:val="-60"/>
              </w:rPr>
              <w:t xml:space="preserve"> </w:t>
            </w:r>
            <w:r>
              <w:rPr>
                <w:spacing w:val="-26"/>
              </w:rPr>
              <w:t>目预算</w:t>
            </w:r>
            <w:r>
              <w:rPr>
                <w:spacing w:val="-17"/>
              </w:rPr>
              <w:t>(元)</w:t>
            </w:r>
          </w:p>
        </w:tc>
        <w:tc>
          <w:tcPr>
            <w:tcW w:w="1654" w:type="dxa"/>
            <w:vAlign w:val="top"/>
          </w:tcPr>
          <w:p w14:paraId="244866AD">
            <w:pPr>
              <w:pStyle w:val="10"/>
              <w:spacing w:before="119" w:line="240" w:lineRule="auto"/>
              <w:ind w:left="635" w:right="343" w:hanging="268"/>
            </w:pPr>
            <w:r>
              <w:rPr>
                <w:spacing w:val="-6"/>
              </w:rPr>
              <w:t>最高限价</w:t>
            </w:r>
            <w:r>
              <w:rPr>
                <w:spacing w:val="-17"/>
              </w:rPr>
              <w:t>(元)</w:t>
            </w:r>
          </w:p>
        </w:tc>
      </w:tr>
      <w:tr w14:paraId="643C7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979" w:type="dxa"/>
            <w:vAlign w:val="center"/>
          </w:tcPr>
          <w:p w14:paraId="3863FC19">
            <w:pPr>
              <w:pStyle w:val="10"/>
              <w:spacing w:before="78" w:line="240" w:lineRule="auto"/>
              <w:jc w:val="center"/>
              <w:rPr>
                <w:highlight w:val="none"/>
              </w:rPr>
            </w:pPr>
            <w:r>
              <w:rPr>
                <w:spacing w:val="-9"/>
                <w:position w:val="1"/>
                <w:highlight w:val="none"/>
              </w:rPr>
              <w:t>1-1</w:t>
            </w:r>
          </w:p>
        </w:tc>
        <w:tc>
          <w:tcPr>
            <w:tcW w:w="1304" w:type="dxa"/>
            <w:vAlign w:val="center"/>
          </w:tcPr>
          <w:p w14:paraId="68318160">
            <w:pPr>
              <w:pStyle w:val="10"/>
              <w:spacing w:before="116" w:line="240" w:lineRule="auto"/>
              <w:jc w:val="center"/>
              <w:rPr>
                <w:highlight w:val="none"/>
              </w:rPr>
            </w:pPr>
            <w:r>
              <w:rPr>
                <w:spacing w:val="-10"/>
                <w:highlight w:val="none"/>
              </w:rPr>
              <w:t>医疗设备</w:t>
            </w:r>
            <w:r>
              <w:rPr>
                <w:spacing w:val="-6"/>
                <w:highlight w:val="none"/>
              </w:rPr>
              <w:t>维修和保养服务</w:t>
            </w:r>
          </w:p>
        </w:tc>
        <w:tc>
          <w:tcPr>
            <w:tcW w:w="1589" w:type="dxa"/>
            <w:vAlign w:val="center"/>
          </w:tcPr>
          <w:p w14:paraId="09AA3E16">
            <w:pPr>
              <w:pStyle w:val="10"/>
              <w:spacing w:before="78" w:line="240" w:lineRule="auto"/>
              <w:ind w:right="105" w:rightChars="0"/>
              <w:jc w:val="center"/>
              <w:rPr>
                <w:spacing w:val="-10"/>
                <w:highlight w:val="none"/>
              </w:rPr>
            </w:pPr>
            <w:r>
              <w:rPr>
                <w:spacing w:val="-5"/>
                <w:highlight w:val="none"/>
              </w:rPr>
              <w:t>影像</w:t>
            </w:r>
            <w:r>
              <w:rPr>
                <w:spacing w:val="-10"/>
                <w:highlight w:val="none"/>
              </w:rPr>
              <w:t>维保</w:t>
            </w:r>
          </w:p>
          <w:p w14:paraId="7704B08C">
            <w:pPr>
              <w:pStyle w:val="10"/>
              <w:spacing w:before="78" w:line="240" w:lineRule="auto"/>
              <w:ind w:right="105" w:rightChars="0"/>
              <w:jc w:val="center"/>
              <w:rPr>
                <w:rFonts w:hint="eastAsia" w:eastAsia="仿宋"/>
                <w:highlight w:val="none"/>
                <w:lang w:val="en-US" w:eastAsia="zh-CN"/>
              </w:rPr>
            </w:pPr>
            <w:r>
              <w:rPr>
                <w:rFonts w:hint="eastAsia"/>
                <w:spacing w:val="-10"/>
                <w:highlight w:val="none"/>
                <w:lang w:val="en-US" w:eastAsia="zh-CN"/>
              </w:rPr>
              <w:t>服务</w:t>
            </w:r>
          </w:p>
        </w:tc>
        <w:tc>
          <w:tcPr>
            <w:tcW w:w="1164" w:type="dxa"/>
            <w:vAlign w:val="center"/>
          </w:tcPr>
          <w:p w14:paraId="20B9C89F">
            <w:pPr>
              <w:pStyle w:val="10"/>
              <w:spacing w:before="78" w:line="240" w:lineRule="auto"/>
              <w:jc w:val="center"/>
              <w:rPr>
                <w:highlight w:val="none"/>
              </w:rPr>
            </w:pPr>
            <w:r>
              <w:rPr>
                <w:spacing w:val="-3"/>
                <w:highlight w:val="none"/>
              </w:rPr>
              <w:t>2(年)</w:t>
            </w:r>
          </w:p>
        </w:tc>
        <w:tc>
          <w:tcPr>
            <w:tcW w:w="1580" w:type="dxa"/>
            <w:vAlign w:val="center"/>
          </w:tcPr>
          <w:p w14:paraId="5D2D7556">
            <w:pPr>
              <w:pStyle w:val="10"/>
              <w:spacing w:before="78" w:line="240" w:lineRule="auto"/>
              <w:ind w:right="188"/>
              <w:jc w:val="center"/>
              <w:rPr>
                <w:spacing w:val="-4"/>
                <w:highlight w:val="none"/>
              </w:rPr>
            </w:pPr>
            <w:r>
              <w:rPr>
                <w:spacing w:val="-4"/>
                <w:highlight w:val="none"/>
              </w:rPr>
              <w:t>详见采购</w:t>
            </w:r>
          </w:p>
          <w:p w14:paraId="40EC3D28">
            <w:pPr>
              <w:pStyle w:val="10"/>
              <w:spacing w:before="78" w:line="240" w:lineRule="auto"/>
              <w:ind w:right="188"/>
              <w:jc w:val="center"/>
              <w:rPr>
                <w:highlight w:val="none"/>
              </w:rPr>
            </w:pPr>
            <w:r>
              <w:rPr>
                <w:spacing w:val="-4"/>
                <w:highlight w:val="none"/>
              </w:rPr>
              <w:t>文</w:t>
            </w:r>
            <w:r>
              <w:rPr>
                <w:highlight w:val="none"/>
              </w:rPr>
              <w:t>件</w:t>
            </w:r>
          </w:p>
        </w:tc>
        <w:tc>
          <w:tcPr>
            <w:tcW w:w="1619" w:type="dxa"/>
            <w:vAlign w:val="center"/>
          </w:tcPr>
          <w:p w14:paraId="7992E090">
            <w:pPr>
              <w:pStyle w:val="10"/>
              <w:spacing w:before="78" w:line="240" w:lineRule="auto"/>
              <w:jc w:val="center"/>
              <w:rPr>
                <w:rFonts w:hint="eastAsia" w:eastAsia="仿宋"/>
                <w:highlight w:val="none"/>
                <w:lang w:eastAsia="zh-CN"/>
              </w:rPr>
            </w:pPr>
            <w:r>
              <w:rPr>
                <w:rFonts w:hint="eastAsia"/>
                <w:spacing w:val="-3"/>
                <w:highlight w:val="none"/>
                <w:lang w:eastAsia="zh-CN"/>
              </w:rPr>
              <w:t>1610000.00</w:t>
            </w:r>
          </w:p>
        </w:tc>
        <w:tc>
          <w:tcPr>
            <w:tcW w:w="1654" w:type="dxa"/>
            <w:vAlign w:val="center"/>
          </w:tcPr>
          <w:p w14:paraId="3207DA5E">
            <w:pPr>
              <w:pStyle w:val="10"/>
              <w:spacing w:before="78" w:line="240" w:lineRule="auto"/>
              <w:jc w:val="center"/>
              <w:rPr>
                <w:rFonts w:hint="eastAsia" w:eastAsia="仿宋"/>
                <w:highlight w:val="none"/>
                <w:lang w:eastAsia="zh-CN"/>
              </w:rPr>
            </w:pPr>
            <w:r>
              <w:rPr>
                <w:rFonts w:hint="eastAsia"/>
                <w:spacing w:val="-3"/>
                <w:highlight w:val="none"/>
                <w:lang w:eastAsia="zh-CN"/>
              </w:rPr>
              <w:t>1610000.00</w:t>
            </w:r>
          </w:p>
        </w:tc>
      </w:tr>
    </w:tbl>
    <w:p w14:paraId="18650D82">
      <w:pPr>
        <w:keepNext w:val="0"/>
        <w:keepLines w:val="0"/>
        <w:pageBreakBefore w:val="0"/>
        <w:widowControl/>
        <w:kinsoku w:val="0"/>
        <w:wordWrap/>
        <w:overflowPunct/>
        <w:topLinePunct w:val="0"/>
        <w:autoSpaceDE w:val="0"/>
        <w:autoSpaceDN w:val="0"/>
        <w:bidi w:val="0"/>
        <w:adjustRightInd w:val="0"/>
        <w:snapToGrid w:val="0"/>
        <w:spacing w:before="113" w:line="222" w:lineRule="auto"/>
        <w:ind w:firstLine="472" w:firstLineChars="200"/>
        <w:textAlignment w:val="baseline"/>
        <w:rPr>
          <w:rFonts w:ascii="仿宋" w:hAnsi="仿宋" w:eastAsia="仿宋" w:cs="仿宋"/>
          <w:sz w:val="24"/>
          <w:szCs w:val="24"/>
          <w:highlight w:val="none"/>
        </w:rPr>
      </w:pPr>
      <w:r>
        <w:rPr>
          <w:rFonts w:ascii="仿宋" w:hAnsi="仿宋" w:eastAsia="仿宋" w:cs="仿宋"/>
          <w:spacing w:val="-2"/>
          <w:sz w:val="24"/>
          <w:szCs w:val="24"/>
          <w:highlight w:val="none"/>
        </w:rPr>
        <w:t>本合同包不接受联合体投标</w:t>
      </w:r>
    </w:p>
    <w:p w14:paraId="33ECF6EB">
      <w:pPr>
        <w:keepNext w:val="0"/>
        <w:keepLines w:val="0"/>
        <w:pageBreakBefore w:val="0"/>
        <w:widowControl/>
        <w:kinsoku w:val="0"/>
        <w:wordWrap/>
        <w:overflowPunct/>
        <w:topLinePunct w:val="0"/>
        <w:autoSpaceDE w:val="0"/>
        <w:autoSpaceDN w:val="0"/>
        <w:bidi w:val="0"/>
        <w:adjustRightInd w:val="0"/>
        <w:snapToGrid w:val="0"/>
        <w:spacing w:before="179" w:line="360" w:lineRule="auto"/>
        <w:ind w:right="-134" w:rightChars="0" w:firstLine="472" w:firstLineChars="200"/>
        <w:textAlignment w:val="baseline"/>
        <w:rPr>
          <w:rFonts w:ascii="仿宋" w:hAnsi="仿宋" w:eastAsia="仿宋" w:cs="仿宋"/>
          <w:sz w:val="24"/>
          <w:szCs w:val="24"/>
        </w:rPr>
      </w:pPr>
      <w:r>
        <w:rPr>
          <w:rFonts w:ascii="仿宋" w:hAnsi="仿宋" w:eastAsia="仿宋" w:cs="仿宋"/>
          <w:spacing w:val="-2"/>
          <w:sz w:val="24"/>
          <w:szCs w:val="24"/>
          <w:highlight w:val="none"/>
        </w:rPr>
        <w:t>合同履行期限：自合同签订之日起2</w:t>
      </w:r>
      <w:r>
        <w:rPr>
          <w:rFonts w:ascii="仿宋" w:hAnsi="仿宋" w:eastAsia="仿宋" w:cs="仿宋"/>
          <w:spacing w:val="-40"/>
          <w:sz w:val="24"/>
          <w:szCs w:val="24"/>
          <w:highlight w:val="none"/>
        </w:rPr>
        <w:t xml:space="preserve"> </w:t>
      </w:r>
      <w:r>
        <w:rPr>
          <w:rFonts w:ascii="仿宋" w:hAnsi="仿宋" w:eastAsia="仿宋" w:cs="仿宋"/>
          <w:spacing w:val="-2"/>
          <w:sz w:val="24"/>
          <w:szCs w:val="24"/>
          <w:highlight w:val="none"/>
        </w:rPr>
        <w:t>年（具体服</w:t>
      </w:r>
      <w:r>
        <w:rPr>
          <w:rFonts w:ascii="仿宋" w:hAnsi="仿宋" w:eastAsia="仿宋" w:cs="仿宋"/>
          <w:spacing w:val="-3"/>
          <w:sz w:val="24"/>
          <w:szCs w:val="24"/>
          <w:highlight w:val="none"/>
        </w:rPr>
        <w:t>务</w:t>
      </w:r>
      <w:r>
        <w:rPr>
          <w:rFonts w:ascii="仿宋" w:hAnsi="仿宋" w:eastAsia="仿宋" w:cs="仿宋"/>
          <w:spacing w:val="-3"/>
          <w:sz w:val="24"/>
          <w:szCs w:val="24"/>
        </w:rPr>
        <w:t>起止日期可随合同签订时</w:t>
      </w:r>
      <w:r>
        <w:rPr>
          <w:rFonts w:ascii="仿宋" w:hAnsi="仿宋" w:eastAsia="仿宋" w:cs="仿宋"/>
          <w:spacing w:val="-6"/>
          <w:sz w:val="24"/>
          <w:szCs w:val="24"/>
        </w:rPr>
        <w:t>间相应顺延）。</w:t>
      </w:r>
    </w:p>
    <w:p w14:paraId="11EC6C87">
      <w:pPr>
        <w:keepNext w:val="0"/>
        <w:keepLines w:val="0"/>
        <w:pageBreakBefore w:val="0"/>
        <w:widowControl/>
        <w:kinsoku w:val="0"/>
        <w:wordWrap/>
        <w:overflowPunct/>
        <w:topLinePunct w:val="0"/>
        <w:autoSpaceDE w:val="0"/>
        <w:autoSpaceDN w:val="0"/>
        <w:bidi w:val="0"/>
        <w:adjustRightInd w:val="0"/>
        <w:snapToGrid w:val="0"/>
        <w:spacing w:line="220" w:lineRule="auto"/>
        <w:ind w:firstLine="446" w:firstLineChars="200"/>
        <w:textAlignment w:val="baseline"/>
        <w:rPr>
          <w:rFonts w:ascii="仿宋" w:hAnsi="仿宋" w:eastAsia="仿宋" w:cs="仿宋"/>
          <w:sz w:val="24"/>
          <w:szCs w:val="24"/>
        </w:rPr>
      </w:pPr>
      <w:r>
        <w:rPr>
          <w:rFonts w:ascii="仿宋" w:hAnsi="仿宋" w:eastAsia="仿宋" w:cs="仿宋"/>
          <w:b/>
          <w:bCs/>
          <w:spacing w:val="-9"/>
          <w:sz w:val="24"/>
          <w:szCs w:val="24"/>
        </w:rPr>
        <w:t>二、</w:t>
      </w:r>
      <w:r>
        <w:rPr>
          <w:rFonts w:ascii="仿宋" w:hAnsi="仿宋" w:eastAsia="仿宋" w:cs="仿宋"/>
          <w:spacing w:val="-64"/>
          <w:sz w:val="24"/>
          <w:szCs w:val="24"/>
        </w:rPr>
        <w:t xml:space="preserve"> </w:t>
      </w:r>
      <w:r>
        <w:rPr>
          <w:rFonts w:ascii="仿宋" w:hAnsi="仿宋" w:eastAsia="仿宋" w:cs="仿宋"/>
          <w:b/>
          <w:bCs/>
          <w:spacing w:val="-9"/>
          <w:sz w:val="24"/>
          <w:szCs w:val="24"/>
        </w:rPr>
        <w:t>申请人的资格要求：</w:t>
      </w:r>
    </w:p>
    <w:p w14:paraId="6A3A49DC">
      <w:pPr>
        <w:keepNext w:val="0"/>
        <w:keepLines w:val="0"/>
        <w:pageBreakBefore w:val="0"/>
        <w:widowControl/>
        <w:kinsoku w:val="0"/>
        <w:wordWrap/>
        <w:overflowPunct/>
        <w:topLinePunct w:val="0"/>
        <w:autoSpaceDE w:val="0"/>
        <w:autoSpaceDN w:val="0"/>
        <w:bidi w:val="0"/>
        <w:adjustRightInd w:val="0"/>
        <w:snapToGrid w:val="0"/>
        <w:spacing w:before="182" w:line="222" w:lineRule="auto"/>
        <w:ind w:firstLine="476" w:firstLineChars="200"/>
        <w:textAlignment w:val="baseline"/>
        <w:rPr>
          <w:rFonts w:ascii="仿宋" w:hAnsi="仿宋" w:eastAsia="仿宋" w:cs="仿宋"/>
          <w:sz w:val="24"/>
          <w:szCs w:val="24"/>
        </w:rPr>
      </w:pPr>
      <w:r>
        <w:rPr>
          <w:rFonts w:ascii="仿宋" w:hAnsi="仿宋" w:eastAsia="仿宋" w:cs="仿宋"/>
          <w:spacing w:val="-1"/>
          <w:sz w:val="24"/>
          <w:szCs w:val="24"/>
        </w:rPr>
        <w:t>1.满足《中华人民共和国政府采购法》第二十二条规</w:t>
      </w:r>
      <w:r>
        <w:rPr>
          <w:rFonts w:ascii="仿宋" w:hAnsi="仿宋" w:eastAsia="仿宋" w:cs="仿宋"/>
          <w:spacing w:val="-2"/>
          <w:sz w:val="24"/>
          <w:szCs w:val="24"/>
        </w:rPr>
        <w:t>定;</w:t>
      </w:r>
    </w:p>
    <w:p w14:paraId="6770D13D">
      <w:pPr>
        <w:keepNext w:val="0"/>
        <w:keepLines w:val="0"/>
        <w:pageBreakBefore w:val="0"/>
        <w:widowControl/>
        <w:kinsoku w:val="0"/>
        <w:wordWrap/>
        <w:overflowPunct/>
        <w:topLinePunct w:val="0"/>
        <w:autoSpaceDE w:val="0"/>
        <w:autoSpaceDN w:val="0"/>
        <w:bidi w:val="0"/>
        <w:adjustRightInd w:val="0"/>
        <w:snapToGrid w:val="0"/>
        <w:spacing w:before="180" w:line="222" w:lineRule="auto"/>
        <w:ind w:firstLine="476" w:firstLineChars="200"/>
        <w:textAlignment w:val="baseline"/>
        <w:rPr>
          <w:rFonts w:ascii="仿宋" w:hAnsi="仿宋" w:eastAsia="仿宋" w:cs="仿宋"/>
          <w:spacing w:val="-1"/>
          <w:sz w:val="24"/>
          <w:szCs w:val="24"/>
        </w:rPr>
      </w:pPr>
      <w:r>
        <w:rPr>
          <w:rFonts w:ascii="仿宋" w:hAnsi="仿宋" w:eastAsia="仿宋" w:cs="仿宋"/>
          <w:spacing w:val="-1"/>
          <w:sz w:val="24"/>
          <w:szCs w:val="24"/>
        </w:rPr>
        <w:t>2.落实政府采购政策需满足的资格要求：</w:t>
      </w:r>
    </w:p>
    <w:p w14:paraId="5158D502">
      <w:pPr>
        <w:keepNext w:val="0"/>
        <w:keepLines w:val="0"/>
        <w:pageBreakBefore w:val="0"/>
        <w:widowControl/>
        <w:kinsoku w:val="0"/>
        <w:wordWrap/>
        <w:overflowPunct/>
        <w:topLinePunct w:val="0"/>
        <w:autoSpaceDE w:val="0"/>
        <w:autoSpaceDN w:val="0"/>
        <w:bidi w:val="0"/>
        <w:adjustRightInd w:val="0"/>
        <w:snapToGrid w:val="0"/>
        <w:spacing w:before="180" w:line="360" w:lineRule="auto"/>
        <w:ind w:firstLine="476" w:firstLineChars="200"/>
        <w:textAlignment w:val="baseline"/>
        <w:rPr>
          <w:rFonts w:ascii="仿宋" w:hAnsi="仿宋" w:eastAsia="仿宋" w:cs="仿宋"/>
          <w:spacing w:val="-1"/>
          <w:sz w:val="24"/>
          <w:szCs w:val="24"/>
        </w:rPr>
      </w:pPr>
      <w:r>
        <w:rPr>
          <w:rFonts w:hint="eastAsia" w:ascii="仿宋" w:hAnsi="仿宋" w:eastAsia="仿宋" w:cs="仿宋"/>
          <w:spacing w:val="-1"/>
          <w:sz w:val="24"/>
          <w:szCs w:val="24"/>
        </w:rPr>
        <w:t>（1）《政府采购促进中小企业发展管理办法》(财库〔2020〕46 号)；（2）《财政部  司法部关于政府采购支持监狱企业发展有关问题的通知》(财库〔2014〕68 号)；（3）《国 务院办公厅关于建立政府强制采购节能产品制度的通知》(国办发〔2007〕51 号)；（4）《财政部环保总局关于环境标志产品政府采购实施的意见》(财库〔2006〕90 号)；（5）《财政部国家发展改革委关于印发〈节能产品政府采购实施意见〉的通知》(财库〔2004〕185 号)；(6)《财政部民政部中国残疾人联合会关于促进残疾人就业政府采购政策的通知》(财库〔2017〕141 号)；(7)《财政部发展改革委生态环境部市场监管总局关于调整优化节能产品、环境标志产品政府采购执行机制的通知》(财库〔2019〕9 号)；(8)《关于印发环境标志产品政府采购品目清单的通知》(财库〔2019〕18 号)；(9)《关于印发节能产品政府采购品目清单的通知》(财库〔2019〕19 号)；(10)《财政部农业农村部国家乡村振兴局关于运用政府采购政策支持乡村产业振兴的通知》财库〔2021〕19 号；(11)《陕西省财政厅关于印发陕西省中小企业政府采购信用融资办法》(陕财办采〔2018〕23 号)；(12)《陕西省财政厅关于加快推进我省中小企业政府采购信用融资工作的通知》(陕财办采〔2020〕15 号)；(13)其他需要落实的政府采购政策（如有最新颁布的政府采购政策，按最新的文件执行）。</w:t>
      </w:r>
    </w:p>
    <w:p w14:paraId="2D2D2B45">
      <w:pPr>
        <w:keepNext w:val="0"/>
        <w:keepLines w:val="0"/>
        <w:pageBreakBefore w:val="0"/>
        <w:widowControl/>
        <w:kinsoku w:val="0"/>
        <w:wordWrap/>
        <w:overflowPunct/>
        <w:topLinePunct w:val="0"/>
        <w:autoSpaceDE w:val="0"/>
        <w:autoSpaceDN w:val="0"/>
        <w:bidi w:val="0"/>
        <w:adjustRightInd w:val="0"/>
        <w:snapToGrid w:val="0"/>
        <w:spacing w:before="179" w:line="222" w:lineRule="auto"/>
        <w:ind w:firstLine="472" w:firstLineChars="200"/>
        <w:textAlignment w:val="baseline"/>
        <w:rPr>
          <w:rFonts w:ascii="仿宋" w:hAnsi="仿宋" w:eastAsia="仿宋" w:cs="仿宋"/>
          <w:sz w:val="24"/>
          <w:szCs w:val="24"/>
        </w:rPr>
      </w:pPr>
      <w:r>
        <w:rPr>
          <w:rFonts w:ascii="仿宋" w:hAnsi="仿宋" w:eastAsia="仿宋" w:cs="仿宋"/>
          <w:spacing w:val="-2"/>
          <w:sz w:val="24"/>
          <w:szCs w:val="24"/>
        </w:rPr>
        <w:t>3.本项目的特定资格要求：</w:t>
      </w:r>
    </w:p>
    <w:p w14:paraId="5E80E21C">
      <w:pPr>
        <w:keepNext w:val="0"/>
        <w:keepLines w:val="0"/>
        <w:pageBreakBefore w:val="0"/>
        <w:widowControl/>
        <w:kinsoku w:val="0"/>
        <w:wordWrap/>
        <w:overflowPunct/>
        <w:topLinePunct w:val="0"/>
        <w:autoSpaceDE w:val="0"/>
        <w:autoSpaceDN w:val="0"/>
        <w:bidi w:val="0"/>
        <w:adjustRightInd w:val="0"/>
        <w:snapToGrid w:val="0"/>
        <w:spacing w:before="179" w:line="221" w:lineRule="auto"/>
        <w:ind w:firstLine="472" w:firstLineChars="200"/>
        <w:textAlignment w:val="baseline"/>
        <w:rPr>
          <w:rFonts w:ascii="仿宋" w:hAnsi="仿宋" w:eastAsia="仿宋" w:cs="仿宋"/>
          <w:sz w:val="24"/>
          <w:szCs w:val="24"/>
        </w:rPr>
      </w:pPr>
      <w:r>
        <w:rPr>
          <w:rFonts w:ascii="仿宋" w:hAnsi="仿宋" w:eastAsia="仿宋" w:cs="仿宋"/>
          <w:spacing w:val="-2"/>
          <w:sz w:val="24"/>
          <w:szCs w:val="24"/>
        </w:rPr>
        <w:t>合同包</w:t>
      </w:r>
      <w:r>
        <w:rPr>
          <w:rFonts w:ascii="仿宋" w:hAnsi="仿宋" w:eastAsia="仿宋" w:cs="仿宋"/>
          <w:spacing w:val="-20"/>
          <w:sz w:val="24"/>
          <w:szCs w:val="24"/>
        </w:rPr>
        <w:t xml:space="preserve"> </w:t>
      </w:r>
      <w:r>
        <w:rPr>
          <w:rFonts w:ascii="仿宋" w:hAnsi="仿宋" w:eastAsia="仿宋" w:cs="仿宋"/>
          <w:spacing w:val="-2"/>
          <w:sz w:val="24"/>
          <w:szCs w:val="24"/>
        </w:rPr>
        <w:t>1(</w:t>
      </w:r>
      <w:r>
        <w:rPr>
          <w:rFonts w:hint="eastAsia" w:ascii="仿宋" w:hAnsi="仿宋" w:eastAsia="仿宋" w:cs="仿宋"/>
          <w:spacing w:val="-2"/>
          <w:sz w:val="24"/>
          <w:szCs w:val="24"/>
          <w:lang w:eastAsia="zh-CN"/>
        </w:rPr>
        <w:t>汉阴县人民医院2026年影像设备维保采购项目</w:t>
      </w:r>
      <w:r>
        <w:rPr>
          <w:rFonts w:ascii="仿宋" w:hAnsi="仿宋" w:eastAsia="仿宋" w:cs="仿宋"/>
          <w:spacing w:val="-2"/>
          <w:sz w:val="24"/>
          <w:szCs w:val="24"/>
        </w:rPr>
        <w:t>)特定资格要求如下:</w:t>
      </w:r>
    </w:p>
    <w:p w14:paraId="266E6E17">
      <w:pPr>
        <w:keepNext w:val="0"/>
        <w:keepLines w:val="0"/>
        <w:pageBreakBefore w:val="0"/>
        <w:widowControl/>
        <w:kinsoku w:val="0"/>
        <w:wordWrap/>
        <w:overflowPunct/>
        <w:topLinePunct w:val="0"/>
        <w:autoSpaceDE w:val="0"/>
        <w:autoSpaceDN w:val="0"/>
        <w:bidi w:val="0"/>
        <w:adjustRightInd w:val="0"/>
        <w:snapToGrid w:val="0"/>
        <w:spacing w:before="182" w:line="360" w:lineRule="auto"/>
        <w:ind w:firstLine="476" w:firstLineChars="200"/>
        <w:textAlignment w:val="baseline"/>
        <w:rPr>
          <w:rFonts w:ascii="仿宋" w:hAnsi="仿宋" w:eastAsia="仿宋" w:cs="仿宋"/>
          <w:sz w:val="24"/>
          <w:szCs w:val="24"/>
        </w:rPr>
      </w:pPr>
      <w:r>
        <w:rPr>
          <w:rFonts w:ascii="仿宋" w:hAnsi="仿宋" w:eastAsia="仿宋" w:cs="仿宋"/>
          <w:spacing w:val="-1"/>
          <w:sz w:val="24"/>
          <w:szCs w:val="24"/>
        </w:rPr>
        <w:t>3.1</w:t>
      </w:r>
      <w:r>
        <w:rPr>
          <w:rFonts w:ascii="仿宋" w:hAnsi="仿宋" w:eastAsia="仿宋" w:cs="仿宋"/>
          <w:spacing w:val="-44"/>
          <w:sz w:val="24"/>
          <w:szCs w:val="24"/>
        </w:rPr>
        <w:t xml:space="preserve"> </w:t>
      </w:r>
      <w:r>
        <w:rPr>
          <w:rFonts w:ascii="仿宋" w:hAnsi="仿宋" w:eastAsia="仿宋" w:cs="仿宋"/>
          <w:spacing w:val="-1"/>
          <w:sz w:val="24"/>
          <w:szCs w:val="24"/>
        </w:rPr>
        <w:t>供应商在递交响应文件截止时间前在中国</w:t>
      </w:r>
      <w:r>
        <w:rPr>
          <w:rFonts w:ascii="仿宋" w:hAnsi="仿宋" w:eastAsia="仿宋" w:cs="仿宋"/>
          <w:spacing w:val="-2"/>
          <w:sz w:val="24"/>
          <w:szCs w:val="24"/>
        </w:rPr>
        <w:t>政府采购网</w:t>
      </w:r>
      <w:r>
        <w:rPr>
          <w:rFonts w:ascii="仿宋" w:hAnsi="仿宋" w:eastAsia="仿宋" w:cs="仿宋"/>
          <w:sz w:val="24"/>
          <w:szCs w:val="24"/>
        </w:rPr>
        <w:t>（</w:t>
      </w:r>
      <w:r>
        <w:fldChar w:fldCharType="begin"/>
      </w:r>
      <w:r>
        <w:instrText xml:space="preserve"> HYPERLINK "https://www.ccgp.gov.cn" </w:instrText>
      </w:r>
      <w:r>
        <w:fldChar w:fldCharType="separate"/>
      </w:r>
      <w:r>
        <w:rPr>
          <w:rFonts w:ascii="仿宋" w:hAnsi="仿宋" w:eastAsia="仿宋" w:cs="仿宋"/>
          <w:sz w:val="24"/>
          <w:szCs w:val="24"/>
        </w:rPr>
        <w:t>www.ccgp.gov.cn</w:t>
      </w:r>
      <w:r>
        <w:rPr>
          <w:rFonts w:ascii="仿宋" w:hAnsi="仿宋" w:eastAsia="仿宋" w:cs="仿宋"/>
          <w:sz w:val="24"/>
          <w:szCs w:val="24"/>
        </w:rPr>
        <w:fldChar w:fldCharType="end"/>
      </w:r>
      <w:r>
        <w:rPr>
          <w:rFonts w:ascii="仿宋" w:hAnsi="仿宋" w:eastAsia="仿宋" w:cs="仿宋"/>
          <w:sz w:val="24"/>
          <w:szCs w:val="24"/>
        </w:rPr>
        <w:t>）未被列</w:t>
      </w:r>
      <w:r>
        <w:rPr>
          <w:rFonts w:ascii="仿宋" w:hAnsi="仿宋" w:eastAsia="仿宋" w:cs="仿宋"/>
          <w:spacing w:val="-1"/>
          <w:sz w:val="24"/>
          <w:szCs w:val="24"/>
        </w:rPr>
        <w:t>入政府采购严重违法失信行为记录名单，或在“信</w:t>
      </w:r>
      <w:r>
        <w:rPr>
          <w:rFonts w:ascii="仿宋" w:hAnsi="仿宋" w:eastAsia="仿宋" w:cs="仿宋"/>
          <w:spacing w:val="-2"/>
          <w:sz w:val="24"/>
          <w:szCs w:val="24"/>
        </w:rPr>
        <w:t>用中国”网站（</w:t>
      </w:r>
      <w:r>
        <w:fldChar w:fldCharType="begin"/>
      </w:r>
      <w:r>
        <w:instrText xml:space="preserve"> HYPERLINK "https://www.creditchina.gov.cn" </w:instrText>
      </w:r>
      <w:r>
        <w:fldChar w:fldCharType="separate"/>
      </w:r>
      <w:r>
        <w:rPr>
          <w:rFonts w:ascii="仿宋" w:hAnsi="仿宋" w:eastAsia="仿宋" w:cs="仿宋"/>
          <w:spacing w:val="-2"/>
          <w:sz w:val="24"/>
          <w:szCs w:val="24"/>
        </w:rPr>
        <w:t>www.creditchina.gov.</w:t>
      </w:r>
      <w:r>
        <w:rPr>
          <w:rFonts w:ascii="仿宋" w:hAnsi="仿宋" w:eastAsia="仿宋" w:cs="仿宋"/>
          <w:spacing w:val="-3"/>
          <w:sz w:val="24"/>
          <w:szCs w:val="24"/>
        </w:rPr>
        <w:t>cn</w:t>
      </w:r>
      <w:r>
        <w:rPr>
          <w:rFonts w:ascii="仿宋" w:hAnsi="仿宋" w:eastAsia="仿宋" w:cs="仿宋"/>
          <w:spacing w:val="-3"/>
          <w:sz w:val="24"/>
          <w:szCs w:val="24"/>
        </w:rPr>
        <w:fldChar w:fldCharType="end"/>
      </w:r>
      <w:r>
        <w:rPr>
          <w:rFonts w:ascii="仿宋" w:hAnsi="仿宋" w:eastAsia="仿宋" w:cs="仿宋"/>
          <w:spacing w:val="-3"/>
          <w:sz w:val="24"/>
          <w:szCs w:val="24"/>
        </w:rPr>
        <w:t>）上未被列入失信被执行人、重大税收</w:t>
      </w:r>
      <w:r>
        <w:rPr>
          <w:rFonts w:ascii="仿宋" w:hAnsi="仿宋" w:eastAsia="仿宋" w:cs="仿宋"/>
          <w:spacing w:val="-1"/>
          <w:sz w:val="24"/>
          <w:szCs w:val="24"/>
        </w:rPr>
        <w:t>违法案件当事人名单、政府采购严重违法失信行为记录名单的；</w:t>
      </w:r>
    </w:p>
    <w:p w14:paraId="148C9D16">
      <w:pPr>
        <w:spacing w:line="314" w:lineRule="auto"/>
        <w:ind w:left="29" w:right="49" w:firstLine="478"/>
        <w:rPr>
          <w:rFonts w:ascii="仿宋" w:hAnsi="仿宋" w:eastAsia="仿宋" w:cs="仿宋"/>
          <w:sz w:val="24"/>
          <w:szCs w:val="24"/>
        </w:rPr>
      </w:pPr>
      <w:r>
        <w:rPr>
          <w:rFonts w:ascii="仿宋" w:hAnsi="仿宋" w:eastAsia="仿宋" w:cs="仿宋"/>
          <w:spacing w:val="-2"/>
          <w:sz w:val="24"/>
          <w:szCs w:val="24"/>
        </w:rPr>
        <w:t>3.2</w:t>
      </w:r>
      <w:r>
        <w:rPr>
          <w:rFonts w:ascii="仿宋" w:hAnsi="仿宋" w:eastAsia="仿宋" w:cs="仿宋"/>
          <w:spacing w:val="-40"/>
          <w:sz w:val="24"/>
          <w:szCs w:val="24"/>
        </w:rPr>
        <w:t xml:space="preserve"> </w:t>
      </w:r>
      <w:r>
        <w:rPr>
          <w:rFonts w:ascii="仿宋" w:hAnsi="仿宋" w:eastAsia="仿宋" w:cs="仿宋"/>
          <w:spacing w:val="-2"/>
          <w:sz w:val="24"/>
          <w:szCs w:val="24"/>
        </w:rPr>
        <w:t>供应商应授权合法的人员参加磋商全过程，其中法定代表人直接参加磋</w:t>
      </w:r>
      <w:r>
        <w:rPr>
          <w:rFonts w:ascii="仿宋" w:hAnsi="仿宋" w:eastAsia="仿宋" w:cs="仿宋"/>
          <w:spacing w:val="-3"/>
          <w:sz w:val="24"/>
          <w:szCs w:val="24"/>
        </w:rPr>
        <w:t>商的，须出具法人身份证，并与营业执照上信息一致。法定代表人授</w:t>
      </w:r>
      <w:r>
        <w:rPr>
          <w:rFonts w:ascii="仿宋" w:hAnsi="仿宋" w:eastAsia="仿宋" w:cs="仿宋"/>
          <w:spacing w:val="-4"/>
          <w:sz w:val="24"/>
          <w:szCs w:val="24"/>
        </w:rPr>
        <w:t>权代表参加</w:t>
      </w:r>
      <w:r>
        <w:rPr>
          <w:rFonts w:ascii="仿宋" w:hAnsi="仿宋" w:eastAsia="仿宋" w:cs="仿宋"/>
          <w:spacing w:val="-1"/>
          <w:sz w:val="24"/>
          <w:szCs w:val="24"/>
        </w:rPr>
        <w:t>磋商的，须出具法定代表人授权书及授权代表身份证；</w:t>
      </w:r>
    </w:p>
    <w:p w14:paraId="7F3943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80" w:lineRule="exact"/>
        <w:ind w:right="0" w:firstLine="472" w:firstLineChars="200"/>
        <w:jc w:val="both"/>
        <w:textAlignment w:val="baseline"/>
        <w:rPr>
          <w:rFonts w:ascii="仿宋" w:hAnsi="仿宋" w:eastAsia="仿宋" w:cs="仿宋"/>
          <w:sz w:val="24"/>
          <w:szCs w:val="24"/>
        </w:rPr>
      </w:pPr>
      <w:r>
        <w:rPr>
          <w:rFonts w:ascii="仿宋" w:hAnsi="仿宋" w:eastAsia="仿宋" w:cs="仿宋"/>
          <w:spacing w:val="-2"/>
          <w:sz w:val="24"/>
          <w:szCs w:val="24"/>
          <w:highlight w:val="none"/>
        </w:rPr>
        <w:t>3.3</w:t>
      </w:r>
      <w:r>
        <w:rPr>
          <w:rFonts w:ascii="仿宋" w:hAnsi="仿宋" w:eastAsia="仿宋" w:cs="仿宋"/>
          <w:spacing w:val="-40"/>
          <w:sz w:val="24"/>
          <w:szCs w:val="24"/>
          <w:highlight w:val="none"/>
        </w:rPr>
        <w:t xml:space="preserve"> </w:t>
      </w:r>
      <w:r>
        <w:rPr>
          <w:rFonts w:hint="eastAsia" w:ascii="仿宋" w:hAnsi="仿宋" w:eastAsia="仿宋" w:cs="仿宋"/>
          <w:b/>
          <w:bCs/>
          <w:color w:val="auto"/>
          <w:kern w:val="2"/>
          <w:sz w:val="24"/>
          <w:szCs w:val="24"/>
          <w:highlight w:val="none"/>
          <w:lang w:val="en-US" w:eastAsia="zh-CN" w:bidi="ar-SA"/>
        </w:rPr>
        <w:t>本项目专门面向中小企业采购</w:t>
      </w:r>
      <w:r>
        <w:rPr>
          <w:rFonts w:hint="eastAsia" w:ascii="仿宋" w:hAnsi="仿宋" w:eastAsia="仿宋" w:cs="仿宋"/>
          <w:b w:val="0"/>
          <w:bCs w:val="0"/>
          <w:color w:val="auto"/>
          <w:kern w:val="2"/>
          <w:sz w:val="24"/>
          <w:szCs w:val="24"/>
          <w:highlight w:val="none"/>
          <w:lang w:val="en-US" w:eastAsia="zh-CN" w:bidi="ar-SA"/>
        </w:rPr>
        <w:t>，仅限符合《政府采购促进中小企业发展管理办法》（财库〔2020〕46号）条件的企业参与，投标人应填写中小企业声明函并对真实性负责（残疾人福利性单位及监狱企业视同为小型、微型企业）</w:t>
      </w:r>
      <w:r>
        <w:rPr>
          <w:rFonts w:ascii="仿宋" w:hAnsi="仿宋" w:eastAsia="仿宋" w:cs="仿宋"/>
          <w:spacing w:val="-1"/>
          <w:sz w:val="24"/>
          <w:szCs w:val="24"/>
        </w:rPr>
        <w:t>。</w:t>
      </w:r>
    </w:p>
    <w:p w14:paraId="731F11CB">
      <w:pPr>
        <w:spacing w:before="182" w:line="222" w:lineRule="auto"/>
        <w:ind w:left="36"/>
        <w:rPr>
          <w:rFonts w:ascii="仿宋" w:hAnsi="仿宋" w:eastAsia="仿宋" w:cs="仿宋"/>
          <w:sz w:val="24"/>
          <w:szCs w:val="24"/>
        </w:rPr>
      </w:pPr>
      <w:r>
        <w:rPr>
          <w:rFonts w:ascii="仿宋" w:hAnsi="仿宋" w:eastAsia="仿宋" w:cs="仿宋"/>
          <w:b/>
          <w:bCs/>
          <w:spacing w:val="-5"/>
          <w:sz w:val="24"/>
          <w:szCs w:val="24"/>
        </w:rPr>
        <w:t>三、获取采购文件</w:t>
      </w:r>
    </w:p>
    <w:p w14:paraId="4B5571AB">
      <w:pPr>
        <w:keepNext w:val="0"/>
        <w:keepLines w:val="0"/>
        <w:pageBreakBefore w:val="0"/>
        <w:widowControl/>
        <w:kinsoku w:val="0"/>
        <w:wordWrap/>
        <w:overflowPunct/>
        <w:topLinePunct w:val="0"/>
        <w:autoSpaceDE w:val="0"/>
        <w:autoSpaceDN w:val="0"/>
        <w:bidi w:val="0"/>
        <w:adjustRightInd w:val="0"/>
        <w:snapToGrid w:val="0"/>
        <w:spacing w:before="179" w:line="360" w:lineRule="auto"/>
        <w:ind w:firstLine="448" w:firstLineChars="200"/>
        <w:textAlignment w:val="baseline"/>
        <w:rPr>
          <w:rFonts w:ascii="仿宋" w:hAnsi="仿宋" w:eastAsia="仿宋" w:cs="仿宋"/>
          <w:sz w:val="24"/>
          <w:szCs w:val="24"/>
        </w:rPr>
      </w:pPr>
      <w:r>
        <w:rPr>
          <w:rFonts w:ascii="仿宋" w:hAnsi="仿宋" w:eastAsia="仿宋" w:cs="仿宋"/>
          <w:spacing w:val="-8"/>
          <w:sz w:val="24"/>
          <w:szCs w:val="24"/>
        </w:rPr>
        <w:t>时间：202</w:t>
      </w:r>
      <w:r>
        <w:rPr>
          <w:rFonts w:hint="eastAsia" w:ascii="仿宋" w:hAnsi="仿宋" w:eastAsia="仿宋" w:cs="仿宋"/>
          <w:spacing w:val="-8"/>
          <w:sz w:val="24"/>
          <w:szCs w:val="24"/>
          <w:lang w:val="en-US" w:eastAsia="zh-CN"/>
        </w:rPr>
        <w:t>6</w:t>
      </w:r>
      <w:r>
        <w:rPr>
          <w:rFonts w:ascii="仿宋" w:hAnsi="仿宋" w:eastAsia="仿宋" w:cs="仿宋"/>
          <w:spacing w:val="-33"/>
          <w:sz w:val="24"/>
          <w:szCs w:val="24"/>
        </w:rPr>
        <w:t xml:space="preserve"> </w:t>
      </w:r>
      <w:r>
        <w:rPr>
          <w:rFonts w:ascii="仿宋" w:hAnsi="仿宋" w:eastAsia="仿宋" w:cs="仿宋"/>
          <w:spacing w:val="-8"/>
          <w:sz w:val="24"/>
          <w:szCs w:val="24"/>
        </w:rPr>
        <w:t>年</w:t>
      </w:r>
      <w:r>
        <w:rPr>
          <w:rFonts w:ascii="仿宋" w:hAnsi="仿宋" w:eastAsia="仿宋" w:cs="仿宋"/>
          <w:spacing w:val="-50"/>
          <w:sz w:val="24"/>
          <w:szCs w:val="24"/>
        </w:rPr>
        <w:t xml:space="preserve"> </w:t>
      </w:r>
      <w:r>
        <w:rPr>
          <w:rFonts w:hint="eastAsia" w:ascii="仿宋" w:hAnsi="仿宋" w:eastAsia="仿宋" w:cs="仿宋"/>
          <w:spacing w:val="-8"/>
          <w:sz w:val="24"/>
          <w:szCs w:val="24"/>
          <w:lang w:val="en-US" w:eastAsia="zh-CN"/>
        </w:rPr>
        <w:t>05</w:t>
      </w:r>
      <w:r>
        <w:rPr>
          <w:rFonts w:ascii="仿宋" w:hAnsi="仿宋" w:eastAsia="仿宋" w:cs="仿宋"/>
          <w:spacing w:val="-32"/>
          <w:sz w:val="24"/>
          <w:szCs w:val="24"/>
        </w:rPr>
        <w:t xml:space="preserve"> </w:t>
      </w:r>
      <w:r>
        <w:rPr>
          <w:rFonts w:ascii="仿宋" w:hAnsi="仿宋" w:eastAsia="仿宋" w:cs="仿宋"/>
          <w:spacing w:val="-8"/>
          <w:sz w:val="24"/>
          <w:szCs w:val="24"/>
        </w:rPr>
        <w:t>月</w:t>
      </w:r>
      <w:r>
        <w:rPr>
          <w:rFonts w:ascii="仿宋" w:hAnsi="仿宋" w:eastAsia="仿宋" w:cs="仿宋"/>
          <w:spacing w:val="-34"/>
          <w:sz w:val="24"/>
          <w:szCs w:val="24"/>
        </w:rPr>
        <w:t xml:space="preserve"> </w:t>
      </w:r>
      <w:r>
        <w:rPr>
          <w:rFonts w:hint="eastAsia" w:ascii="仿宋" w:hAnsi="仿宋" w:eastAsia="仿宋" w:cs="仿宋"/>
          <w:spacing w:val="-8"/>
          <w:sz w:val="24"/>
          <w:szCs w:val="24"/>
          <w:lang w:val="en-US" w:eastAsia="zh-CN"/>
        </w:rPr>
        <w:t xml:space="preserve">08 </w:t>
      </w:r>
      <w:r>
        <w:rPr>
          <w:rFonts w:ascii="仿宋" w:hAnsi="仿宋" w:eastAsia="仿宋" w:cs="仿宋"/>
          <w:spacing w:val="-8"/>
          <w:sz w:val="24"/>
          <w:szCs w:val="24"/>
        </w:rPr>
        <w:t>日至</w:t>
      </w:r>
      <w:r>
        <w:rPr>
          <w:rFonts w:ascii="仿宋" w:hAnsi="仿宋" w:eastAsia="仿宋" w:cs="仿宋"/>
          <w:spacing w:val="-49"/>
          <w:sz w:val="24"/>
          <w:szCs w:val="24"/>
        </w:rPr>
        <w:t xml:space="preserve"> </w:t>
      </w:r>
      <w:r>
        <w:rPr>
          <w:rFonts w:ascii="仿宋" w:hAnsi="仿宋" w:eastAsia="仿宋" w:cs="仿宋"/>
          <w:spacing w:val="-8"/>
          <w:sz w:val="24"/>
          <w:szCs w:val="24"/>
        </w:rPr>
        <w:t>202</w:t>
      </w:r>
      <w:r>
        <w:rPr>
          <w:rFonts w:hint="eastAsia" w:ascii="仿宋" w:hAnsi="仿宋" w:eastAsia="仿宋" w:cs="仿宋"/>
          <w:spacing w:val="-8"/>
          <w:sz w:val="24"/>
          <w:szCs w:val="24"/>
          <w:lang w:val="en-US" w:eastAsia="zh-CN"/>
        </w:rPr>
        <w:t>6</w:t>
      </w:r>
      <w:r>
        <w:rPr>
          <w:rFonts w:ascii="仿宋" w:hAnsi="仿宋" w:eastAsia="仿宋" w:cs="仿宋"/>
          <w:spacing w:val="-39"/>
          <w:sz w:val="24"/>
          <w:szCs w:val="24"/>
        </w:rPr>
        <w:t xml:space="preserve"> </w:t>
      </w:r>
      <w:r>
        <w:rPr>
          <w:rFonts w:ascii="仿宋" w:hAnsi="仿宋" w:eastAsia="仿宋" w:cs="仿宋"/>
          <w:spacing w:val="-8"/>
          <w:sz w:val="24"/>
          <w:szCs w:val="24"/>
        </w:rPr>
        <w:t>年</w:t>
      </w:r>
      <w:r>
        <w:rPr>
          <w:rFonts w:ascii="仿宋" w:hAnsi="仿宋" w:eastAsia="仿宋" w:cs="仿宋"/>
          <w:spacing w:val="-50"/>
          <w:sz w:val="24"/>
          <w:szCs w:val="24"/>
        </w:rPr>
        <w:t xml:space="preserve"> </w:t>
      </w:r>
      <w:r>
        <w:rPr>
          <w:rFonts w:hint="eastAsia" w:ascii="仿宋" w:hAnsi="仿宋" w:eastAsia="仿宋" w:cs="仿宋"/>
          <w:spacing w:val="-8"/>
          <w:sz w:val="24"/>
          <w:szCs w:val="24"/>
          <w:lang w:val="en-US" w:eastAsia="zh-CN"/>
        </w:rPr>
        <w:t xml:space="preserve"> 05</w:t>
      </w:r>
      <w:r>
        <w:rPr>
          <w:rFonts w:ascii="仿宋" w:hAnsi="仿宋" w:eastAsia="仿宋" w:cs="仿宋"/>
          <w:spacing w:val="-33"/>
          <w:sz w:val="24"/>
          <w:szCs w:val="24"/>
        </w:rPr>
        <w:t xml:space="preserve"> </w:t>
      </w:r>
      <w:r>
        <w:rPr>
          <w:rFonts w:ascii="仿宋" w:hAnsi="仿宋" w:eastAsia="仿宋" w:cs="仿宋"/>
          <w:spacing w:val="-8"/>
          <w:sz w:val="24"/>
          <w:szCs w:val="24"/>
        </w:rPr>
        <w:t>月</w:t>
      </w:r>
      <w:r>
        <w:rPr>
          <w:rFonts w:ascii="仿宋" w:hAnsi="仿宋" w:eastAsia="仿宋" w:cs="仿宋"/>
          <w:spacing w:val="-49"/>
          <w:sz w:val="24"/>
          <w:szCs w:val="24"/>
        </w:rPr>
        <w:t xml:space="preserve"> </w:t>
      </w:r>
      <w:r>
        <w:rPr>
          <w:rFonts w:hint="eastAsia" w:ascii="仿宋" w:hAnsi="仿宋" w:eastAsia="仿宋" w:cs="仿宋"/>
          <w:spacing w:val="-8"/>
          <w:sz w:val="24"/>
          <w:szCs w:val="24"/>
          <w:lang w:val="en-US" w:eastAsia="zh-CN"/>
        </w:rPr>
        <w:t>13</w:t>
      </w:r>
      <w:r>
        <w:rPr>
          <w:rFonts w:ascii="仿宋" w:hAnsi="仿宋" w:eastAsia="仿宋" w:cs="仿宋"/>
          <w:spacing w:val="-8"/>
          <w:sz w:val="24"/>
          <w:szCs w:val="24"/>
        </w:rPr>
        <w:t xml:space="preserve"> 日，每天上午</w:t>
      </w:r>
      <w:r>
        <w:rPr>
          <w:rFonts w:ascii="仿宋" w:hAnsi="仿宋" w:eastAsia="仿宋" w:cs="仿宋"/>
          <w:spacing w:val="-49"/>
          <w:sz w:val="24"/>
          <w:szCs w:val="24"/>
        </w:rPr>
        <w:t xml:space="preserve"> </w:t>
      </w:r>
      <w:r>
        <w:rPr>
          <w:rFonts w:ascii="仿宋" w:hAnsi="仿宋" w:eastAsia="仿宋" w:cs="仿宋"/>
          <w:spacing w:val="-8"/>
          <w:sz w:val="24"/>
          <w:szCs w:val="24"/>
        </w:rPr>
        <w:t>08:00:00</w:t>
      </w:r>
      <w:r>
        <w:rPr>
          <w:rFonts w:ascii="仿宋" w:hAnsi="仿宋" w:eastAsia="仿宋" w:cs="仿宋"/>
          <w:spacing w:val="-37"/>
          <w:sz w:val="24"/>
          <w:szCs w:val="24"/>
        </w:rPr>
        <w:t xml:space="preserve"> </w:t>
      </w:r>
      <w:r>
        <w:rPr>
          <w:rFonts w:ascii="仿宋" w:hAnsi="仿宋" w:eastAsia="仿宋" w:cs="仿宋"/>
          <w:spacing w:val="-8"/>
          <w:sz w:val="24"/>
          <w:szCs w:val="24"/>
        </w:rPr>
        <w:t>至</w:t>
      </w:r>
      <w:r>
        <w:rPr>
          <w:rFonts w:ascii="仿宋" w:hAnsi="仿宋" w:eastAsia="仿宋" w:cs="仿宋"/>
          <w:spacing w:val="-3"/>
          <w:sz w:val="24"/>
          <w:szCs w:val="24"/>
        </w:rPr>
        <w:t>12:00:00，下午</w:t>
      </w:r>
      <w:r>
        <w:rPr>
          <w:rFonts w:ascii="仿宋" w:hAnsi="仿宋" w:eastAsia="仿宋" w:cs="仿宋"/>
          <w:spacing w:val="-34"/>
          <w:sz w:val="24"/>
          <w:szCs w:val="24"/>
        </w:rPr>
        <w:t xml:space="preserve"> </w:t>
      </w:r>
      <w:r>
        <w:rPr>
          <w:rFonts w:ascii="仿宋" w:hAnsi="仿宋" w:eastAsia="仿宋" w:cs="仿宋"/>
          <w:spacing w:val="-3"/>
          <w:sz w:val="24"/>
          <w:szCs w:val="24"/>
        </w:rPr>
        <w:t>1</w:t>
      </w:r>
      <w:r>
        <w:rPr>
          <w:rFonts w:hint="eastAsia" w:ascii="仿宋" w:hAnsi="仿宋" w:eastAsia="仿宋" w:cs="仿宋"/>
          <w:spacing w:val="-3"/>
          <w:sz w:val="24"/>
          <w:szCs w:val="24"/>
          <w:lang w:val="en-US" w:eastAsia="zh-CN"/>
        </w:rPr>
        <w:t>2</w:t>
      </w:r>
      <w:r>
        <w:rPr>
          <w:rFonts w:ascii="仿宋" w:hAnsi="仿宋" w:eastAsia="仿宋" w:cs="仿宋"/>
          <w:spacing w:val="-3"/>
          <w:sz w:val="24"/>
          <w:szCs w:val="24"/>
        </w:rPr>
        <w:t>:00:00</w:t>
      </w:r>
      <w:r>
        <w:rPr>
          <w:rFonts w:ascii="仿宋" w:hAnsi="仿宋" w:eastAsia="仿宋" w:cs="仿宋"/>
          <w:spacing w:val="-37"/>
          <w:sz w:val="24"/>
          <w:szCs w:val="24"/>
        </w:rPr>
        <w:t xml:space="preserve"> </w:t>
      </w:r>
      <w:r>
        <w:rPr>
          <w:rFonts w:ascii="仿宋" w:hAnsi="仿宋" w:eastAsia="仿宋" w:cs="仿宋"/>
          <w:spacing w:val="-3"/>
          <w:sz w:val="24"/>
          <w:szCs w:val="24"/>
        </w:rPr>
        <w:t>至</w:t>
      </w:r>
      <w:r>
        <w:rPr>
          <w:rFonts w:ascii="仿宋" w:hAnsi="仿宋" w:eastAsia="仿宋" w:cs="仿宋"/>
          <w:spacing w:val="-34"/>
          <w:sz w:val="24"/>
          <w:szCs w:val="24"/>
        </w:rPr>
        <w:t xml:space="preserve"> </w:t>
      </w:r>
      <w:r>
        <w:rPr>
          <w:rFonts w:ascii="仿宋" w:hAnsi="仿宋" w:eastAsia="仿宋" w:cs="仿宋"/>
          <w:spacing w:val="-3"/>
          <w:sz w:val="24"/>
          <w:szCs w:val="24"/>
        </w:rPr>
        <w:t>18:00:00（北京时间）</w:t>
      </w:r>
    </w:p>
    <w:p w14:paraId="3FD8A735">
      <w:pPr>
        <w:spacing w:before="178" w:line="221" w:lineRule="auto"/>
        <w:ind w:left="511"/>
        <w:rPr>
          <w:rFonts w:ascii="仿宋" w:hAnsi="仿宋" w:eastAsia="仿宋" w:cs="仿宋"/>
          <w:sz w:val="24"/>
          <w:szCs w:val="24"/>
        </w:rPr>
      </w:pPr>
      <w:r>
        <w:rPr>
          <w:rFonts w:ascii="仿宋" w:hAnsi="仿宋" w:eastAsia="仿宋" w:cs="仿宋"/>
          <w:spacing w:val="-1"/>
          <w:sz w:val="24"/>
          <w:szCs w:val="24"/>
        </w:rPr>
        <w:t>途径：全国公共资源交易平台（陕西省.安康市）</w:t>
      </w:r>
    </w:p>
    <w:p w14:paraId="2B62208C">
      <w:pPr>
        <w:spacing w:before="182" w:line="219" w:lineRule="auto"/>
        <w:ind w:left="515"/>
        <w:rPr>
          <w:rFonts w:ascii="仿宋" w:hAnsi="仿宋" w:eastAsia="仿宋" w:cs="仿宋"/>
          <w:sz w:val="24"/>
          <w:szCs w:val="24"/>
        </w:rPr>
      </w:pPr>
      <w:r>
        <w:rPr>
          <w:rFonts w:ascii="仿宋" w:hAnsi="仿宋" w:eastAsia="仿宋" w:cs="仿宋"/>
          <w:spacing w:val="-4"/>
          <w:sz w:val="24"/>
          <w:szCs w:val="24"/>
        </w:rPr>
        <w:t>方式：在线获取</w:t>
      </w:r>
    </w:p>
    <w:p w14:paraId="11921B40">
      <w:pPr>
        <w:spacing w:before="182" w:line="221" w:lineRule="auto"/>
        <w:ind w:left="523"/>
        <w:rPr>
          <w:rFonts w:ascii="仿宋" w:hAnsi="仿宋" w:eastAsia="仿宋" w:cs="仿宋"/>
          <w:sz w:val="24"/>
          <w:szCs w:val="24"/>
        </w:rPr>
      </w:pPr>
      <w:r>
        <w:rPr>
          <w:rFonts w:ascii="仿宋" w:hAnsi="仿宋" w:eastAsia="仿宋" w:cs="仿宋"/>
          <w:spacing w:val="-4"/>
          <w:sz w:val="24"/>
          <w:szCs w:val="24"/>
        </w:rPr>
        <w:t>售价：0.00</w:t>
      </w:r>
      <w:r>
        <w:rPr>
          <w:rFonts w:ascii="仿宋" w:hAnsi="仿宋" w:eastAsia="仿宋" w:cs="仿宋"/>
          <w:spacing w:val="-39"/>
          <w:sz w:val="24"/>
          <w:szCs w:val="24"/>
        </w:rPr>
        <w:t xml:space="preserve"> </w:t>
      </w:r>
      <w:r>
        <w:rPr>
          <w:rFonts w:ascii="仿宋" w:hAnsi="仿宋" w:eastAsia="仿宋" w:cs="仿宋"/>
          <w:spacing w:val="-4"/>
          <w:sz w:val="24"/>
          <w:szCs w:val="24"/>
        </w:rPr>
        <w:t>元</w:t>
      </w:r>
    </w:p>
    <w:p w14:paraId="5F9A386A">
      <w:pPr>
        <w:spacing w:before="182" w:line="222" w:lineRule="auto"/>
        <w:ind w:left="58"/>
        <w:rPr>
          <w:rFonts w:ascii="仿宋" w:hAnsi="仿宋" w:eastAsia="仿宋" w:cs="仿宋"/>
          <w:sz w:val="24"/>
          <w:szCs w:val="24"/>
        </w:rPr>
      </w:pPr>
      <w:r>
        <w:rPr>
          <w:rFonts w:ascii="仿宋" w:hAnsi="仿宋" w:eastAsia="仿宋" w:cs="仿宋"/>
          <w:b/>
          <w:bCs/>
          <w:spacing w:val="-8"/>
          <w:sz w:val="24"/>
          <w:szCs w:val="24"/>
        </w:rPr>
        <w:t>四、响应文件提交</w:t>
      </w:r>
    </w:p>
    <w:p w14:paraId="3202424D">
      <w:pPr>
        <w:spacing w:before="179" w:line="222" w:lineRule="auto"/>
        <w:ind w:left="509"/>
        <w:rPr>
          <w:rFonts w:ascii="仿宋" w:hAnsi="仿宋" w:eastAsia="仿宋" w:cs="仿宋"/>
          <w:sz w:val="24"/>
          <w:szCs w:val="24"/>
        </w:rPr>
      </w:pPr>
      <w:r>
        <w:rPr>
          <w:rFonts w:ascii="仿宋" w:hAnsi="仿宋" w:eastAsia="仿宋" w:cs="仿宋"/>
          <w:spacing w:val="-8"/>
          <w:sz w:val="24"/>
          <w:szCs w:val="24"/>
        </w:rPr>
        <w:t>截止时间：202</w:t>
      </w:r>
      <w:r>
        <w:rPr>
          <w:rFonts w:hint="eastAsia" w:ascii="仿宋" w:hAnsi="仿宋" w:eastAsia="仿宋" w:cs="仿宋"/>
          <w:spacing w:val="-8"/>
          <w:sz w:val="24"/>
          <w:szCs w:val="24"/>
          <w:lang w:val="en-US" w:eastAsia="zh-CN"/>
        </w:rPr>
        <w:t>6</w:t>
      </w:r>
      <w:r>
        <w:rPr>
          <w:rFonts w:ascii="仿宋" w:hAnsi="仿宋" w:eastAsia="仿宋" w:cs="仿宋"/>
          <w:spacing w:val="-22"/>
          <w:sz w:val="24"/>
          <w:szCs w:val="24"/>
        </w:rPr>
        <w:t xml:space="preserve"> </w:t>
      </w:r>
      <w:r>
        <w:rPr>
          <w:rFonts w:ascii="仿宋" w:hAnsi="仿宋" w:eastAsia="仿宋" w:cs="仿宋"/>
          <w:spacing w:val="-8"/>
          <w:sz w:val="24"/>
          <w:szCs w:val="24"/>
        </w:rPr>
        <w:t>年</w:t>
      </w:r>
      <w:r>
        <w:rPr>
          <w:rFonts w:ascii="仿宋" w:hAnsi="仿宋" w:eastAsia="仿宋" w:cs="仿宋"/>
          <w:spacing w:val="-50"/>
          <w:sz w:val="24"/>
          <w:szCs w:val="24"/>
        </w:rPr>
        <w:t xml:space="preserve"> </w:t>
      </w:r>
      <w:r>
        <w:rPr>
          <w:rFonts w:hint="eastAsia" w:ascii="仿宋" w:hAnsi="仿宋" w:eastAsia="仿宋" w:cs="仿宋"/>
          <w:spacing w:val="-8"/>
          <w:sz w:val="24"/>
          <w:szCs w:val="24"/>
          <w:lang w:val="en-US" w:eastAsia="zh-CN"/>
        </w:rPr>
        <w:t>05</w:t>
      </w:r>
      <w:r>
        <w:rPr>
          <w:rFonts w:ascii="仿宋" w:hAnsi="仿宋" w:eastAsia="仿宋" w:cs="仿宋"/>
          <w:spacing w:val="-33"/>
          <w:sz w:val="24"/>
          <w:szCs w:val="24"/>
        </w:rPr>
        <w:t xml:space="preserve"> </w:t>
      </w:r>
      <w:r>
        <w:rPr>
          <w:rFonts w:ascii="仿宋" w:hAnsi="仿宋" w:eastAsia="仿宋" w:cs="仿宋"/>
          <w:spacing w:val="-8"/>
          <w:sz w:val="24"/>
          <w:szCs w:val="24"/>
        </w:rPr>
        <w:t>月</w:t>
      </w:r>
      <w:r>
        <w:rPr>
          <w:rFonts w:ascii="仿宋" w:hAnsi="仿宋" w:eastAsia="仿宋" w:cs="仿宋"/>
          <w:spacing w:val="-49"/>
          <w:sz w:val="24"/>
          <w:szCs w:val="24"/>
        </w:rPr>
        <w:t xml:space="preserve"> </w:t>
      </w:r>
      <w:r>
        <w:rPr>
          <w:rFonts w:hint="eastAsia" w:ascii="仿宋" w:hAnsi="仿宋" w:eastAsia="仿宋" w:cs="仿宋"/>
          <w:spacing w:val="-8"/>
          <w:sz w:val="24"/>
          <w:szCs w:val="24"/>
          <w:lang w:val="en-US" w:eastAsia="zh-CN"/>
        </w:rPr>
        <w:t xml:space="preserve">18 </w:t>
      </w:r>
      <w:r>
        <w:rPr>
          <w:rFonts w:ascii="仿宋" w:hAnsi="仿宋" w:eastAsia="仿宋" w:cs="仿宋"/>
          <w:spacing w:val="-50"/>
          <w:sz w:val="24"/>
          <w:szCs w:val="24"/>
        </w:rPr>
        <w:t xml:space="preserve">日 </w:t>
      </w:r>
      <w:r>
        <w:rPr>
          <w:rFonts w:hint="eastAsia" w:ascii="仿宋" w:hAnsi="仿宋" w:eastAsia="仿宋" w:cs="仿宋"/>
          <w:spacing w:val="-50"/>
          <w:sz w:val="24"/>
          <w:szCs w:val="24"/>
          <w:lang w:val="en-US" w:eastAsia="zh-CN"/>
        </w:rPr>
        <w:t xml:space="preserve">10 </w:t>
      </w:r>
      <w:r>
        <w:rPr>
          <w:rFonts w:ascii="仿宋" w:hAnsi="仿宋" w:eastAsia="仿宋" w:cs="仿宋"/>
          <w:spacing w:val="-50"/>
          <w:sz w:val="24"/>
          <w:szCs w:val="24"/>
        </w:rPr>
        <w:t xml:space="preserve"> 时 </w:t>
      </w:r>
      <w:r>
        <w:rPr>
          <w:rFonts w:hint="eastAsia" w:ascii="仿宋" w:hAnsi="仿宋" w:eastAsia="仿宋" w:cs="仿宋"/>
          <w:spacing w:val="-8"/>
          <w:sz w:val="24"/>
          <w:szCs w:val="24"/>
          <w:lang w:val="en-US" w:eastAsia="zh-CN"/>
        </w:rPr>
        <w:t>3</w:t>
      </w:r>
      <w:r>
        <w:rPr>
          <w:rFonts w:ascii="仿宋" w:hAnsi="仿宋" w:eastAsia="仿宋" w:cs="仿宋"/>
          <w:spacing w:val="-8"/>
          <w:sz w:val="24"/>
          <w:szCs w:val="24"/>
        </w:rPr>
        <w:t>0</w:t>
      </w:r>
      <w:r>
        <w:rPr>
          <w:rFonts w:ascii="仿宋" w:hAnsi="仿宋" w:eastAsia="仿宋" w:cs="仿宋"/>
          <w:spacing w:val="-41"/>
          <w:sz w:val="24"/>
          <w:szCs w:val="24"/>
        </w:rPr>
        <w:t xml:space="preserve"> </w:t>
      </w:r>
      <w:r>
        <w:rPr>
          <w:rFonts w:ascii="仿宋" w:hAnsi="仿宋" w:eastAsia="仿宋" w:cs="仿宋"/>
          <w:spacing w:val="-8"/>
          <w:sz w:val="24"/>
          <w:szCs w:val="24"/>
        </w:rPr>
        <w:t>分</w:t>
      </w:r>
      <w:r>
        <w:rPr>
          <w:rFonts w:ascii="仿宋" w:hAnsi="仿宋" w:eastAsia="仿宋" w:cs="仿宋"/>
          <w:spacing w:val="-50"/>
          <w:sz w:val="24"/>
          <w:szCs w:val="24"/>
        </w:rPr>
        <w:t xml:space="preserve"> </w:t>
      </w:r>
      <w:r>
        <w:rPr>
          <w:rFonts w:ascii="仿宋" w:hAnsi="仿宋" w:eastAsia="仿宋" w:cs="仿宋"/>
          <w:spacing w:val="-8"/>
          <w:sz w:val="24"/>
          <w:szCs w:val="24"/>
        </w:rPr>
        <w:t>00</w:t>
      </w:r>
      <w:r>
        <w:rPr>
          <w:rFonts w:ascii="仿宋" w:hAnsi="仿宋" w:eastAsia="仿宋" w:cs="仿宋"/>
          <w:spacing w:val="-42"/>
          <w:sz w:val="24"/>
          <w:szCs w:val="24"/>
        </w:rPr>
        <w:t xml:space="preserve"> </w:t>
      </w:r>
      <w:r>
        <w:rPr>
          <w:rFonts w:ascii="仿宋" w:hAnsi="仿宋" w:eastAsia="仿宋" w:cs="仿宋"/>
          <w:spacing w:val="-8"/>
          <w:sz w:val="24"/>
          <w:szCs w:val="24"/>
        </w:rPr>
        <w:t>秒 （北京时间）</w:t>
      </w:r>
    </w:p>
    <w:p w14:paraId="7A84FF47">
      <w:pPr>
        <w:spacing w:before="179" w:line="221" w:lineRule="auto"/>
        <w:ind w:left="510"/>
        <w:rPr>
          <w:rFonts w:ascii="仿宋" w:hAnsi="仿宋" w:eastAsia="仿宋" w:cs="仿宋"/>
          <w:sz w:val="24"/>
          <w:szCs w:val="24"/>
        </w:rPr>
      </w:pPr>
      <w:r>
        <w:rPr>
          <w:rFonts w:ascii="仿宋" w:hAnsi="仿宋" w:eastAsia="仿宋" w:cs="仿宋"/>
          <w:spacing w:val="-1"/>
          <w:sz w:val="24"/>
          <w:szCs w:val="24"/>
        </w:rPr>
        <w:t>地点：全国公共资源交易平台（陕西省.安康市）</w:t>
      </w:r>
    </w:p>
    <w:p w14:paraId="776C7B08">
      <w:pPr>
        <w:spacing w:before="181" w:line="222" w:lineRule="auto"/>
        <w:ind w:left="33"/>
        <w:rPr>
          <w:rFonts w:ascii="仿宋" w:hAnsi="仿宋" w:eastAsia="仿宋" w:cs="仿宋"/>
          <w:sz w:val="24"/>
          <w:szCs w:val="24"/>
        </w:rPr>
      </w:pPr>
      <w:r>
        <w:rPr>
          <w:rFonts w:ascii="仿宋" w:hAnsi="仿宋" w:eastAsia="仿宋" w:cs="仿宋"/>
          <w:b/>
          <w:bCs/>
          <w:spacing w:val="-7"/>
          <w:sz w:val="24"/>
          <w:szCs w:val="24"/>
        </w:rPr>
        <w:t>五、开启</w:t>
      </w:r>
    </w:p>
    <w:p w14:paraId="532FE566">
      <w:pPr>
        <w:spacing w:before="180" w:line="222" w:lineRule="auto"/>
        <w:ind w:left="526"/>
        <w:rPr>
          <w:rFonts w:ascii="仿宋" w:hAnsi="仿宋" w:eastAsia="仿宋" w:cs="仿宋"/>
          <w:sz w:val="24"/>
          <w:szCs w:val="24"/>
        </w:rPr>
      </w:pPr>
      <w:r>
        <w:rPr>
          <w:rFonts w:ascii="仿宋" w:hAnsi="仿宋" w:eastAsia="仿宋" w:cs="仿宋"/>
          <w:spacing w:val="-8"/>
          <w:sz w:val="24"/>
          <w:szCs w:val="24"/>
        </w:rPr>
        <w:t>时间：202</w:t>
      </w:r>
      <w:r>
        <w:rPr>
          <w:rFonts w:hint="eastAsia" w:ascii="仿宋" w:hAnsi="仿宋" w:eastAsia="仿宋" w:cs="仿宋"/>
          <w:spacing w:val="-8"/>
          <w:sz w:val="24"/>
          <w:szCs w:val="24"/>
          <w:lang w:val="en-US" w:eastAsia="zh-CN"/>
        </w:rPr>
        <w:t>6</w:t>
      </w:r>
      <w:r>
        <w:rPr>
          <w:rFonts w:ascii="仿宋" w:hAnsi="仿宋" w:eastAsia="仿宋" w:cs="仿宋"/>
          <w:spacing w:val="-37"/>
          <w:sz w:val="24"/>
          <w:szCs w:val="24"/>
        </w:rPr>
        <w:t xml:space="preserve"> </w:t>
      </w:r>
      <w:r>
        <w:rPr>
          <w:rFonts w:ascii="仿宋" w:hAnsi="仿宋" w:eastAsia="仿宋" w:cs="仿宋"/>
          <w:spacing w:val="-8"/>
          <w:sz w:val="24"/>
          <w:szCs w:val="24"/>
        </w:rPr>
        <w:t>年</w:t>
      </w:r>
      <w:r>
        <w:rPr>
          <w:rFonts w:ascii="仿宋" w:hAnsi="仿宋" w:eastAsia="仿宋" w:cs="仿宋"/>
          <w:spacing w:val="-50"/>
          <w:sz w:val="24"/>
          <w:szCs w:val="24"/>
        </w:rPr>
        <w:t xml:space="preserve"> </w:t>
      </w:r>
      <w:r>
        <w:rPr>
          <w:rFonts w:hint="eastAsia" w:ascii="仿宋" w:hAnsi="仿宋" w:eastAsia="仿宋" w:cs="仿宋"/>
          <w:spacing w:val="-50"/>
          <w:sz w:val="24"/>
          <w:szCs w:val="24"/>
          <w:lang w:val="en-US" w:eastAsia="zh-CN"/>
        </w:rPr>
        <w:t>05</w:t>
      </w:r>
      <w:r>
        <w:rPr>
          <w:rFonts w:ascii="仿宋" w:hAnsi="仿宋" w:eastAsia="仿宋" w:cs="仿宋"/>
          <w:spacing w:val="-33"/>
          <w:sz w:val="24"/>
          <w:szCs w:val="24"/>
        </w:rPr>
        <w:t xml:space="preserve"> </w:t>
      </w:r>
      <w:r>
        <w:rPr>
          <w:rFonts w:ascii="仿宋" w:hAnsi="仿宋" w:eastAsia="仿宋" w:cs="仿宋"/>
          <w:spacing w:val="-8"/>
          <w:sz w:val="24"/>
          <w:szCs w:val="24"/>
        </w:rPr>
        <w:t>月</w:t>
      </w:r>
      <w:r>
        <w:rPr>
          <w:rFonts w:ascii="仿宋" w:hAnsi="仿宋" w:eastAsia="仿宋" w:cs="仿宋"/>
          <w:spacing w:val="-48"/>
          <w:sz w:val="24"/>
          <w:szCs w:val="24"/>
        </w:rPr>
        <w:t xml:space="preserve"> </w:t>
      </w:r>
      <w:r>
        <w:rPr>
          <w:rFonts w:hint="eastAsia" w:ascii="仿宋" w:hAnsi="仿宋" w:eastAsia="仿宋" w:cs="仿宋"/>
          <w:spacing w:val="-8"/>
          <w:sz w:val="24"/>
          <w:szCs w:val="24"/>
          <w:lang w:val="en-US" w:eastAsia="zh-CN"/>
        </w:rPr>
        <w:t>18</w:t>
      </w:r>
      <w:r>
        <w:rPr>
          <w:rFonts w:ascii="仿宋" w:hAnsi="仿宋" w:eastAsia="仿宋" w:cs="仿宋"/>
          <w:spacing w:val="-8"/>
          <w:sz w:val="24"/>
          <w:szCs w:val="24"/>
        </w:rPr>
        <w:t xml:space="preserve"> 日 </w:t>
      </w:r>
      <w:r>
        <w:rPr>
          <w:rFonts w:hint="eastAsia" w:ascii="仿宋" w:hAnsi="仿宋" w:eastAsia="仿宋" w:cs="仿宋"/>
          <w:spacing w:val="-8"/>
          <w:sz w:val="24"/>
          <w:szCs w:val="24"/>
          <w:lang w:val="en-US" w:eastAsia="zh-CN"/>
        </w:rPr>
        <w:t>10</w:t>
      </w:r>
      <w:r>
        <w:rPr>
          <w:rFonts w:ascii="仿宋" w:hAnsi="仿宋" w:eastAsia="仿宋" w:cs="仿宋"/>
          <w:spacing w:val="-27"/>
          <w:sz w:val="24"/>
          <w:szCs w:val="24"/>
        </w:rPr>
        <w:t xml:space="preserve"> </w:t>
      </w:r>
      <w:r>
        <w:rPr>
          <w:rFonts w:ascii="仿宋" w:hAnsi="仿宋" w:eastAsia="仿宋" w:cs="仿宋"/>
          <w:spacing w:val="-8"/>
          <w:sz w:val="24"/>
          <w:szCs w:val="24"/>
        </w:rPr>
        <w:t>时</w:t>
      </w:r>
      <w:r>
        <w:rPr>
          <w:rFonts w:ascii="仿宋" w:hAnsi="仿宋" w:eastAsia="仿宋" w:cs="仿宋"/>
          <w:spacing w:val="-50"/>
          <w:sz w:val="24"/>
          <w:szCs w:val="24"/>
        </w:rPr>
        <w:t xml:space="preserve"> </w:t>
      </w:r>
      <w:r>
        <w:rPr>
          <w:rFonts w:hint="eastAsia" w:ascii="仿宋" w:hAnsi="仿宋" w:eastAsia="仿宋" w:cs="仿宋"/>
          <w:spacing w:val="-8"/>
          <w:sz w:val="24"/>
          <w:szCs w:val="24"/>
          <w:lang w:val="en-US" w:eastAsia="zh-CN"/>
        </w:rPr>
        <w:t>3</w:t>
      </w:r>
      <w:r>
        <w:rPr>
          <w:rFonts w:ascii="仿宋" w:hAnsi="仿宋" w:eastAsia="仿宋" w:cs="仿宋"/>
          <w:spacing w:val="-8"/>
          <w:sz w:val="24"/>
          <w:szCs w:val="24"/>
        </w:rPr>
        <w:t>0</w:t>
      </w:r>
      <w:r>
        <w:rPr>
          <w:rFonts w:ascii="仿宋" w:hAnsi="仿宋" w:eastAsia="仿宋" w:cs="仿宋"/>
          <w:spacing w:val="-41"/>
          <w:sz w:val="24"/>
          <w:szCs w:val="24"/>
        </w:rPr>
        <w:t xml:space="preserve"> </w:t>
      </w:r>
      <w:r>
        <w:rPr>
          <w:rFonts w:ascii="仿宋" w:hAnsi="仿宋" w:eastAsia="仿宋" w:cs="仿宋"/>
          <w:spacing w:val="-8"/>
          <w:sz w:val="24"/>
          <w:szCs w:val="24"/>
        </w:rPr>
        <w:t>分</w:t>
      </w:r>
      <w:r>
        <w:rPr>
          <w:rFonts w:ascii="仿宋" w:hAnsi="仿宋" w:eastAsia="仿宋" w:cs="仿宋"/>
          <w:spacing w:val="-50"/>
          <w:sz w:val="24"/>
          <w:szCs w:val="24"/>
        </w:rPr>
        <w:t xml:space="preserve"> </w:t>
      </w:r>
      <w:r>
        <w:rPr>
          <w:rFonts w:ascii="仿宋" w:hAnsi="仿宋" w:eastAsia="仿宋" w:cs="仿宋"/>
          <w:spacing w:val="-8"/>
          <w:sz w:val="24"/>
          <w:szCs w:val="24"/>
        </w:rPr>
        <w:t>00</w:t>
      </w:r>
      <w:r>
        <w:rPr>
          <w:rFonts w:ascii="仿宋" w:hAnsi="仿宋" w:eastAsia="仿宋" w:cs="仿宋"/>
          <w:spacing w:val="-42"/>
          <w:sz w:val="24"/>
          <w:szCs w:val="24"/>
        </w:rPr>
        <w:t xml:space="preserve"> </w:t>
      </w:r>
      <w:r>
        <w:rPr>
          <w:rFonts w:ascii="仿宋" w:hAnsi="仿宋" w:eastAsia="仿宋" w:cs="仿宋"/>
          <w:spacing w:val="-8"/>
          <w:sz w:val="24"/>
          <w:szCs w:val="24"/>
        </w:rPr>
        <w:t>秒 （北京时间）</w:t>
      </w:r>
    </w:p>
    <w:p w14:paraId="3C0678F0">
      <w:pPr>
        <w:spacing w:before="179" w:line="222" w:lineRule="auto"/>
        <w:ind w:left="510"/>
        <w:rPr>
          <w:rFonts w:ascii="仿宋" w:hAnsi="仿宋" w:eastAsia="仿宋" w:cs="仿宋"/>
          <w:sz w:val="24"/>
          <w:szCs w:val="24"/>
        </w:rPr>
      </w:pPr>
      <w:r>
        <w:rPr>
          <w:rFonts w:ascii="仿宋" w:hAnsi="仿宋" w:eastAsia="仿宋" w:cs="仿宋"/>
          <w:spacing w:val="1"/>
          <w:sz w:val="24"/>
          <w:szCs w:val="24"/>
        </w:rPr>
        <w:t>地点：安康市公共资源交易平台不见面开标大厅</w:t>
      </w:r>
    </w:p>
    <w:p w14:paraId="0A49463E">
      <w:pPr>
        <w:spacing w:before="179" w:line="222" w:lineRule="auto"/>
        <w:ind w:left="31"/>
        <w:rPr>
          <w:rFonts w:ascii="仿宋" w:hAnsi="仿宋" w:eastAsia="仿宋" w:cs="仿宋"/>
          <w:sz w:val="24"/>
          <w:szCs w:val="24"/>
        </w:rPr>
      </w:pPr>
      <w:r>
        <w:rPr>
          <w:rFonts w:ascii="仿宋" w:hAnsi="仿宋" w:eastAsia="仿宋" w:cs="仿宋"/>
          <w:b/>
          <w:bCs/>
          <w:spacing w:val="-5"/>
          <w:sz w:val="24"/>
          <w:szCs w:val="24"/>
        </w:rPr>
        <w:t>六、公告期限</w:t>
      </w:r>
    </w:p>
    <w:p w14:paraId="34459DE5">
      <w:pPr>
        <w:spacing w:before="180" w:line="220" w:lineRule="auto"/>
        <w:ind w:left="555"/>
        <w:rPr>
          <w:rFonts w:ascii="仿宋" w:hAnsi="仿宋" w:eastAsia="仿宋" w:cs="仿宋"/>
          <w:sz w:val="24"/>
          <w:szCs w:val="24"/>
        </w:rPr>
      </w:pPr>
      <w:r>
        <w:rPr>
          <w:rFonts w:ascii="仿宋" w:hAnsi="仿宋" w:eastAsia="仿宋" w:cs="仿宋"/>
          <w:spacing w:val="-2"/>
          <w:sz w:val="24"/>
          <w:szCs w:val="24"/>
        </w:rPr>
        <w:t>自本公告发布之日起3</w:t>
      </w:r>
      <w:r>
        <w:rPr>
          <w:rFonts w:ascii="仿宋" w:hAnsi="仿宋" w:eastAsia="仿宋" w:cs="仿宋"/>
          <w:spacing w:val="-32"/>
          <w:sz w:val="24"/>
          <w:szCs w:val="24"/>
        </w:rPr>
        <w:t xml:space="preserve"> </w:t>
      </w:r>
      <w:r>
        <w:rPr>
          <w:rFonts w:ascii="仿宋" w:hAnsi="仿宋" w:eastAsia="仿宋" w:cs="仿宋"/>
          <w:spacing w:val="-2"/>
          <w:sz w:val="24"/>
          <w:szCs w:val="24"/>
        </w:rPr>
        <w:t>个工作日。</w:t>
      </w:r>
    </w:p>
    <w:p w14:paraId="793EC28E">
      <w:pPr>
        <w:spacing w:before="181" w:line="360" w:lineRule="auto"/>
        <w:ind w:left="34"/>
        <w:rPr>
          <w:rFonts w:ascii="仿宋" w:hAnsi="仿宋" w:eastAsia="仿宋" w:cs="仿宋"/>
          <w:sz w:val="24"/>
          <w:szCs w:val="24"/>
        </w:rPr>
      </w:pPr>
      <w:r>
        <w:rPr>
          <w:rFonts w:ascii="仿宋" w:hAnsi="仿宋" w:eastAsia="仿宋" w:cs="仿宋"/>
          <w:b/>
          <w:bCs/>
          <w:spacing w:val="-5"/>
          <w:sz w:val="24"/>
          <w:szCs w:val="24"/>
        </w:rPr>
        <w:t>七、其他补充事宜</w:t>
      </w:r>
    </w:p>
    <w:p w14:paraId="047CDECB">
      <w:pPr>
        <w:spacing w:line="360" w:lineRule="auto"/>
        <w:ind w:left="505"/>
        <w:rPr>
          <w:rFonts w:ascii="仿宋" w:hAnsi="仿宋" w:eastAsia="仿宋" w:cs="仿宋"/>
          <w:b/>
          <w:bCs/>
          <w:spacing w:val="-3"/>
          <w:sz w:val="24"/>
          <w:szCs w:val="24"/>
          <w:highlight w:val="none"/>
        </w:rPr>
      </w:pPr>
      <w:r>
        <w:rPr>
          <w:rFonts w:ascii="仿宋" w:hAnsi="仿宋" w:eastAsia="仿宋" w:cs="仿宋"/>
          <w:b/>
          <w:bCs/>
          <w:spacing w:val="-3"/>
          <w:sz w:val="24"/>
          <w:szCs w:val="24"/>
          <w:highlight w:val="none"/>
        </w:rPr>
        <w:t>本项目为（专门）面向</w:t>
      </w:r>
      <w:r>
        <w:rPr>
          <w:rFonts w:hint="eastAsia" w:ascii="仿宋" w:hAnsi="仿宋" w:eastAsia="仿宋" w:cs="仿宋"/>
          <w:b/>
          <w:bCs/>
          <w:spacing w:val="-3"/>
          <w:sz w:val="24"/>
          <w:szCs w:val="24"/>
          <w:highlight w:val="none"/>
          <w:lang w:val="en-US" w:eastAsia="zh-CN"/>
        </w:rPr>
        <w:t>中小</w:t>
      </w:r>
      <w:r>
        <w:rPr>
          <w:rFonts w:ascii="仿宋" w:hAnsi="仿宋" w:eastAsia="仿宋" w:cs="仿宋"/>
          <w:b/>
          <w:bCs/>
          <w:spacing w:val="-3"/>
          <w:sz w:val="24"/>
          <w:szCs w:val="24"/>
          <w:highlight w:val="none"/>
        </w:rPr>
        <w:t>企业采购的项目。</w:t>
      </w:r>
    </w:p>
    <w:p w14:paraId="2508881E">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ascii="仿宋" w:hAnsi="仿宋" w:eastAsia="仿宋" w:cs="仿宋"/>
          <w:sz w:val="24"/>
          <w:szCs w:val="24"/>
        </w:rPr>
      </w:pPr>
      <w:r>
        <w:rPr>
          <w:rFonts w:ascii="仿宋" w:hAnsi="仿宋" w:eastAsia="仿宋" w:cs="仿宋"/>
          <w:spacing w:val="-2"/>
          <w:sz w:val="24"/>
          <w:szCs w:val="24"/>
        </w:rPr>
        <w:t>注：1、获取须知：使用捆绑省交易平台的CA</w:t>
      </w:r>
      <w:r>
        <w:rPr>
          <w:rFonts w:ascii="仿宋" w:hAnsi="仿宋" w:eastAsia="仿宋" w:cs="仿宋"/>
          <w:spacing w:val="-44"/>
          <w:sz w:val="24"/>
          <w:szCs w:val="24"/>
        </w:rPr>
        <w:t xml:space="preserve"> </w:t>
      </w:r>
      <w:r>
        <w:rPr>
          <w:rFonts w:ascii="仿宋" w:hAnsi="仿宋" w:eastAsia="仿宋" w:cs="仿宋"/>
          <w:spacing w:val="-2"/>
          <w:sz w:val="24"/>
          <w:szCs w:val="24"/>
        </w:rPr>
        <w:t>锁登录电子交易</w:t>
      </w:r>
      <w:r>
        <w:rPr>
          <w:rFonts w:ascii="仿宋" w:hAnsi="仿宋" w:eastAsia="仿宋" w:cs="仿宋"/>
          <w:spacing w:val="-3"/>
          <w:sz w:val="24"/>
          <w:szCs w:val="24"/>
        </w:rPr>
        <w:t>平台，通过政</w:t>
      </w:r>
      <w:r>
        <w:rPr>
          <w:rFonts w:ascii="仿宋" w:hAnsi="仿宋" w:eastAsia="仿宋" w:cs="仿宋"/>
          <w:spacing w:val="-5"/>
          <w:sz w:val="24"/>
          <w:szCs w:val="24"/>
        </w:rPr>
        <w:t>府采购系统企业端进入，点击我要投标，完善相关投标信息。2、采购文件获取：</w:t>
      </w:r>
      <w:r>
        <w:rPr>
          <w:rFonts w:ascii="仿宋" w:hAnsi="仿宋" w:eastAsia="仿宋" w:cs="仿宋"/>
          <w:spacing w:val="-3"/>
          <w:sz w:val="24"/>
          <w:szCs w:val="24"/>
        </w:rPr>
        <w:t>投标供应商须在磋商文件获取截止时间前登录电子交易平台下载磋商</w:t>
      </w:r>
      <w:r>
        <w:rPr>
          <w:rFonts w:ascii="仿宋" w:hAnsi="仿宋" w:eastAsia="仿宋" w:cs="仿宋"/>
          <w:spacing w:val="-4"/>
          <w:sz w:val="24"/>
          <w:szCs w:val="24"/>
        </w:rPr>
        <w:t>文件，否则</w:t>
      </w:r>
      <w:r>
        <w:rPr>
          <w:rFonts w:ascii="仿宋" w:hAnsi="仿宋" w:eastAsia="仿宋" w:cs="仿宋"/>
          <w:spacing w:val="-1"/>
          <w:sz w:val="24"/>
          <w:szCs w:val="24"/>
        </w:rPr>
        <w:t>责任自负。3、本项目采用电子化投标及不见面的方式，相关操作流程详见全国</w:t>
      </w:r>
      <w:r>
        <w:rPr>
          <w:rFonts w:ascii="仿宋" w:hAnsi="仿宋" w:eastAsia="仿宋" w:cs="仿宋"/>
          <w:sz w:val="24"/>
          <w:szCs w:val="24"/>
        </w:rPr>
        <w:t>公共资源交易平台（陕西省）网站[服务指</w:t>
      </w:r>
      <w:r>
        <w:rPr>
          <w:rFonts w:ascii="仿宋" w:hAnsi="仿宋" w:eastAsia="仿宋" w:cs="仿宋"/>
          <w:spacing w:val="-1"/>
          <w:sz w:val="24"/>
          <w:szCs w:val="24"/>
        </w:rPr>
        <w:t>南-下载专区]中的《陕西省公共资源交易中心政府招标项目投标指南》。文件技术支持：4009280095、4009980</w:t>
      </w:r>
      <w:r>
        <w:rPr>
          <w:rFonts w:ascii="仿宋" w:hAnsi="仿宋" w:eastAsia="仿宋" w:cs="仿宋"/>
          <w:spacing w:val="-2"/>
          <w:sz w:val="24"/>
          <w:szCs w:val="24"/>
        </w:rPr>
        <w:t>000。</w:t>
      </w:r>
      <w:r>
        <w:rPr>
          <w:rFonts w:ascii="仿宋" w:hAnsi="仿宋" w:eastAsia="仿宋" w:cs="仿宋"/>
          <w:sz w:val="24"/>
          <w:szCs w:val="24"/>
        </w:rPr>
        <w:t>4、请各</w:t>
      </w:r>
      <w:r>
        <w:rPr>
          <w:rFonts w:hint="eastAsia" w:ascii="仿宋" w:hAnsi="仿宋" w:eastAsia="仿宋" w:cs="仿宋"/>
          <w:sz w:val="24"/>
          <w:szCs w:val="24"/>
          <w:lang w:eastAsia="zh-CN"/>
        </w:rPr>
        <w:t>投标供应商</w:t>
      </w:r>
      <w:r>
        <w:rPr>
          <w:rFonts w:ascii="仿宋" w:hAnsi="仿宋" w:eastAsia="仿宋" w:cs="仿宋"/>
          <w:sz w:val="24"/>
          <w:szCs w:val="24"/>
        </w:rPr>
        <w:t>获取磋商文件后，按照陕西省财政厅《关于</w:t>
      </w:r>
      <w:r>
        <w:rPr>
          <w:rFonts w:ascii="仿宋" w:hAnsi="仿宋" w:eastAsia="仿宋" w:cs="仿宋"/>
          <w:spacing w:val="-1"/>
          <w:sz w:val="24"/>
          <w:szCs w:val="24"/>
        </w:rPr>
        <w:t>政府</w:t>
      </w:r>
      <w:r>
        <w:rPr>
          <w:rFonts w:hint="eastAsia" w:ascii="仿宋" w:hAnsi="仿宋" w:eastAsia="仿宋" w:cs="仿宋"/>
          <w:spacing w:val="-1"/>
          <w:sz w:val="24"/>
          <w:szCs w:val="24"/>
          <w:lang w:eastAsia="zh-CN"/>
        </w:rPr>
        <w:t>采购</w:t>
      </w:r>
      <w:r>
        <w:rPr>
          <w:rFonts w:ascii="仿宋" w:hAnsi="仿宋" w:eastAsia="仿宋" w:cs="仿宋"/>
          <w:spacing w:val="-1"/>
          <w:sz w:val="24"/>
          <w:szCs w:val="24"/>
        </w:rPr>
        <w:t>供应商注册登</w:t>
      </w:r>
      <w:r>
        <w:rPr>
          <w:rFonts w:ascii="仿宋" w:hAnsi="仿宋" w:eastAsia="仿宋" w:cs="仿宋"/>
          <w:spacing w:val="-3"/>
          <w:sz w:val="24"/>
          <w:szCs w:val="24"/>
        </w:rPr>
        <w:t>记有关事项的通知》要求，通过陕西省政府采购网注册登记加入陕西省政</w:t>
      </w:r>
      <w:r>
        <w:rPr>
          <w:rFonts w:ascii="仿宋" w:hAnsi="仿宋" w:eastAsia="仿宋" w:cs="仿宋"/>
          <w:spacing w:val="-4"/>
          <w:sz w:val="24"/>
          <w:szCs w:val="24"/>
        </w:rPr>
        <w:t>府采购</w:t>
      </w:r>
      <w:r>
        <w:rPr>
          <w:rFonts w:ascii="仿宋" w:hAnsi="仿宋" w:eastAsia="仿宋" w:cs="仿宋"/>
          <w:spacing w:val="-3"/>
          <w:sz w:val="24"/>
          <w:szCs w:val="24"/>
        </w:rPr>
        <w:t>供应商库。</w:t>
      </w:r>
    </w:p>
    <w:p w14:paraId="5C0B5C5A">
      <w:pPr>
        <w:spacing w:line="220" w:lineRule="auto"/>
        <w:ind w:left="29"/>
        <w:rPr>
          <w:rFonts w:ascii="仿宋" w:hAnsi="仿宋" w:eastAsia="仿宋" w:cs="仿宋"/>
          <w:sz w:val="24"/>
          <w:szCs w:val="24"/>
        </w:rPr>
      </w:pPr>
      <w:r>
        <w:rPr>
          <w:rFonts w:ascii="仿宋" w:hAnsi="仿宋" w:eastAsia="仿宋" w:cs="仿宋"/>
          <w:b/>
          <w:bCs/>
          <w:spacing w:val="-3"/>
          <w:sz w:val="24"/>
          <w:szCs w:val="24"/>
        </w:rPr>
        <w:t>八、对本次招标提出询问，请按以下方式联系。</w:t>
      </w:r>
    </w:p>
    <w:p w14:paraId="0205C4E4">
      <w:pPr>
        <w:spacing w:before="182" w:line="222" w:lineRule="auto"/>
        <w:ind w:left="520"/>
        <w:rPr>
          <w:rFonts w:ascii="仿宋" w:hAnsi="仿宋" w:eastAsia="仿宋" w:cs="仿宋"/>
          <w:sz w:val="24"/>
          <w:szCs w:val="24"/>
        </w:rPr>
      </w:pPr>
      <w:r>
        <w:rPr>
          <w:rFonts w:ascii="仿宋" w:hAnsi="仿宋" w:eastAsia="仿宋" w:cs="仿宋"/>
          <w:spacing w:val="-4"/>
          <w:sz w:val="24"/>
          <w:szCs w:val="24"/>
        </w:rPr>
        <w:t>1.采购人信息</w:t>
      </w:r>
    </w:p>
    <w:p w14:paraId="6165059D">
      <w:pPr>
        <w:spacing w:before="179" w:line="221" w:lineRule="auto"/>
        <w:ind w:left="510"/>
      </w:pPr>
      <w:r>
        <w:rPr>
          <w:rFonts w:ascii="仿宋" w:hAnsi="仿宋" w:eastAsia="仿宋" w:cs="仿宋"/>
          <w:spacing w:val="-2"/>
          <w:sz w:val="24"/>
          <w:szCs w:val="24"/>
        </w:rPr>
        <w:t>名称：汉阴县人民医院</w:t>
      </w:r>
    </w:p>
    <w:p w14:paraId="06BF62D1">
      <w:pPr>
        <w:spacing w:before="78" w:line="222" w:lineRule="auto"/>
        <w:ind w:left="510"/>
        <w:rPr>
          <w:rFonts w:ascii="仿宋" w:hAnsi="仿宋" w:eastAsia="仿宋" w:cs="仿宋"/>
          <w:sz w:val="24"/>
          <w:szCs w:val="24"/>
        </w:rPr>
      </w:pPr>
      <w:r>
        <w:rPr>
          <w:rFonts w:ascii="仿宋" w:hAnsi="仿宋" w:eastAsia="仿宋" w:cs="仿宋"/>
          <w:spacing w:val="3"/>
          <w:sz w:val="24"/>
          <w:szCs w:val="24"/>
        </w:rPr>
        <w:t>地址：汉阴县北城街45</w:t>
      </w:r>
      <w:r>
        <w:rPr>
          <w:rFonts w:ascii="仿宋" w:hAnsi="仿宋" w:eastAsia="仿宋" w:cs="仿宋"/>
          <w:spacing w:val="-33"/>
          <w:sz w:val="24"/>
          <w:szCs w:val="24"/>
        </w:rPr>
        <w:t xml:space="preserve"> </w:t>
      </w:r>
      <w:r>
        <w:rPr>
          <w:rFonts w:ascii="仿宋" w:hAnsi="仿宋" w:eastAsia="仿宋" w:cs="仿宋"/>
          <w:spacing w:val="3"/>
          <w:sz w:val="24"/>
          <w:szCs w:val="24"/>
        </w:rPr>
        <w:t>号</w:t>
      </w:r>
    </w:p>
    <w:p w14:paraId="17DDAE02">
      <w:pPr>
        <w:spacing w:before="179" w:line="223" w:lineRule="auto"/>
        <w:ind w:left="507"/>
        <w:rPr>
          <w:rFonts w:hint="eastAsia" w:ascii="仿宋" w:hAnsi="仿宋" w:eastAsia="仿宋" w:cs="仿宋"/>
          <w:sz w:val="24"/>
          <w:szCs w:val="24"/>
          <w:lang w:eastAsia="zh-CN"/>
        </w:rPr>
      </w:pPr>
      <w:r>
        <w:rPr>
          <w:rFonts w:ascii="仿宋" w:hAnsi="仿宋" w:eastAsia="仿宋" w:cs="仿宋"/>
          <w:spacing w:val="-1"/>
          <w:sz w:val="24"/>
          <w:szCs w:val="24"/>
        </w:rPr>
        <w:t>联系方式：</w:t>
      </w:r>
      <w:r>
        <w:rPr>
          <w:rFonts w:hint="eastAsia" w:ascii="仿宋" w:hAnsi="仿宋" w:eastAsia="仿宋" w:cs="仿宋"/>
          <w:spacing w:val="-1"/>
          <w:sz w:val="24"/>
          <w:szCs w:val="24"/>
          <w:lang w:eastAsia="zh-CN"/>
        </w:rPr>
        <w:t>18292538643</w:t>
      </w:r>
    </w:p>
    <w:p w14:paraId="39AFD8FE">
      <w:pPr>
        <w:spacing w:before="177" w:line="222" w:lineRule="auto"/>
        <w:ind w:left="505"/>
        <w:rPr>
          <w:rFonts w:ascii="仿宋" w:hAnsi="仿宋" w:eastAsia="仿宋" w:cs="仿宋"/>
          <w:sz w:val="24"/>
          <w:szCs w:val="24"/>
        </w:rPr>
      </w:pPr>
      <w:r>
        <w:rPr>
          <w:rFonts w:ascii="仿宋" w:hAnsi="仿宋" w:eastAsia="仿宋" w:cs="仿宋"/>
          <w:spacing w:val="-2"/>
          <w:sz w:val="24"/>
          <w:szCs w:val="24"/>
        </w:rPr>
        <w:t>2.采购代理机构信息</w:t>
      </w:r>
    </w:p>
    <w:p w14:paraId="45CDF66F">
      <w:pPr>
        <w:spacing w:before="179" w:line="221" w:lineRule="auto"/>
        <w:ind w:left="510"/>
        <w:rPr>
          <w:rFonts w:ascii="仿宋" w:hAnsi="仿宋" w:eastAsia="仿宋" w:cs="仿宋"/>
          <w:sz w:val="24"/>
          <w:szCs w:val="24"/>
        </w:rPr>
      </w:pPr>
      <w:r>
        <w:rPr>
          <w:rFonts w:ascii="仿宋" w:hAnsi="仿宋" w:eastAsia="仿宋" w:cs="仿宋"/>
          <w:spacing w:val="-1"/>
          <w:sz w:val="24"/>
          <w:szCs w:val="24"/>
        </w:rPr>
        <w:t>名称：陕西华茂建设监理咨询有限公司</w:t>
      </w:r>
    </w:p>
    <w:p w14:paraId="0E1110FC">
      <w:pPr>
        <w:spacing w:before="180" w:line="222" w:lineRule="auto"/>
        <w:ind w:left="510"/>
        <w:rPr>
          <w:rFonts w:hint="eastAsia" w:ascii="仿宋" w:hAnsi="仿宋" w:eastAsia="仿宋" w:cs="仿宋"/>
          <w:sz w:val="24"/>
          <w:szCs w:val="24"/>
          <w:lang w:eastAsia="zh-CN"/>
        </w:rPr>
      </w:pPr>
      <w:r>
        <w:rPr>
          <w:rFonts w:ascii="仿宋" w:hAnsi="仿宋" w:eastAsia="仿宋" w:cs="仿宋"/>
          <w:spacing w:val="-1"/>
          <w:sz w:val="24"/>
          <w:szCs w:val="24"/>
        </w:rPr>
        <w:t>地址：</w:t>
      </w:r>
      <w:r>
        <w:rPr>
          <w:rFonts w:hint="eastAsia" w:ascii="仿宋" w:hAnsi="仿宋" w:eastAsia="仿宋" w:cs="仿宋"/>
          <w:spacing w:val="-1"/>
          <w:sz w:val="24"/>
          <w:szCs w:val="24"/>
          <w:lang w:eastAsia="zh-CN"/>
        </w:rPr>
        <w:t>陕西省安康市高新区博元幸福城5号楼1701室</w:t>
      </w:r>
    </w:p>
    <w:p w14:paraId="62B26454">
      <w:pPr>
        <w:spacing w:before="180" w:line="223" w:lineRule="auto"/>
        <w:ind w:left="507"/>
        <w:rPr>
          <w:rFonts w:hint="eastAsia" w:ascii="仿宋" w:hAnsi="仿宋" w:eastAsia="仿宋" w:cs="仿宋"/>
          <w:sz w:val="24"/>
          <w:szCs w:val="24"/>
          <w:lang w:eastAsia="zh-CN"/>
        </w:rPr>
      </w:pPr>
      <w:r>
        <w:rPr>
          <w:rFonts w:ascii="仿宋" w:hAnsi="仿宋" w:eastAsia="仿宋" w:cs="仿宋"/>
          <w:spacing w:val="-1"/>
          <w:sz w:val="24"/>
          <w:szCs w:val="24"/>
        </w:rPr>
        <w:t>联系方式：</w:t>
      </w:r>
      <w:r>
        <w:rPr>
          <w:rFonts w:hint="eastAsia" w:ascii="仿宋" w:hAnsi="仿宋" w:eastAsia="仿宋" w:cs="仿宋"/>
          <w:spacing w:val="-1"/>
          <w:sz w:val="24"/>
          <w:szCs w:val="24"/>
          <w:lang w:eastAsia="zh-CN"/>
        </w:rPr>
        <w:t>18292539108</w:t>
      </w:r>
    </w:p>
    <w:p w14:paraId="31FCFE28">
      <w:pPr>
        <w:spacing w:before="178" w:line="223" w:lineRule="auto"/>
        <w:ind w:left="507"/>
        <w:rPr>
          <w:rFonts w:ascii="仿宋" w:hAnsi="仿宋" w:eastAsia="仿宋" w:cs="仿宋"/>
          <w:sz w:val="24"/>
          <w:szCs w:val="24"/>
        </w:rPr>
      </w:pPr>
      <w:r>
        <w:rPr>
          <w:rFonts w:ascii="仿宋" w:hAnsi="仿宋" w:eastAsia="仿宋" w:cs="仿宋"/>
          <w:spacing w:val="-2"/>
          <w:sz w:val="24"/>
          <w:szCs w:val="24"/>
        </w:rPr>
        <w:t>3.项目联系方式</w:t>
      </w:r>
    </w:p>
    <w:p w14:paraId="7F7E9BBE">
      <w:pPr>
        <w:spacing w:before="178" w:line="224" w:lineRule="auto"/>
        <w:ind w:left="510"/>
        <w:rPr>
          <w:rFonts w:ascii="仿宋" w:hAnsi="仿宋" w:eastAsia="仿宋" w:cs="仿宋"/>
          <w:sz w:val="24"/>
          <w:szCs w:val="24"/>
        </w:rPr>
      </w:pPr>
      <w:r>
        <w:rPr>
          <w:rFonts w:ascii="仿宋" w:hAnsi="仿宋" w:eastAsia="仿宋" w:cs="仿宋"/>
          <w:spacing w:val="-3"/>
          <w:sz w:val="24"/>
          <w:szCs w:val="24"/>
        </w:rPr>
        <w:t>项目联系人：王工</w:t>
      </w:r>
    </w:p>
    <w:p w14:paraId="5829BD7F">
      <w:pPr>
        <w:spacing w:before="177" w:line="223" w:lineRule="auto"/>
        <w:ind w:left="536"/>
        <w:rPr>
          <w:rFonts w:hint="eastAsia" w:ascii="仿宋" w:hAnsi="仿宋" w:eastAsia="仿宋" w:cs="仿宋"/>
          <w:sz w:val="24"/>
          <w:szCs w:val="24"/>
          <w:lang w:eastAsia="zh-CN"/>
        </w:rPr>
      </w:pPr>
      <w:bookmarkStart w:id="2" w:name="bookmark4"/>
      <w:bookmarkEnd w:id="2"/>
      <w:r>
        <w:rPr>
          <w:rFonts w:ascii="仿宋" w:hAnsi="仿宋" w:eastAsia="仿宋" w:cs="仿宋"/>
          <w:spacing w:val="-4"/>
          <w:sz w:val="24"/>
          <w:szCs w:val="24"/>
        </w:rPr>
        <w:t>电话：</w:t>
      </w:r>
      <w:r>
        <w:rPr>
          <w:rFonts w:hint="eastAsia" w:ascii="仿宋" w:hAnsi="仿宋" w:eastAsia="仿宋" w:cs="仿宋"/>
          <w:spacing w:val="-4"/>
          <w:sz w:val="24"/>
          <w:szCs w:val="24"/>
          <w:lang w:eastAsia="zh-CN"/>
        </w:rPr>
        <w:t>18292539108</w:t>
      </w:r>
    </w:p>
    <w:p w14:paraId="0FC11FF7">
      <w:pPr>
        <w:spacing w:line="223" w:lineRule="auto"/>
        <w:rPr>
          <w:rFonts w:ascii="仿宋" w:hAnsi="仿宋" w:eastAsia="仿宋" w:cs="仿宋"/>
          <w:sz w:val="24"/>
          <w:szCs w:val="24"/>
        </w:rPr>
        <w:sectPr>
          <w:footerReference r:id="rId7" w:type="default"/>
          <w:pgSz w:w="11906" w:h="16839"/>
          <w:pgMar w:top="1440" w:right="1080" w:bottom="1440" w:left="1080" w:header="964" w:footer="964" w:gutter="0"/>
          <w:pgNumType w:fmt="decimal"/>
          <w:cols w:space="720" w:num="1"/>
        </w:sectPr>
      </w:pPr>
    </w:p>
    <w:p w14:paraId="5DB2D3F3">
      <w:pPr>
        <w:spacing w:before="91" w:line="223" w:lineRule="auto"/>
        <w:jc w:val="center"/>
        <w:outlineLvl w:val="0"/>
        <w:rPr>
          <w:rFonts w:ascii="仿宋" w:hAnsi="仿宋" w:eastAsia="仿宋" w:cs="仿宋"/>
          <w:sz w:val="28"/>
          <w:szCs w:val="28"/>
        </w:rPr>
      </w:pPr>
      <w:bookmarkStart w:id="3" w:name="bookmark5"/>
      <w:bookmarkEnd w:id="3"/>
      <w:r>
        <w:rPr>
          <w:rFonts w:ascii="仿宋" w:hAnsi="仿宋" w:eastAsia="仿宋" w:cs="仿宋"/>
          <w:b/>
          <w:bCs/>
          <w:spacing w:val="-9"/>
          <w:sz w:val="28"/>
          <w:szCs w:val="28"/>
        </w:rPr>
        <w:t>第二章</w:t>
      </w:r>
      <w:r>
        <w:rPr>
          <w:rFonts w:ascii="仿宋" w:hAnsi="仿宋" w:eastAsia="仿宋" w:cs="仿宋"/>
          <w:spacing w:val="13"/>
          <w:sz w:val="28"/>
          <w:szCs w:val="28"/>
        </w:rPr>
        <w:t xml:space="preserve">  </w:t>
      </w:r>
      <w:r>
        <w:rPr>
          <w:rFonts w:ascii="仿宋" w:hAnsi="仿宋" w:eastAsia="仿宋" w:cs="仿宋"/>
          <w:b/>
          <w:bCs/>
          <w:spacing w:val="-9"/>
          <w:sz w:val="28"/>
          <w:szCs w:val="28"/>
        </w:rPr>
        <w:t>供应商须知</w:t>
      </w:r>
    </w:p>
    <w:p w14:paraId="08527844">
      <w:pPr>
        <w:pStyle w:val="2"/>
        <w:spacing w:line="257" w:lineRule="auto"/>
      </w:pPr>
    </w:p>
    <w:p w14:paraId="6BBBBC50">
      <w:pPr>
        <w:spacing w:before="78" w:line="360" w:lineRule="auto"/>
        <w:jc w:val="center"/>
        <w:outlineLvl w:val="1"/>
      </w:pPr>
      <w:r>
        <w:rPr>
          <w:rFonts w:ascii="仿宋" w:hAnsi="仿宋" w:eastAsia="仿宋" w:cs="仿宋"/>
          <w:b/>
          <w:bCs/>
          <w:spacing w:val="-4"/>
          <w:sz w:val="24"/>
          <w:szCs w:val="24"/>
        </w:rPr>
        <w:t>（一）供应商须知前附表</w:t>
      </w:r>
    </w:p>
    <w:tbl>
      <w:tblPr>
        <w:tblStyle w:val="9"/>
        <w:tblW w:w="97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2"/>
        <w:gridCol w:w="8547"/>
        <w:gridCol w:w="10"/>
      </w:tblGrid>
      <w:tr w14:paraId="3AB01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1202" w:type="dxa"/>
            <w:vAlign w:val="top"/>
          </w:tcPr>
          <w:p w14:paraId="6D8776F6">
            <w:pPr>
              <w:pStyle w:val="10"/>
              <w:spacing w:before="218" w:line="360" w:lineRule="auto"/>
              <w:ind w:left="178"/>
            </w:pPr>
            <w:r>
              <w:rPr>
                <w:b/>
                <w:bCs/>
                <w:spacing w:val="-8"/>
              </w:rPr>
              <w:t>条款号</w:t>
            </w:r>
          </w:p>
        </w:tc>
        <w:tc>
          <w:tcPr>
            <w:tcW w:w="8557" w:type="dxa"/>
            <w:gridSpan w:val="2"/>
            <w:vAlign w:val="top"/>
          </w:tcPr>
          <w:p w14:paraId="54A1DBB8">
            <w:pPr>
              <w:pStyle w:val="10"/>
              <w:spacing w:before="219" w:line="360" w:lineRule="auto"/>
              <w:ind w:left="3292"/>
            </w:pPr>
            <w:r>
              <w:rPr>
                <w:b/>
                <w:bCs/>
                <w:spacing w:val="-14"/>
              </w:rPr>
              <w:t>内容说明</w:t>
            </w:r>
          </w:p>
        </w:tc>
      </w:tr>
      <w:tr w14:paraId="5968C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6" w:hRule="atLeast"/>
          <w:jc w:val="center"/>
        </w:trPr>
        <w:tc>
          <w:tcPr>
            <w:tcW w:w="1202" w:type="dxa"/>
            <w:vAlign w:val="top"/>
          </w:tcPr>
          <w:p w14:paraId="2064933B">
            <w:pPr>
              <w:spacing w:line="276" w:lineRule="auto"/>
              <w:rPr>
                <w:rFonts w:ascii="Arial"/>
                <w:sz w:val="21"/>
              </w:rPr>
            </w:pPr>
          </w:p>
          <w:p w14:paraId="0BF9DF34">
            <w:pPr>
              <w:spacing w:line="276" w:lineRule="auto"/>
              <w:rPr>
                <w:rFonts w:ascii="Arial"/>
                <w:sz w:val="21"/>
              </w:rPr>
            </w:pPr>
          </w:p>
          <w:p w14:paraId="4BAB27D3">
            <w:pPr>
              <w:spacing w:line="277" w:lineRule="auto"/>
              <w:rPr>
                <w:rFonts w:ascii="Arial"/>
                <w:sz w:val="21"/>
              </w:rPr>
            </w:pPr>
          </w:p>
          <w:p w14:paraId="6D64E2DB">
            <w:pPr>
              <w:spacing w:line="277" w:lineRule="auto"/>
              <w:rPr>
                <w:rFonts w:ascii="Arial"/>
                <w:sz w:val="21"/>
              </w:rPr>
            </w:pPr>
          </w:p>
          <w:p w14:paraId="784D5F00">
            <w:pPr>
              <w:pStyle w:val="10"/>
              <w:spacing w:before="78"/>
              <w:jc w:val="center"/>
            </w:pPr>
            <w:r>
              <w:rPr>
                <w:spacing w:val="-9"/>
              </w:rPr>
              <w:t>1</w:t>
            </w:r>
          </w:p>
        </w:tc>
        <w:tc>
          <w:tcPr>
            <w:tcW w:w="8557" w:type="dxa"/>
            <w:gridSpan w:val="2"/>
            <w:vAlign w:val="top"/>
          </w:tcPr>
          <w:p w14:paraId="29D4BA37">
            <w:pPr>
              <w:pStyle w:val="10"/>
              <w:spacing w:before="100" w:line="221" w:lineRule="auto"/>
              <w:ind w:left="120"/>
              <w:rPr>
                <w:rFonts w:hint="eastAsia" w:eastAsia="仿宋"/>
                <w:lang w:eastAsia="zh-CN"/>
              </w:rPr>
            </w:pPr>
            <w:r>
              <w:rPr>
                <w:spacing w:val="-1"/>
              </w:rPr>
              <w:t>项目名称</w:t>
            </w:r>
            <w:r>
              <w:rPr>
                <w:spacing w:val="-1"/>
                <w:highlight w:val="none"/>
              </w:rPr>
              <w:t>：</w:t>
            </w:r>
            <w:r>
              <w:rPr>
                <w:rFonts w:hint="eastAsia"/>
                <w:spacing w:val="-1"/>
                <w:highlight w:val="none"/>
                <w:lang w:eastAsia="zh-CN"/>
              </w:rPr>
              <w:t>汉阴县人民医院2026年影像设备维保采购项目</w:t>
            </w:r>
          </w:p>
          <w:p w14:paraId="5E5928A9">
            <w:pPr>
              <w:pStyle w:val="10"/>
              <w:spacing w:before="147" w:line="222" w:lineRule="auto"/>
              <w:ind w:left="120"/>
              <w:rPr>
                <w:rFonts w:hint="eastAsia" w:eastAsia="仿宋"/>
                <w:lang w:eastAsia="zh-CN"/>
              </w:rPr>
            </w:pPr>
            <w:r>
              <w:rPr>
                <w:spacing w:val="-3"/>
              </w:rPr>
              <w:t>项目编号：</w:t>
            </w:r>
            <w:r>
              <w:rPr>
                <w:rFonts w:hint="eastAsia"/>
                <w:spacing w:val="-3"/>
                <w:lang w:eastAsia="zh-CN"/>
              </w:rPr>
              <w:t>SHMCGAK(2026)第09号</w:t>
            </w:r>
          </w:p>
          <w:p w14:paraId="64FA39C2">
            <w:pPr>
              <w:pStyle w:val="10"/>
              <w:spacing w:before="147" w:line="222" w:lineRule="auto"/>
              <w:ind w:left="131"/>
            </w:pPr>
            <w:r>
              <w:rPr>
                <w:spacing w:val="-13"/>
              </w:rPr>
              <w:t>资金来源：</w:t>
            </w:r>
            <w:r>
              <w:rPr>
                <w:spacing w:val="-59"/>
              </w:rPr>
              <w:t xml:space="preserve"> </w:t>
            </w:r>
            <w:r>
              <w:rPr>
                <w:spacing w:val="-13"/>
              </w:rPr>
              <w:t>自筹</w:t>
            </w:r>
          </w:p>
          <w:p w14:paraId="57746BBE">
            <w:pPr>
              <w:pStyle w:val="10"/>
              <w:spacing w:before="148" w:line="222" w:lineRule="auto"/>
              <w:ind w:left="121"/>
            </w:pPr>
            <w:r>
              <w:rPr>
                <w:spacing w:val="-2"/>
              </w:rPr>
              <w:t>预算金</w:t>
            </w:r>
            <w:r>
              <w:rPr>
                <w:spacing w:val="-2"/>
                <w:highlight w:val="none"/>
              </w:rPr>
              <w:t>额：</w:t>
            </w:r>
            <w:r>
              <w:rPr>
                <w:rFonts w:hint="eastAsia"/>
                <w:spacing w:val="-2"/>
                <w:highlight w:val="none"/>
                <w:lang w:eastAsia="zh-CN"/>
              </w:rPr>
              <w:t>1610000.00</w:t>
            </w:r>
            <w:r>
              <w:rPr>
                <w:spacing w:val="-2"/>
                <w:highlight w:val="none"/>
              </w:rPr>
              <w:t>元</w:t>
            </w:r>
          </w:p>
          <w:p w14:paraId="03B87BD9">
            <w:pPr>
              <w:pStyle w:val="10"/>
              <w:spacing w:before="148" w:line="220" w:lineRule="auto"/>
              <w:ind w:left="121"/>
            </w:pPr>
            <w:r>
              <w:rPr>
                <w:spacing w:val="-2"/>
              </w:rPr>
              <w:t>采购方式：竞争性磋商</w:t>
            </w:r>
          </w:p>
          <w:p w14:paraId="7A029727">
            <w:pPr>
              <w:pStyle w:val="10"/>
              <w:spacing w:before="153" w:line="221" w:lineRule="auto"/>
              <w:ind w:left="121"/>
            </w:pPr>
            <w:r>
              <w:rPr>
                <w:spacing w:val="-2"/>
              </w:rPr>
              <w:t>采购内容：详见本磋商文件第五章</w:t>
            </w:r>
          </w:p>
        </w:tc>
      </w:tr>
      <w:tr w14:paraId="16938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1202" w:type="dxa"/>
            <w:vAlign w:val="center"/>
          </w:tcPr>
          <w:p w14:paraId="117EEB77">
            <w:pPr>
              <w:pStyle w:val="10"/>
              <w:spacing w:before="164"/>
              <w:jc w:val="center"/>
            </w:pPr>
            <w:r>
              <w:rPr>
                <w:spacing w:val="-4"/>
              </w:rPr>
              <w:t>2</w:t>
            </w:r>
          </w:p>
        </w:tc>
        <w:tc>
          <w:tcPr>
            <w:tcW w:w="8557" w:type="dxa"/>
            <w:gridSpan w:val="2"/>
            <w:vAlign w:val="top"/>
          </w:tcPr>
          <w:p w14:paraId="1F49CD7D">
            <w:pPr>
              <w:pStyle w:val="10"/>
              <w:spacing w:before="164" w:line="222" w:lineRule="auto"/>
              <w:ind w:left="121"/>
            </w:pPr>
            <w:r>
              <w:rPr>
                <w:spacing w:val="-2"/>
              </w:rPr>
              <w:t>采购人：汉阴县人民医院</w:t>
            </w:r>
          </w:p>
        </w:tc>
      </w:tr>
      <w:tr w14:paraId="6C820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jc w:val="center"/>
        </w:trPr>
        <w:tc>
          <w:tcPr>
            <w:tcW w:w="1202" w:type="dxa"/>
            <w:vAlign w:val="center"/>
          </w:tcPr>
          <w:p w14:paraId="12F51659">
            <w:pPr>
              <w:pStyle w:val="10"/>
              <w:spacing w:before="155"/>
              <w:jc w:val="center"/>
              <w:rPr>
                <w:rFonts w:hint="eastAsia" w:eastAsia="仿宋"/>
                <w:lang w:val="en-US" w:eastAsia="zh-CN"/>
              </w:rPr>
            </w:pPr>
            <w:r>
              <w:rPr>
                <w:rFonts w:hint="eastAsia"/>
                <w:lang w:val="en-US" w:eastAsia="zh-CN"/>
              </w:rPr>
              <w:t>3</w:t>
            </w:r>
          </w:p>
        </w:tc>
        <w:tc>
          <w:tcPr>
            <w:tcW w:w="8557" w:type="dxa"/>
            <w:gridSpan w:val="2"/>
            <w:vAlign w:val="top"/>
          </w:tcPr>
          <w:p w14:paraId="5956D49B">
            <w:pPr>
              <w:pStyle w:val="10"/>
              <w:spacing w:before="154" w:line="222" w:lineRule="auto"/>
              <w:ind w:left="121"/>
            </w:pPr>
            <w:r>
              <w:rPr>
                <w:spacing w:val="-1"/>
              </w:rPr>
              <w:t>采购代理机构：陕西华茂建设监理咨询有限公司</w:t>
            </w:r>
          </w:p>
        </w:tc>
      </w:tr>
      <w:tr w14:paraId="73822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jc w:val="center"/>
        </w:trPr>
        <w:tc>
          <w:tcPr>
            <w:tcW w:w="1202" w:type="dxa"/>
            <w:vAlign w:val="center"/>
          </w:tcPr>
          <w:p w14:paraId="47EF3DED">
            <w:pPr>
              <w:pStyle w:val="10"/>
              <w:spacing w:before="300"/>
              <w:jc w:val="center"/>
              <w:rPr>
                <w:rFonts w:hint="eastAsia" w:eastAsia="仿宋"/>
                <w:lang w:val="en-US" w:eastAsia="zh-CN"/>
              </w:rPr>
            </w:pPr>
            <w:r>
              <w:rPr>
                <w:rFonts w:hint="eastAsia"/>
                <w:lang w:val="en-US" w:eastAsia="zh-CN"/>
              </w:rPr>
              <w:t>4</w:t>
            </w:r>
          </w:p>
        </w:tc>
        <w:tc>
          <w:tcPr>
            <w:tcW w:w="8557" w:type="dxa"/>
            <w:gridSpan w:val="2"/>
            <w:vAlign w:val="center"/>
          </w:tcPr>
          <w:p w14:paraId="7AD357EC">
            <w:pPr>
              <w:pStyle w:val="10"/>
              <w:spacing w:before="299" w:line="220" w:lineRule="auto"/>
              <w:ind w:left="118"/>
              <w:jc w:val="both"/>
            </w:pPr>
            <w:r>
              <w:rPr>
                <w:spacing w:val="-2"/>
              </w:rPr>
              <w:t>邀请供应商的方式：发布磋商公告</w:t>
            </w:r>
          </w:p>
        </w:tc>
      </w:tr>
      <w:tr w14:paraId="6C60A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202" w:type="dxa"/>
            <w:vAlign w:val="top"/>
          </w:tcPr>
          <w:p w14:paraId="50D6F7CE">
            <w:pPr>
              <w:rPr>
                <w:rFonts w:ascii="Arial"/>
                <w:sz w:val="21"/>
              </w:rPr>
            </w:pPr>
          </w:p>
          <w:p w14:paraId="47207FD7">
            <w:pPr>
              <w:rPr>
                <w:rFonts w:ascii="Arial"/>
                <w:sz w:val="21"/>
              </w:rPr>
            </w:pPr>
          </w:p>
          <w:p w14:paraId="59713BE8">
            <w:pPr>
              <w:rPr>
                <w:rFonts w:ascii="Arial"/>
                <w:sz w:val="21"/>
              </w:rPr>
            </w:pPr>
          </w:p>
          <w:p w14:paraId="7CDD73C3">
            <w:pPr>
              <w:rPr>
                <w:rFonts w:ascii="Arial"/>
                <w:sz w:val="21"/>
              </w:rPr>
            </w:pPr>
          </w:p>
          <w:p w14:paraId="5AC360EC">
            <w:pPr>
              <w:rPr>
                <w:rFonts w:ascii="Arial"/>
                <w:sz w:val="21"/>
              </w:rPr>
            </w:pPr>
          </w:p>
          <w:p w14:paraId="1C98E2EA">
            <w:pPr>
              <w:spacing w:line="241" w:lineRule="auto"/>
              <w:rPr>
                <w:rFonts w:ascii="Arial"/>
                <w:sz w:val="21"/>
              </w:rPr>
            </w:pPr>
          </w:p>
          <w:p w14:paraId="4CC0997C">
            <w:pPr>
              <w:spacing w:line="241" w:lineRule="auto"/>
              <w:rPr>
                <w:rFonts w:ascii="Arial"/>
                <w:sz w:val="21"/>
              </w:rPr>
            </w:pPr>
          </w:p>
          <w:p w14:paraId="2B599D06">
            <w:pPr>
              <w:spacing w:line="241" w:lineRule="auto"/>
              <w:rPr>
                <w:rFonts w:ascii="Arial"/>
                <w:sz w:val="21"/>
              </w:rPr>
            </w:pPr>
          </w:p>
          <w:p w14:paraId="46B7024B">
            <w:pPr>
              <w:spacing w:line="241" w:lineRule="auto"/>
              <w:rPr>
                <w:rFonts w:ascii="Arial"/>
                <w:sz w:val="21"/>
              </w:rPr>
            </w:pPr>
          </w:p>
          <w:p w14:paraId="7D32C456">
            <w:pPr>
              <w:spacing w:line="241" w:lineRule="auto"/>
              <w:rPr>
                <w:rFonts w:ascii="Arial"/>
                <w:sz w:val="21"/>
              </w:rPr>
            </w:pPr>
          </w:p>
          <w:p w14:paraId="18086317">
            <w:pPr>
              <w:spacing w:line="241" w:lineRule="auto"/>
              <w:rPr>
                <w:rFonts w:ascii="Arial"/>
                <w:sz w:val="21"/>
              </w:rPr>
            </w:pPr>
          </w:p>
          <w:p w14:paraId="690C64E9">
            <w:pPr>
              <w:spacing w:line="241" w:lineRule="auto"/>
              <w:rPr>
                <w:rFonts w:ascii="Arial"/>
                <w:sz w:val="21"/>
              </w:rPr>
            </w:pPr>
          </w:p>
          <w:p w14:paraId="45956054">
            <w:pPr>
              <w:pStyle w:val="10"/>
              <w:spacing w:before="78"/>
              <w:jc w:val="center"/>
              <w:rPr>
                <w:rFonts w:hint="eastAsia" w:eastAsia="仿宋"/>
                <w:lang w:eastAsia="zh-CN"/>
              </w:rPr>
            </w:pPr>
            <w:r>
              <w:rPr>
                <w:rFonts w:hint="eastAsia"/>
                <w:spacing w:val="-5"/>
                <w:lang w:val="en-US" w:eastAsia="zh-CN"/>
              </w:rPr>
              <w:t>5</w:t>
            </w:r>
          </w:p>
        </w:tc>
        <w:tc>
          <w:tcPr>
            <w:tcW w:w="8557" w:type="dxa"/>
            <w:gridSpan w:val="2"/>
            <w:vAlign w:val="top"/>
          </w:tcPr>
          <w:p w14:paraId="692721B2">
            <w:pPr>
              <w:pStyle w:val="10"/>
              <w:spacing w:before="38" w:line="222" w:lineRule="auto"/>
              <w:ind w:left="121"/>
            </w:pPr>
            <w:r>
              <w:rPr>
                <w:spacing w:val="-2"/>
              </w:rPr>
              <w:t>对供应商的资格要求：</w:t>
            </w:r>
          </w:p>
          <w:p w14:paraId="70ED3575">
            <w:pPr>
              <w:pStyle w:val="10"/>
              <w:spacing w:before="176" w:line="361" w:lineRule="auto"/>
              <w:ind w:right="107"/>
            </w:pPr>
            <w:r>
              <w:rPr>
                <w:spacing w:val="-3"/>
              </w:rPr>
              <w:t>1、基本资格条件：符合《中华人民共和国政府采购法》第二十二</w:t>
            </w:r>
            <w:r>
              <w:rPr>
                <w:spacing w:val="-4"/>
              </w:rPr>
              <w:t>条的</w:t>
            </w:r>
            <w:r>
              <w:rPr>
                <w:spacing w:val="-6"/>
              </w:rPr>
              <w:t>规定；</w:t>
            </w:r>
          </w:p>
          <w:p w14:paraId="17378B1C">
            <w:pPr>
              <w:pStyle w:val="10"/>
              <w:spacing w:before="59" w:line="336" w:lineRule="auto"/>
              <w:ind w:right="107"/>
            </w:pPr>
            <w:r>
              <w:t>1-1、具有独立承担民事责任的能力，提供供应商合法</w:t>
            </w:r>
            <w:r>
              <w:rPr>
                <w:spacing w:val="-1"/>
              </w:rPr>
              <w:t>注册的法</w:t>
            </w:r>
            <w:r>
              <w:rPr>
                <w:spacing w:val="-3"/>
              </w:rPr>
              <w:t>人或其他组织的营业执照等证明文件，</w:t>
            </w:r>
            <w:r>
              <w:rPr>
                <w:spacing w:val="-59"/>
              </w:rPr>
              <w:t xml:space="preserve"> </w:t>
            </w:r>
            <w:r>
              <w:rPr>
                <w:spacing w:val="-3"/>
              </w:rPr>
              <w:t>自然人的身</w:t>
            </w:r>
            <w:r>
              <w:rPr>
                <w:spacing w:val="-4"/>
              </w:rPr>
              <w:t>份证明；</w:t>
            </w:r>
          </w:p>
          <w:p w14:paraId="464C4186">
            <w:pPr>
              <w:pStyle w:val="10"/>
              <w:spacing w:line="360" w:lineRule="auto"/>
              <w:jc w:val="both"/>
              <w:rPr>
                <w:spacing w:val="-5"/>
              </w:rPr>
            </w:pPr>
            <w:r>
              <w:rPr>
                <w:spacing w:val="-5"/>
              </w:rPr>
              <w:t>1-2、具有良好的商业信誉和健全的财务会计制度（</w:t>
            </w:r>
            <w:r>
              <w:rPr>
                <w:rFonts w:hint="eastAsia"/>
                <w:spacing w:val="-5"/>
              </w:rPr>
              <w:t>提供202</w:t>
            </w:r>
            <w:r>
              <w:rPr>
                <w:rFonts w:hint="eastAsia"/>
                <w:spacing w:val="-5"/>
                <w:lang w:val="en-US" w:eastAsia="zh-CN"/>
              </w:rPr>
              <w:t>4</w:t>
            </w:r>
            <w:r>
              <w:rPr>
                <w:rFonts w:hint="eastAsia"/>
                <w:spacing w:val="-5"/>
              </w:rPr>
              <w:t xml:space="preserve"> 年度的财务审计报告(成立时间至提交投标文件截止时间不足一年的可提供成立后任意时段的资产负债表），或提交投标文件截止时间近三个月内基本存款账户开户银行出具的资信证明及基本账户信息表；</w:t>
            </w:r>
            <w:r>
              <w:rPr>
                <w:spacing w:val="-5"/>
              </w:rPr>
              <w:t>）</w:t>
            </w:r>
          </w:p>
          <w:p w14:paraId="3C30994A">
            <w:pPr>
              <w:pStyle w:val="10"/>
              <w:spacing w:line="360" w:lineRule="auto"/>
              <w:jc w:val="both"/>
            </w:pPr>
            <w:r>
              <w:t>1-3、有依法缴纳税收和社会保障资金的良好记录，提</w:t>
            </w:r>
            <w:r>
              <w:rPr>
                <w:spacing w:val="-1"/>
              </w:rPr>
              <w:t>供供应商</w:t>
            </w:r>
            <w:r>
              <w:rPr>
                <w:spacing w:val="9"/>
              </w:rPr>
              <w:t>近六个月任何一个月缴税证明和社会保障资金缴纳证明或免缴纳证</w:t>
            </w:r>
            <w:r>
              <w:rPr>
                <w:spacing w:val="-8"/>
              </w:rPr>
              <w:t>明；</w:t>
            </w:r>
          </w:p>
          <w:p w14:paraId="24477AC7">
            <w:pPr>
              <w:pStyle w:val="10"/>
              <w:spacing w:before="2" w:line="335" w:lineRule="auto"/>
              <w:ind w:right="107"/>
            </w:pPr>
            <w:r>
              <w:rPr>
                <w:spacing w:val="-8"/>
              </w:rPr>
              <w:t>1-4、具备履行合同所必需的设备和专业技术能力的证明</w:t>
            </w:r>
            <w:r>
              <w:rPr>
                <w:spacing w:val="-9"/>
              </w:rPr>
              <w:t>材料（提</w:t>
            </w:r>
            <w:r>
              <w:rPr>
                <w:spacing w:val="-1"/>
              </w:rPr>
              <w:t>供具备履行合同所必需的设备和专业技术能力的承诺</w:t>
            </w:r>
            <w:r>
              <w:rPr>
                <w:spacing w:val="2"/>
              </w:rPr>
              <w:t>）；</w:t>
            </w:r>
          </w:p>
          <w:p w14:paraId="067A7B85">
            <w:pPr>
              <w:pStyle w:val="10"/>
              <w:spacing w:before="103" w:line="334" w:lineRule="auto"/>
              <w:ind w:right="191"/>
            </w:pPr>
            <w:r>
              <w:t>1-5、参加政府采购活动前三年内，在经营活动中没有</w:t>
            </w:r>
            <w:r>
              <w:rPr>
                <w:spacing w:val="-1"/>
              </w:rPr>
              <w:t>重大违法</w:t>
            </w:r>
            <w:r>
              <w:rPr>
                <w:spacing w:val="-3"/>
              </w:rPr>
              <w:t>记录（提供参加政府采购活动前3年内在经营活动中没有重大违法记录的书面声明</w:t>
            </w:r>
            <w:r>
              <w:t>）；</w:t>
            </w:r>
          </w:p>
          <w:p w14:paraId="37F23101">
            <w:pPr>
              <w:pStyle w:val="10"/>
              <w:spacing w:before="103" w:line="360" w:lineRule="auto"/>
              <w:ind w:right="191"/>
              <w:rPr>
                <w:spacing w:val="-2"/>
              </w:rPr>
            </w:pPr>
            <w:r>
              <w:rPr>
                <w:spacing w:val="-4"/>
              </w:rPr>
              <w:t>1-6、法律、行政法规规定的其他条件（提供(1)供应商控股股东</w:t>
            </w:r>
            <w:r>
              <w:rPr>
                <w:spacing w:val="-1"/>
              </w:rPr>
              <w:t>名称、控股公司的名称和存在管理、被管理关系的单位名称说明；(2)供应商是否属于为本项目提供整体设计、规范编制或者项目</w:t>
            </w:r>
            <w:r>
              <w:rPr>
                <w:spacing w:val="-2"/>
              </w:rPr>
              <w:t>管理、监理、检测等服务的供应商声明）。</w:t>
            </w:r>
          </w:p>
          <w:p w14:paraId="520B1613">
            <w:pPr>
              <w:pStyle w:val="10"/>
              <w:spacing w:line="360" w:lineRule="auto"/>
              <w:ind w:left="114"/>
              <w:rPr>
                <w:spacing w:val="-2"/>
              </w:rPr>
            </w:pPr>
            <w:r>
              <w:rPr>
                <w:spacing w:val="-2"/>
              </w:rPr>
              <w:t>2、特定资格条件：</w:t>
            </w:r>
          </w:p>
          <w:p w14:paraId="044A329F">
            <w:pPr>
              <w:pStyle w:val="10"/>
              <w:spacing w:line="360" w:lineRule="auto"/>
              <w:ind w:left="114"/>
            </w:pPr>
            <w:r>
              <w:rPr>
                <w:spacing w:val="-1"/>
              </w:rPr>
              <w:t>2-1、供应商在递交响应文件截止时间前在中国政府采购网</w:t>
            </w:r>
            <w:r>
              <w:rPr>
                <w:spacing w:val="-4"/>
              </w:rPr>
              <w:t>（</w:t>
            </w:r>
            <w:r>
              <w:fldChar w:fldCharType="begin"/>
            </w:r>
            <w:r>
              <w:instrText xml:space="preserve"> HYPERLINK "https://www.ccgp.gov.cn" </w:instrText>
            </w:r>
            <w:r>
              <w:fldChar w:fldCharType="separate"/>
            </w:r>
            <w:r>
              <w:rPr>
                <w:spacing w:val="-4"/>
              </w:rPr>
              <w:t>www.ccgp.gov.cn</w:t>
            </w:r>
            <w:r>
              <w:rPr>
                <w:spacing w:val="-4"/>
              </w:rPr>
              <w:fldChar w:fldCharType="end"/>
            </w:r>
            <w:r>
              <w:rPr>
                <w:spacing w:val="-4"/>
              </w:rPr>
              <w:t>）未被列入政府采购严重违法失信行为记录名单，或</w:t>
            </w:r>
            <w:r>
              <w:t>在“信用中国”网站（</w:t>
            </w:r>
            <w:r>
              <w:fldChar w:fldCharType="begin"/>
            </w:r>
            <w:r>
              <w:instrText xml:space="preserve"> HYPERLINK "https://www.creditchina.gov.cn" </w:instrText>
            </w:r>
            <w:r>
              <w:fldChar w:fldCharType="separate"/>
            </w:r>
            <w:r>
              <w:t>www.credi</w:t>
            </w:r>
            <w:r>
              <w:rPr>
                <w:spacing w:val="-1"/>
              </w:rPr>
              <w:t>tchina.gov.cn</w:t>
            </w:r>
            <w:r>
              <w:rPr>
                <w:spacing w:val="-1"/>
              </w:rPr>
              <w:fldChar w:fldCharType="end"/>
            </w:r>
            <w:r>
              <w:rPr>
                <w:spacing w:val="-1"/>
              </w:rPr>
              <w:t>）上未被列入失信被执行人、重大税收违法案件当事人名单、政府采购严重违法失信行为记录</w:t>
            </w:r>
            <w:r>
              <w:rPr>
                <w:spacing w:val="-5"/>
              </w:rPr>
              <w:t>名单的。</w:t>
            </w:r>
          </w:p>
          <w:p w14:paraId="7B1BC257">
            <w:pPr>
              <w:pStyle w:val="10"/>
              <w:spacing w:before="6" w:line="311" w:lineRule="auto"/>
              <w:ind w:right="191"/>
            </w:pPr>
            <w:r>
              <w:t>2-2、供应商应授权合法的人员参加磋商全过程，其中法定代表</w:t>
            </w:r>
            <w:r>
              <w:rPr>
                <w:spacing w:val="1"/>
              </w:rPr>
              <w:t>人直接参加磋商的，须出具法人身份证，并与营业执照上信息一致。法定代表人授权代表参加磋商的，须出具法定代表人授权书及授权代</w:t>
            </w:r>
            <w:r>
              <w:rPr>
                <w:spacing w:val="-4"/>
              </w:rPr>
              <w:t>表身份证。</w:t>
            </w:r>
          </w:p>
        </w:tc>
      </w:tr>
      <w:tr w14:paraId="45257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30" w:hRule="atLeast"/>
          <w:jc w:val="center"/>
        </w:trPr>
        <w:tc>
          <w:tcPr>
            <w:tcW w:w="1202" w:type="dxa"/>
            <w:vAlign w:val="top"/>
          </w:tcPr>
          <w:p w14:paraId="7B7204A4">
            <w:pPr>
              <w:pStyle w:val="10"/>
              <w:spacing w:before="173"/>
              <w:jc w:val="center"/>
              <w:rPr>
                <w:rFonts w:hint="eastAsia" w:eastAsia="仿宋"/>
                <w:lang w:eastAsia="zh-CN"/>
              </w:rPr>
            </w:pPr>
            <w:r>
              <w:rPr>
                <w:rFonts w:hint="eastAsia"/>
                <w:spacing w:val="-5"/>
                <w:lang w:val="en-US" w:eastAsia="zh-CN"/>
              </w:rPr>
              <w:t>6</w:t>
            </w:r>
          </w:p>
        </w:tc>
        <w:tc>
          <w:tcPr>
            <w:tcW w:w="8547" w:type="dxa"/>
            <w:vAlign w:val="top"/>
          </w:tcPr>
          <w:p w14:paraId="32913918">
            <w:pPr>
              <w:pStyle w:val="10"/>
              <w:spacing w:before="175" w:line="222" w:lineRule="auto"/>
              <w:ind w:left="120"/>
            </w:pPr>
            <w:r>
              <w:t>是否允许采购进口产品：否</w:t>
            </w:r>
          </w:p>
        </w:tc>
      </w:tr>
      <w:tr w14:paraId="030CC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80" w:hRule="atLeast"/>
          <w:jc w:val="center"/>
        </w:trPr>
        <w:tc>
          <w:tcPr>
            <w:tcW w:w="1202" w:type="dxa"/>
            <w:vAlign w:val="top"/>
          </w:tcPr>
          <w:p w14:paraId="5C7CF576">
            <w:pPr>
              <w:pStyle w:val="10"/>
              <w:spacing w:before="220"/>
              <w:jc w:val="center"/>
              <w:rPr>
                <w:rFonts w:hint="eastAsia" w:eastAsia="仿宋"/>
                <w:lang w:eastAsia="zh-CN"/>
              </w:rPr>
            </w:pPr>
            <w:r>
              <w:rPr>
                <w:rFonts w:hint="eastAsia"/>
                <w:spacing w:val="-5"/>
                <w:lang w:val="en-US" w:eastAsia="zh-CN"/>
              </w:rPr>
              <w:t>7</w:t>
            </w:r>
          </w:p>
        </w:tc>
        <w:tc>
          <w:tcPr>
            <w:tcW w:w="8547" w:type="dxa"/>
            <w:vAlign w:val="top"/>
          </w:tcPr>
          <w:p w14:paraId="37FC5D44">
            <w:pPr>
              <w:pStyle w:val="10"/>
              <w:spacing w:before="220" w:line="222" w:lineRule="auto"/>
              <w:ind w:left="120"/>
            </w:pPr>
            <w:r>
              <w:t>是否允许联合体磋商：否</w:t>
            </w:r>
          </w:p>
        </w:tc>
      </w:tr>
      <w:tr w14:paraId="229E6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50" w:hRule="atLeast"/>
          <w:jc w:val="center"/>
        </w:trPr>
        <w:tc>
          <w:tcPr>
            <w:tcW w:w="1202" w:type="dxa"/>
            <w:vAlign w:val="top"/>
          </w:tcPr>
          <w:p w14:paraId="6142777B">
            <w:pPr>
              <w:pStyle w:val="10"/>
              <w:spacing w:before="205"/>
              <w:jc w:val="center"/>
              <w:rPr>
                <w:rFonts w:hint="eastAsia" w:eastAsia="仿宋"/>
                <w:lang w:eastAsia="zh-CN"/>
              </w:rPr>
            </w:pPr>
            <w:r>
              <w:rPr>
                <w:rFonts w:hint="eastAsia"/>
                <w:spacing w:val="-5"/>
                <w:lang w:val="en-US" w:eastAsia="zh-CN"/>
              </w:rPr>
              <w:t>8</w:t>
            </w:r>
          </w:p>
        </w:tc>
        <w:tc>
          <w:tcPr>
            <w:tcW w:w="8547" w:type="dxa"/>
            <w:vAlign w:val="top"/>
          </w:tcPr>
          <w:p w14:paraId="117B3032">
            <w:pPr>
              <w:pStyle w:val="10"/>
              <w:spacing w:before="204" w:line="222" w:lineRule="auto"/>
              <w:ind w:left="120"/>
            </w:pPr>
            <w:r>
              <w:t>是否为专门面向中小企业采购：是</w:t>
            </w:r>
          </w:p>
        </w:tc>
      </w:tr>
      <w:tr w14:paraId="64A32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256" w:hRule="atLeast"/>
          <w:jc w:val="center"/>
        </w:trPr>
        <w:tc>
          <w:tcPr>
            <w:tcW w:w="1202" w:type="dxa"/>
            <w:vAlign w:val="top"/>
          </w:tcPr>
          <w:p w14:paraId="429F1695">
            <w:pPr>
              <w:spacing w:line="457" w:lineRule="auto"/>
              <w:rPr>
                <w:rFonts w:ascii="Arial"/>
                <w:sz w:val="21"/>
              </w:rPr>
            </w:pPr>
          </w:p>
          <w:p w14:paraId="45F3AA67">
            <w:pPr>
              <w:pStyle w:val="10"/>
              <w:spacing w:before="78"/>
              <w:jc w:val="center"/>
            </w:pPr>
            <w:r>
              <w:rPr>
                <w:rFonts w:hint="eastAsia"/>
                <w:spacing w:val="-7"/>
                <w:lang w:val="en-US" w:eastAsia="zh-CN"/>
              </w:rPr>
              <w:t>9</w:t>
            </w:r>
          </w:p>
        </w:tc>
        <w:tc>
          <w:tcPr>
            <w:tcW w:w="8547" w:type="dxa"/>
            <w:vAlign w:val="top"/>
          </w:tcPr>
          <w:p w14:paraId="4CCC3C54">
            <w:pPr>
              <w:pStyle w:val="10"/>
              <w:spacing w:before="100" w:line="336" w:lineRule="auto"/>
              <w:ind w:left="119" w:right="191" w:firstLine="7"/>
            </w:pPr>
            <w:r>
              <w:rPr>
                <w:spacing w:val="1"/>
              </w:rPr>
              <w:t>响应报价为完成本项目所发生的一切费用和税费，采购人将不再</w:t>
            </w:r>
            <w:r>
              <w:t>支付</w:t>
            </w:r>
            <w:r>
              <w:rPr>
                <w:spacing w:val="-2"/>
              </w:rPr>
              <w:t>报价以外的任何费用</w:t>
            </w:r>
          </w:p>
          <w:p w14:paraId="3ED94A41">
            <w:pPr>
              <w:pStyle w:val="10"/>
              <w:spacing w:line="222" w:lineRule="auto"/>
              <w:ind w:left="124"/>
            </w:pPr>
            <w:r>
              <w:rPr>
                <w:spacing w:val="-2"/>
              </w:rPr>
              <w:t>（1）报价货币：人民币；</w:t>
            </w:r>
          </w:p>
        </w:tc>
      </w:tr>
      <w:tr w14:paraId="0E928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90" w:hRule="atLeast"/>
          <w:jc w:val="center"/>
        </w:trPr>
        <w:tc>
          <w:tcPr>
            <w:tcW w:w="1202" w:type="dxa"/>
            <w:vAlign w:val="top"/>
          </w:tcPr>
          <w:p w14:paraId="63D743EA">
            <w:pPr>
              <w:pStyle w:val="10"/>
              <w:spacing w:before="174"/>
              <w:jc w:val="center"/>
              <w:rPr>
                <w:rFonts w:hint="default" w:eastAsia="仿宋"/>
                <w:lang w:val="en-US" w:eastAsia="zh-CN"/>
              </w:rPr>
            </w:pPr>
            <w:r>
              <w:rPr>
                <w:rFonts w:hint="eastAsia"/>
                <w:spacing w:val="-7"/>
                <w:lang w:val="en-US" w:eastAsia="zh-CN"/>
              </w:rPr>
              <w:t>10</w:t>
            </w:r>
          </w:p>
        </w:tc>
        <w:tc>
          <w:tcPr>
            <w:tcW w:w="8547" w:type="dxa"/>
            <w:vAlign w:val="top"/>
          </w:tcPr>
          <w:p w14:paraId="0CE2D0EA">
            <w:pPr>
              <w:pStyle w:val="10"/>
              <w:spacing w:before="174" w:line="222" w:lineRule="auto"/>
              <w:ind w:left="118"/>
            </w:pPr>
            <w:r>
              <w:rPr>
                <w:spacing w:val="-6"/>
              </w:rPr>
              <w:t>磋商有效期：自响应文件递交之日起</w:t>
            </w:r>
            <w:r>
              <w:rPr>
                <w:spacing w:val="-6"/>
                <w:u w:val="single" w:color="auto"/>
              </w:rPr>
              <w:t xml:space="preserve">  </w:t>
            </w:r>
            <w:r>
              <w:rPr>
                <w:rFonts w:hint="eastAsia"/>
                <w:spacing w:val="-6"/>
                <w:u w:val="single" w:color="auto"/>
                <w:lang w:val="en-US" w:eastAsia="zh-CN"/>
              </w:rPr>
              <w:t>9</w:t>
            </w:r>
            <w:r>
              <w:rPr>
                <w:spacing w:val="-6"/>
                <w:u w:val="single" w:color="auto"/>
              </w:rPr>
              <w:t xml:space="preserve">0  </w:t>
            </w:r>
            <w:r>
              <w:rPr>
                <w:spacing w:val="-53"/>
              </w:rPr>
              <w:t xml:space="preserve"> </w:t>
            </w:r>
            <w:r>
              <w:rPr>
                <w:spacing w:val="-6"/>
              </w:rPr>
              <w:t>日历天。</w:t>
            </w:r>
          </w:p>
        </w:tc>
      </w:tr>
      <w:tr w14:paraId="7820B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822" w:hRule="atLeast"/>
          <w:jc w:val="center"/>
        </w:trPr>
        <w:tc>
          <w:tcPr>
            <w:tcW w:w="1202" w:type="dxa"/>
            <w:vAlign w:val="top"/>
          </w:tcPr>
          <w:p w14:paraId="7BE60556">
            <w:pPr>
              <w:spacing w:line="273" w:lineRule="auto"/>
              <w:rPr>
                <w:rFonts w:ascii="Arial"/>
                <w:sz w:val="21"/>
              </w:rPr>
            </w:pPr>
          </w:p>
          <w:p w14:paraId="2732184D">
            <w:pPr>
              <w:pStyle w:val="10"/>
              <w:spacing w:before="78"/>
              <w:jc w:val="center"/>
            </w:pPr>
            <w:r>
              <w:rPr>
                <w:rFonts w:hint="eastAsia"/>
                <w:spacing w:val="-7"/>
                <w:lang w:val="en-US" w:eastAsia="zh-CN"/>
              </w:rPr>
              <w:t>1</w:t>
            </w:r>
            <w:r>
              <w:rPr>
                <w:spacing w:val="-7"/>
              </w:rPr>
              <w:t>1</w:t>
            </w:r>
          </w:p>
        </w:tc>
        <w:tc>
          <w:tcPr>
            <w:tcW w:w="8547" w:type="dxa"/>
            <w:vAlign w:val="top"/>
          </w:tcPr>
          <w:p w14:paraId="41986C3B">
            <w:pPr>
              <w:pStyle w:val="10"/>
              <w:spacing w:before="120" w:line="222" w:lineRule="auto"/>
              <w:ind w:left="127"/>
            </w:pPr>
            <w:r>
              <w:rPr>
                <w:spacing w:val="-4"/>
              </w:rPr>
              <w:t>响应文件递交截止时间：202</w:t>
            </w:r>
            <w:r>
              <w:rPr>
                <w:rFonts w:hint="eastAsia"/>
                <w:spacing w:val="-4"/>
                <w:lang w:val="en-US" w:eastAsia="zh-CN"/>
              </w:rPr>
              <w:t>6</w:t>
            </w:r>
            <w:r>
              <w:rPr>
                <w:spacing w:val="-40"/>
              </w:rPr>
              <w:t xml:space="preserve"> </w:t>
            </w:r>
            <w:r>
              <w:rPr>
                <w:spacing w:val="-4"/>
              </w:rPr>
              <w:t>年</w:t>
            </w:r>
            <w:r>
              <w:rPr>
                <w:spacing w:val="-49"/>
              </w:rPr>
              <w:t xml:space="preserve"> </w:t>
            </w:r>
            <w:r>
              <w:rPr>
                <w:rFonts w:hint="eastAsia"/>
                <w:spacing w:val="-4"/>
                <w:lang w:val="en-US" w:eastAsia="zh-CN"/>
              </w:rPr>
              <w:t>05</w:t>
            </w:r>
            <w:r>
              <w:rPr>
                <w:spacing w:val="-33"/>
              </w:rPr>
              <w:t xml:space="preserve"> </w:t>
            </w:r>
            <w:r>
              <w:rPr>
                <w:spacing w:val="-4"/>
              </w:rPr>
              <w:t>月</w:t>
            </w:r>
            <w:r>
              <w:rPr>
                <w:spacing w:val="-49"/>
              </w:rPr>
              <w:t xml:space="preserve"> </w:t>
            </w:r>
            <w:r>
              <w:rPr>
                <w:rFonts w:hint="eastAsia"/>
                <w:spacing w:val="-4"/>
                <w:lang w:val="en-US" w:eastAsia="zh-CN"/>
              </w:rPr>
              <w:t>18</w:t>
            </w:r>
            <w:r>
              <w:rPr>
                <w:spacing w:val="-4"/>
              </w:rPr>
              <w:t xml:space="preserve"> 日 </w:t>
            </w:r>
            <w:r>
              <w:rPr>
                <w:rFonts w:hint="eastAsia"/>
                <w:spacing w:val="-4"/>
                <w:lang w:val="en-US" w:eastAsia="zh-CN"/>
              </w:rPr>
              <w:t>10</w:t>
            </w:r>
            <w:r>
              <w:rPr>
                <w:spacing w:val="-5"/>
              </w:rPr>
              <w:t>:</w:t>
            </w:r>
            <w:r>
              <w:rPr>
                <w:rFonts w:hint="eastAsia"/>
                <w:spacing w:val="-5"/>
                <w:lang w:val="en-US" w:eastAsia="zh-CN"/>
              </w:rPr>
              <w:t>3</w:t>
            </w:r>
            <w:r>
              <w:rPr>
                <w:spacing w:val="-5"/>
              </w:rPr>
              <w:t>0（北京时间）</w:t>
            </w:r>
          </w:p>
          <w:p w14:paraId="013660A9">
            <w:pPr>
              <w:pStyle w:val="10"/>
              <w:spacing w:before="178" w:line="221" w:lineRule="auto"/>
              <w:ind w:left="127"/>
            </w:pPr>
            <w:r>
              <w:rPr>
                <w:spacing w:val="-2"/>
              </w:rPr>
              <w:t>响应文件递交地点：</w:t>
            </w:r>
            <w:r>
              <w:rPr>
                <w:rFonts w:hint="eastAsia"/>
                <w:spacing w:val="-2"/>
              </w:rPr>
              <w:t>全国公共资源交易平台（陕西省安康市）</w:t>
            </w:r>
          </w:p>
        </w:tc>
      </w:tr>
      <w:tr w14:paraId="449192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05" w:hRule="atLeast"/>
          <w:jc w:val="center"/>
        </w:trPr>
        <w:tc>
          <w:tcPr>
            <w:tcW w:w="1202" w:type="dxa"/>
            <w:vAlign w:val="top"/>
          </w:tcPr>
          <w:p w14:paraId="15160C34">
            <w:pPr>
              <w:pStyle w:val="10"/>
              <w:spacing w:before="78"/>
              <w:jc w:val="center"/>
              <w:rPr>
                <w:rFonts w:hint="default"/>
                <w:lang w:val="en-US"/>
              </w:rPr>
            </w:pPr>
            <w:r>
              <w:rPr>
                <w:rFonts w:hint="eastAsia"/>
                <w:spacing w:val="-3"/>
                <w:lang w:val="en-US" w:eastAsia="zh-CN"/>
              </w:rPr>
              <w:t>12</w:t>
            </w:r>
          </w:p>
        </w:tc>
        <w:tc>
          <w:tcPr>
            <w:tcW w:w="8547" w:type="dxa"/>
            <w:vAlign w:val="top"/>
          </w:tcPr>
          <w:p w14:paraId="2C268EBC">
            <w:pPr>
              <w:pStyle w:val="10"/>
              <w:spacing w:before="78" w:line="222" w:lineRule="auto"/>
              <w:ind w:firstLine="238" w:firstLineChars="100"/>
            </w:pPr>
            <w:r>
              <w:rPr>
                <w:spacing w:val="-1"/>
              </w:rPr>
              <w:t>磋商小组由</w:t>
            </w:r>
            <w:r>
              <w:rPr>
                <w:spacing w:val="-1"/>
                <w:u w:val="single" w:color="auto"/>
              </w:rPr>
              <w:t>（5）</w:t>
            </w:r>
            <w:r>
              <w:rPr>
                <w:spacing w:val="-1"/>
              </w:rPr>
              <w:t>人组成，其中评审专家</w:t>
            </w:r>
            <w:r>
              <w:rPr>
                <w:spacing w:val="-1"/>
                <w:u w:val="single" w:color="auto"/>
              </w:rPr>
              <w:t xml:space="preserve"> 4 </w:t>
            </w:r>
            <w:r>
              <w:rPr>
                <w:spacing w:val="-1"/>
              </w:rPr>
              <w:t>人，采购人代表</w:t>
            </w:r>
            <w:r>
              <w:rPr>
                <w:spacing w:val="-2"/>
                <w:u w:val="single" w:color="auto"/>
              </w:rPr>
              <w:t xml:space="preserve"> 1</w:t>
            </w:r>
            <w:r>
              <w:rPr>
                <w:spacing w:val="-41"/>
                <w:u w:val="single" w:color="auto"/>
              </w:rPr>
              <w:t xml:space="preserve"> </w:t>
            </w:r>
            <w:r>
              <w:rPr>
                <w:spacing w:val="-2"/>
              </w:rPr>
              <w:t>人。</w:t>
            </w:r>
          </w:p>
        </w:tc>
      </w:tr>
      <w:tr w14:paraId="3A263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488" w:hRule="atLeast"/>
          <w:jc w:val="center"/>
        </w:trPr>
        <w:tc>
          <w:tcPr>
            <w:tcW w:w="1202" w:type="dxa"/>
            <w:vAlign w:val="top"/>
          </w:tcPr>
          <w:p w14:paraId="1E8D594C">
            <w:pPr>
              <w:spacing w:line="303" w:lineRule="auto"/>
              <w:rPr>
                <w:rFonts w:ascii="Arial"/>
                <w:sz w:val="21"/>
              </w:rPr>
            </w:pPr>
          </w:p>
          <w:p w14:paraId="59E82CC8">
            <w:pPr>
              <w:spacing w:line="304" w:lineRule="auto"/>
              <w:rPr>
                <w:rFonts w:ascii="Arial"/>
                <w:sz w:val="21"/>
              </w:rPr>
            </w:pPr>
          </w:p>
          <w:p w14:paraId="2726E42E">
            <w:pPr>
              <w:pStyle w:val="10"/>
              <w:spacing w:before="78" w:line="241" w:lineRule="auto"/>
              <w:jc w:val="center"/>
              <w:rPr>
                <w:rFonts w:hint="default" w:eastAsia="仿宋"/>
                <w:lang w:val="en-US" w:eastAsia="zh-CN"/>
              </w:rPr>
            </w:pPr>
            <w:r>
              <w:rPr>
                <w:rFonts w:hint="eastAsia"/>
                <w:spacing w:val="-6"/>
                <w:lang w:val="en-US" w:eastAsia="zh-CN"/>
              </w:rPr>
              <w:t>13</w:t>
            </w:r>
          </w:p>
        </w:tc>
        <w:tc>
          <w:tcPr>
            <w:tcW w:w="8547" w:type="dxa"/>
            <w:vAlign w:val="top"/>
          </w:tcPr>
          <w:p w14:paraId="7A61B584">
            <w:pPr>
              <w:pStyle w:val="10"/>
              <w:spacing w:before="41" w:line="220" w:lineRule="auto"/>
              <w:ind w:left="123"/>
            </w:pPr>
            <w:r>
              <w:rPr>
                <w:spacing w:val="-1"/>
              </w:rPr>
              <w:t>成交候选人并列的，按照以下方式确定成交人：</w:t>
            </w:r>
          </w:p>
          <w:p w14:paraId="616A8A0B">
            <w:pPr>
              <w:pStyle w:val="10"/>
              <w:spacing w:before="224" w:line="222" w:lineRule="auto"/>
              <w:ind w:left="124"/>
            </w:pPr>
            <w:r>
              <w:rPr>
                <w:spacing w:val="-1"/>
              </w:rPr>
              <w:t>（1）得分相同的，按照最后报价由低到高顺序推荐</w:t>
            </w:r>
          </w:p>
          <w:p w14:paraId="7B06DFE7">
            <w:pPr>
              <w:pStyle w:val="10"/>
              <w:spacing w:before="299" w:line="222" w:lineRule="auto"/>
              <w:ind w:left="124"/>
            </w:pPr>
            <w:r>
              <w:rPr>
                <w:spacing w:val="-1"/>
              </w:rPr>
              <w:t>（2）得分且投标报价均相同的，以</w:t>
            </w:r>
            <w:r>
              <w:rPr>
                <w:spacing w:val="-1"/>
                <w:u w:val="single" w:color="auto"/>
              </w:rPr>
              <w:t xml:space="preserve"> 技术部分 </w:t>
            </w:r>
            <w:r>
              <w:rPr>
                <w:spacing w:val="-1"/>
              </w:rPr>
              <w:t>得分高者为中标人</w:t>
            </w:r>
          </w:p>
        </w:tc>
      </w:tr>
      <w:tr w14:paraId="7BAF7F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03" w:hRule="atLeast"/>
          <w:jc w:val="center"/>
        </w:trPr>
        <w:tc>
          <w:tcPr>
            <w:tcW w:w="1202" w:type="dxa"/>
            <w:vAlign w:val="center"/>
          </w:tcPr>
          <w:p w14:paraId="3B7FB019">
            <w:pPr>
              <w:pStyle w:val="10"/>
              <w:spacing w:before="78"/>
              <w:jc w:val="center"/>
              <w:rPr>
                <w:rFonts w:hint="default" w:eastAsia="仿宋"/>
                <w:spacing w:val="-6"/>
                <w:lang w:val="en-US" w:eastAsia="zh-CN"/>
              </w:rPr>
            </w:pPr>
            <w:r>
              <w:rPr>
                <w:rFonts w:hint="eastAsia"/>
                <w:spacing w:val="-3"/>
                <w:lang w:val="en-US" w:eastAsia="zh-CN"/>
              </w:rPr>
              <w:t>14</w:t>
            </w:r>
          </w:p>
        </w:tc>
        <w:tc>
          <w:tcPr>
            <w:tcW w:w="8547" w:type="dxa"/>
            <w:vAlign w:val="top"/>
          </w:tcPr>
          <w:p w14:paraId="47D6D55F">
            <w:pPr>
              <w:pStyle w:val="10"/>
              <w:spacing w:before="78" w:line="221" w:lineRule="auto"/>
              <w:ind w:firstLine="240" w:firstLineChars="100"/>
              <w:rPr>
                <w:spacing w:val="-1"/>
              </w:rPr>
            </w:pPr>
            <w:r>
              <w:t>是否提交履约保证金：否</w:t>
            </w:r>
          </w:p>
        </w:tc>
      </w:tr>
      <w:tr w14:paraId="39AB2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03" w:hRule="atLeast"/>
          <w:jc w:val="center"/>
        </w:trPr>
        <w:tc>
          <w:tcPr>
            <w:tcW w:w="1202" w:type="dxa"/>
            <w:vAlign w:val="center"/>
          </w:tcPr>
          <w:p w14:paraId="3C2172B1">
            <w:pPr>
              <w:pStyle w:val="10"/>
              <w:spacing w:before="78"/>
              <w:jc w:val="center"/>
              <w:rPr>
                <w:rFonts w:hint="default"/>
                <w:spacing w:val="-3"/>
                <w:highlight w:val="none"/>
                <w:lang w:val="en-US" w:eastAsia="zh-CN"/>
              </w:rPr>
            </w:pPr>
            <w:r>
              <w:rPr>
                <w:rFonts w:hint="eastAsia"/>
                <w:spacing w:val="-3"/>
                <w:highlight w:val="none"/>
                <w:lang w:val="en-US" w:eastAsia="zh-CN"/>
              </w:rPr>
              <w:t>15</w:t>
            </w:r>
          </w:p>
        </w:tc>
        <w:tc>
          <w:tcPr>
            <w:tcW w:w="8547" w:type="dxa"/>
            <w:vAlign w:val="top"/>
          </w:tcPr>
          <w:p w14:paraId="22E05890">
            <w:pPr>
              <w:pStyle w:val="10"/>
              <w:spacing w:before="78" w:line="360" w:lineRule="auto"/>
              <w:ind w:firstLine="240" w:firstLineChars="100"/>
              <w:rPr>
                <w:highlight w:val="none"/>
              </w:rPr>
            </w:pPr>
            <w:r>
              <w:rPr>
                <w:rFonts w:ascii="仿宋" w:hAnsi="仿宋" w:eastAsia="仿宋" w:cs="仿宋"/>
                <w:sz w:val="24"/>
                <w:szCs w:val="24"/>
                <w:highlight w:val="none"/>
              </w:rPr>
              <w:t>服务费由采购人与采购代理机构约定：</w:t>
            </w:r>
            <w:r>
              <w:rPr>
                <w:rFonts w:hint="eastAsia" w:ascii="仿宋" w:hAnsi="仿宋" w:eastAsia="仿宋" w:cs="仿宋"/>
                <w:sz w:val="24"/>
                <w:szCs w:val="24"/>
                <w:highlight w:val="none"/>
              </w:rPr>
              <w:t>参照按《汉阴县财政局关于印发&lt;汉阴县工程造价咨询等服务类收费项目评审最高限价及简化政府采购程序&gt;的通知》（汉财字〔2018〕99号）文件规定标准</w:t>
            </w:r>
            <w:r>
              <w:rPr>
                <w:rFonts w:ascii="仿宋" w:hAnsi="仿宋" w:eastAsia="仿宋" w:cs="仿宋"/>
                <w:spacing w:val="-1"/>
                <w:sz w:val="24"/>
                <w:szCs w:val="24"/>
                <w:highlight w:val="none"/>
              </w:rPr>
              <w:t>向中标（成交）供应商收取代理</w:t>
            </w:r>
            <w:r>
              <w:rPr>
                <w:rFonts w:ascii="仿宋" w:hAnsi="仿宋" w:eastAsia="仿宋" w:cs="仿宋"/>
                <w:spacing w:val="-2"/>
                <w:sz w:val="24"/>
                <w:szCs w:val="24"/>
                <w:highlight w:val="none"/>
              </w:rPr>
              <w:t>服务费。</w:t>
            </w:r>
          </w:p>
        </w:tc>
      </w:tr>
      <w:tr w14:paraId="32BA9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486" w:hRule="atLeast"/>
          <w:jc w:val="center"/>
        </w:trPr>
        <w:tc>
          <w:tcPr>
            <w:tcW w:w="9749" w:type="dxa"/>
            <w:gridSpan w:val="2"/>
            <w:vAlign w:val="top"/>
          </w:tcPr>
          <w:p w14:paraId="04DEFD32">
            <w:pPr>
              <w:pStyle w:val="10"/>
              <w:spacing w:before="131" w:line="223" w:lineRule="auto"/>
              <w:ind w:left="121"/>
              <w:rPr>
                <w:sz w:val="22"/>
                <w:szCs w:val="22"/>
              </w:rPr>
            </w:pPr>
            <w:r>
              <w:rPr>
                <w:b/>
                <w:bCs/>
                <w:spacing w:val="-3"/>
                <w:sz w:val="22"/>
                <w:szCs w:val="22"/>
              </w:rPr>
              <w:t>适用于本</w:t>
            </w:r>
            <w:r>
              <w:rPr>
                <w:rFonts w:hint="eastAsia"/>
                <w:b/>
                <w:bCs/>
                <w:spacing w:val="-3"/>
                <w:sz w:val="22"/>
                <w:szCs w:val="22"/>
                <w:lang w:eastAsia="zh-CN"/>
              </w:rPr>
              <w:t>投标供应商</w:t>
            </w:r>
            <w:r>
              <w:rPr>
                <w:b/>
                <w:bCs/>
                <w:spacing w:val="-3"/>
                <w:sz w:val="22"/>
                <w:szCs w:val="22"/>
              </w:rPr>
              <w:t>须知的额外增加的变动：</w:t>
            </w:r>
          </w:p>
        </w:tc>
      </w:tr>
      <w:tr w14:paraId="5146F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486" w:hRule="atLeast"/>
          <w:jc w:val="center"/>
        </w:trPr>
        <w:tc>
          <w:tcPr>
            <w:tcW w:w="9749" w:type="dxa"/>
            <w:gridSpan w:val="2"/>
            <w:vAlign w:val="top"/>
          </w:tcPr>
          <w:p w14:paraId="72165B6F">
            <w:pPr>
              <w:pStyle w:val="10"/>
              <w:numPr>
                <w:ilvl w:val="0"/>
                <w:numId w:val="1"/>
              </w:numPr>
              <w:spacing w:before="125" w:line="350" w:lineRule="auto"/>
              <w:ind w:left="121" w:right="107" w:firstLine="451"/>
              <w:rPr>
                <w:b/>
                <w:bCs/>
                <w:spacing w:val="-2"/>
                <w:sz w:val="22"/>
                <w:szCs w:val="22"/>
              </w:rPr>
            </w:pPr>
            <w:r>
              <w:rPr>
                <w:b/>
                <w:bCs/>
                <w:spacing w:val="-4"/>
                <w:sz w:val="22"/>
                <w:szCs w:val="22"/>
              </w:rPr>
              <w:t>本项目采用电子化投标方式投标，</w:t>
            </w:r>
            <w:r>
              <w:rPr>
                <w:rFonts w:hint="eastAsia"/>
                <w:b/>
                <w:bCs/>
                <w:spacing w:val="-4"/>
                <w:sz w:val="22"/>
                <w:szCs w:val="22"/>
                <w:lang w:eastAsia="zh-CN"/>
              </w:rPr>
              <w:t>投标供应商</w:t>
            </w:r>
            <w:r>
              <w:rPr>
                <w:b/>
                <w:bCs/>
                <w:spacing w:val="-4"/>
                <w:sz w:val="22"/>
                <w:szCs w:val="22"/>
              </w:rPr>
              <w:t>须使用数字认证证书（CA</w:t>
            </w:r>
            <w:r>
              <w:rPr>
                <w:spacing w:val="-25"/>
                <w:sz w:val="22"/>
                <w:szCs w:val="22"/>
              </w:rPr>
              <w:t xml:space="preserve"> </w:t>
            </w:r>
            <w:r>
              <w:rPr>
                <w:b/>
                <w:bCs/>
                <w:spacing w:val="-4"/>
                <w:sz w:val="22"/>
                <w:szCs w:val="22"/>
              </w:rPr>
              <w:t>锁）对电子投标文件进行签章、加密、递交及开标时签到、解密等相关</w:t>
            </w:r>
            <w:r>
              <w:rPr>
                <w:b/>
                <w:bCs/>
                <w:spacing w:val="-5"/>
                <w:sz w:val="22"/>
                <w:szCs w:val="22"/>
              </w:rPr>
              <w:t>招投标事宜。开标时</w:t>
            </w:r>
            <w:r>
              <w:rPr>
                <w:rFonts w:hint="eastAsia"/>
                <w:b/>
                <w:bCs/>
                <w:spacing w:val="-5"/>
                <w:sz w:val="22"/>
                <w:szCs w:val="22"/>
                <w:lang w:eastAsia="zh-CN"/>
              </w:rPr>
              <w:t>投标供应商</w:t>
            </w:r>
            <w:r>
              <w:rPr>
                <w:b/>
                <w:bCs/>
                <w:spacing w:val="-4"/>
                <w:sz w:val="22"/>
                <w:szCs w:val="22"/>
              </w:rPr>
              <w:t>须携带数字认证证书（CA</w:t>
            </w:r>
            <w:r>
              <w:rPr>
                <w:spacing w:val="-41"/>
                <w:sz w:val="22"/>
                <w:szCs w:val="22"/>
              </w:rPr>
              <w:t xml:space="preserve"> </w:t>
            </w:r>
            <w:r>
              <w:rPr>
                <w:b/>
                <w:bCs/>
                <w:spacing w:val="-4"/>
                <w:sz w:val="22"/>
                <w:szCs w:val="22"/>
              </w:rPr>
              <w:t>锁及</w:t>
            </w:r>
            <w:r>
              <w:rPr>
                <w:spacing w:val="-49"/>
                <w:sz w:val="22"/>
                <w:szCs w:val="22"/>
              </w:rPr>
              <w:t xml:space="preserve"> </w:t>
            </w:r>
            <w:r>
              <w:rPr>
                <w:b/>
                <w:bCs/>
                <w:spacing w:val="-4"/>
                <w:sz w:val="22"/>
                <w:szCs w:val="22"/>
              </w:rPr>
              <w:t>CA</w:t>
            </w:r>
            <w:r>
              <w:rPr>
                <w:spacing w:val="-36"/>
                <w:sz w:val="22"/>
                <w:szCs w:val="22"/>
              </w:rPr>
              <w:t xml:space="preserve"> </w:t>
            </w:r>
            <w:r>
              <w:rPr>
                <w:b/>
                <w:bCs/>
                <w:spacing w:val="-4"/>
                <w:sz w:val="22"/>
                <w:szCs w:val="22"/>
              </w:rPr>
              <w:t>主锁</w:t>
            </w:r>
            <w:r>
              <w:rPr>
                <w:b/>
                <w:bCs/>
                <w:spacing w:val="-1"/>
                <w:sz w:val="22"/>
                <w:szCs w:val="22"/>
              </w:rPr>
              <w:t>），</w:t>
            </w:r>
            <w:r>
              <w:rPr>
                <w:b/>
                <w:bCs/>
                <w:spacing w:val="-4"/>
                <w:sz w:val="22"/>
                <w:szCs w:val="22"/>
              </w:rPr>
              <w:t>如因</w:t>
            </w:r>
            <w:r>
              <w:rPr>
                <w:rFonts w:hint="eastAsia"/>
                <w:b/>
                <w:bCs/>
                <w:spacing w:val="-4"/>
                <w:sz w:val="22"/>
                <w:szCs w:val="22"/>
                <w:lang w:eastAsia="zh-CN"/>
              </w:rPr>
              <w:t>投标供应商</w:t>
            </w:r>
            <w:r>
              <w:rPr>
                <w:b/>
                <w:bCs/>
                <w:spacing w:val="-4"/>
                <w:sz w:val="22"/>
                <w:szCs w:val="22"/>
              </w:rPr>
              <w:t>自身原因未正确使用数字认证证</w:t>
            </w:r>
            <w:r>
              <w:rPr>
                <w:b/>
                <w:bCs/>
                <w:spacing w:val="-1"/>
                <w:sz w:val="22"/>
                <w:szCs w:val="22"/>
              </w:rPr>
              <w:t>书（CA</w:t>
            </w:r>
            <w:r>
              <w:rPr>
                <w:spacing w:val="-42"/>
                <w:sz w:val="22"/>
                <w:szCs w:val="22"/>
              </w:rPr>
              <w:t xml:space="preserve"> </w:t>
            </w:r>
            <w:r>
              <w:rPr>
                <w:b/>
                <w:bCs/>
                <w:spacing w:val="-1"/>
                <w:sz w:val="22"/>
                <w:szCs w:val="22"/>
              </w:rPr>
              <w:t>锁和CA</w:t>
            </w:r>
            <w:r>
              <w:rPr>
                <w:spacing w:val="-36"/>
                <w:sz w:val="22"/>
                <w:szCs w:val="22"/>
              </w:rPr>
              <w:t xml:space="preserve"> </w:t>
            </w:r>
            <w:r>
              <w:rPr>
                <w:b/>
                <w:bCs/>
                <w:spacing w:val="-1"/>
                <w:sz w:val="22"/>
                <w:szCs w:val="22"/>
              </w:rPr>
              <w:t>主锁）造成无法解密投标文件</w:t>
            </w:r>
            <w:r>
              <w:rPr>
                <w:b/>
                <w:bCs/>
                <w:spacing w:val="-2"/>
                <w:sz w:val="22"/>
                <w:szCs w:val="22"/>
              </w:rPr>
              <w:t>，按无效投标对待。</w:t>
            </w:r>
          </w:p>
          <w:p w14:paraId="32C5C2F9">
            <w:pPr>
              <w:pStyle w:val="10"/>
              <w:numPr>
                <w:ilvl w:val="0"/>
                <w:numId w:val="0"/>
              </w:numPr>
              <w:spacing w:before="125" w:line="240" w:lineRule="auto"/>
              <w:ind w:left="572" w:leftChars="0" w:right="107" w:rightChars="0"/>
              <w:rPr>
                <w:sz w:val="22"/>
                <w:szCs w:val="22"/>
              </w:rPr>
            </w:pPr>
            <w:r>
              <w:rPr>
                <w:b/>
                <w:bCs/>
                <w:spacing w:val="-3"/>
                <w:sz w:val="22"/>
                <w:szCs w:val="22"/>
              </w:rPr>
              <w:t>2、制作电子投标文件</w:t>
            </w:r>
          </w:p>
          <w:p w14:paraId="26F4EA72">
            <w:pPr>
              <w:pStyle w:val="10"/>
              <w:spacing w:before="202" w:line="360" w:lineRule="auto"/>
              <w:ind w:left="121" w:right="107" w:firstLine="465"/>
              <w:rPr>
                <w:sz w:val="22"/>
                <w:szCs w:val="22"/>
              </w:rPr>
            </w:pPr>
            <w:r>
              <w:rPr>
                <w:b/>
                <w:bCs/>
                <w:spacing w:val="-11"/>
                <w:sz w:val="22"/>
                <w:szCs w:val="22"/>
              </w:rPr>
              <w:t>电子招标文件需要使用专用软件打开、浏览，供应商登录全国公共资源交易平台（陕</w:t>
            </w:r>
            <w:r>
              <w:rPr>
                <w:b/>
                <w:bCs/>
                <w:spacing w:val="-2"/>
                <w:sz w:val="22"/>
                <w:szCs w:val="22"/>
              </w:rPr>
              <w:t>西省）网站[服务指南-下载专区]免费下载《陕西省公共资源交易平台政府采购电子标</w:t>
            </w:r>
            <w:r>
              <w:rPr>
                <w:b/>
                <w:bCs/>
                <w:spacing w:val="-4"/>
                <w:sz w:val="22"/>
                <w:szCs w:val="22"/>
              </w:rPr>
              <w:t>书制作工具》，并升级至最新版本，使用该客户端可以打开</w:t>
            </w:r>
            <w:r>
              <w:rPr>
                <w:b/>
                <w:bCs/>
                <w:spacing w:val="-5"/>
                <w:sz w:val="22"/>
                <w:szCs w:val="22"/>
              </w:rPr>
              <w:t>电子招标文件。软件操作手</w:t>
            </w:r>
            <w:r>
              <w:rPr>
                <w:b/>
                <w:bCs/>
                <w:spacing w:val="-2"/>
                <w:sz w:val="22"/>
                <w:szCs w:val="22"/>
              </w:rPr>
              <w:t>册详见全国公共资源交易平台（陕西省）网站[服务指南-下载专区]中的《陕西省公共资源交易（政府采购类）投标文件制作软件操作手册》；制作工具下载地址：</w:t>
            </w:r>
            <w:r>
              <w:rPr>
                <w:b/>
                <w:bCs/>
                <w:spacing w:val="-1"/>
                <w:sz w:val="22"/>
                <w:szCs w:val="22"/>
              </w:rPr>
              <w:t>（</w:t>
            </w:r>
            <w:r>
              <w:fldChar w:fldCharType="begin"/>
            </w:r>
            <w:r>
              <w:instrText xml:space="preserve"> HYPERLINK "https://download.bqpoint.com/download/downloaddetail.html?SourceFrom=Ztb&amp;ZtbSoftXiaQuCode=1805&amp;ZtbSoftType=tballinclusive" </w:instrText>
            </w:r>
            <w:r>
              <w:fldChar w:fldCharType="separate"/>
            </w:r>
            <w:r>
              <w:rPr>
                <w:b/>
                <w:bCs/>
                <w:spacing w:val="-1"/>
                <w:sz w:val="22"/>
                <w:szCs w:val="22"/>
              </w:rPr>
              <w:t>https://download.bqpoin</w:t>
            </w:r>
            <w:r>
              <w:rPr>
                <w:b/>
                <w:bCs/>
                <w:spacing w:val="-2"/>
                <w:sz w:val="22"/>
                <w:szCs w:val="22"/>
              </w:rPr>
              <w:t>t.com/download/downloaddetail.html?SourceFrom=Ztb</w:t>
            </w:r>
            <w:r>
              <w:rPr>
                <w:b/>
                <w:bCs/>
                <w:spacing w:val="-2"/>
                <w:sz w:val="22"/>
                <w:szCs w:val="22"/>
              </w:rPr>
              <w:fldChar w:fldCharType="end"/>
            </w:r>
            <w:r>
              <w:fldChar w:fldCharType="begin"/>
            </w:r>
            <w:r>
              <w:instrText xml:space="preserve"> HYPERLINK "https://download.bqpoint.com/download/downloaddetail.html?SourceFrom=Ztb&amp;ZtbSoftXiaQuCode=1805&amp;ZtbSoftType=tballinclusive" </w:instrText>
            </w:r>
            <w:r>
              <w:fldChar w:fldCharType="separate"/>
            </w:r>
            <w:r>
              <w:rPr>
                <w:b/>
                <w:bCs/>
                <w:spacing w:val="-1"/>
                <w:sz w:val="22"/>
                <w:szCs w:val="22"/>
              </w:rPr>
              <w:t>&amp;ZtbSoftXiaQuCode=1805&amp;Zt</w:t>
            </w:r>
            <w:r>
              <w:rPr>
                <w:b/>
                <w:bCs/>
                <w:spacing w:val="-2"/>
                <w:sz w:val="22"/>
                <w:szCs w:val="22"/>
              </w:rPr>
              <w:t>bSoftType=tballinclusive</w:t>
            </w:r>
            <w:r>
              <w:rPr>
                <w:b/>
                <w:bCs/>
                <w:spacing w:val="-2"/>
                <w:sz w:val="22"/>
                <w:szCs w:val="22"/>
              </w:rPr>
              <w:fldChar w:fldCharType="end"/>
            </w:r>
            <w:r>
              <w:rPr>
                <w:b/>
                <w:bCs/>
                <w:spacing w:val="-2"/>
                <w:sz w:val="22"/>
                <w:szCs w:val="22"/>
              </w:rPr>
              <w:t>）</w:t>
            </w:r>
          </w:p>
          <w:p w14:paraId="1CF6010A">
            <w:pPr>
              <w:pStyle w:val="10"/>
              <w:spacing w:before="7" w:line="360" w:lineRule="auto"/>
              <w:ind w:left="560"/>
              <w:rPr>
                <w:sz w:val="22"/>
                <w:szCs w:val="22"/>
              </w:rPr>
            </w:pPr>
            <w:r>
              <w:rPr>
                <w:b/>
                <w:bCs/>
                <w:spacing w:val="-3"/>
                <w:sz w:val="22"/>
                <w:szCs w:val="22"/>
              </w:rPr>
              <w:t>3、递交电子投标文件</w:t>
            </w:r>
          </w:p>
          <w:p w14:paraId="32AF0F78">
            <w:pPr>
              <w:pStyle w:val="10"/>
              <w:spacing w:before="201" w:line="393" w:lineRule="auto"/>
              <w:ind w:left="99" w:firstLine="462"/>
              <w:rPr>
                <w:sz w:val="22"/>
                <w:szCs w:val="22"/>
              </w:rPr>
            </w:pPr>
            <w:r>
              <w:rPr>
                <w:b/>
                <w:bCs/>
                <w:spacing w:val="-4"/>
                <w:sz w:val="22"/>
                <w:szCs w:val="22"/>
              </w:rPr>
              <w:t>登录全国公共资源交易中心平台（陕西省</w:t>
            </w:r>
            <w:r>
              <w:rPr>
                <w:b/>
                <w:bCs/>
                <w:spacing w:val="-6"/>
                <w:sz w:val="22"/>
                <w:szCs w:val="22"/>
              </w:rPr>
              <w:t>）（</w:t>
            </w:r>
            <w:r>
              <w:fldChar w:fldCharType="begin"/>
            </w:r>
            <w:r>
              <w:instrText xml:space="preserve"> HYPERLINK "http://www.sxggzyjy.cn/" </w:instrText>
            </w:r>
            <w:r>
              <w:fldChar w:fldCharType="separate"/>
            </w:r>
            <w:r>
              <w:rPr>
                <w:b/>
                <w:bCs/>
                <w:spacing w:val="-4"/>
                <w:sz w:val="22"/>
                <w:szCs w:val="22"/>
              </w:rPr>
              <w:t>http://www.sxggzyjy.cn/</w:t>
            </w:r>
            <w:r>
              <w:rPr>
                <w:b/>
                <w:bCs/>
                <w:spacing w:val="-4"/>
                <w:sz w:val="22"/>
                <w:szCs w:val="22"/>
              </w:rPr>
              <w:fldChar w:fldCharType="end"/>
            </w:r>
            <w:r>
              <w:rPr>
                <w:b/>
                <w:bCs/>
                <w:spacing w:val="-6"/>
                <w:sz w:val="22"/>
                <w:szCs w:val="22"/>
              </w:rPr>
              <w:t>），</w:t>
            </w:r>
            <w:r>
              <w:rPr>
                <w:b/>
                <w:bCs/>
                <w:spacing w:val="-4"/>
                <w:sz w:val="22"/>
                <w:szCs w:val="22"/>
              </w:rPr>
              <w:t>选择</w:t>
            </w:r>
            <w:r>
              <w:rPr>
                <w:b/>
                <w:bCs/>
                <w:spacing w:val="-9"/>
                <w:sz w:val="22"/>
                <w:szCs w:val="22"/>
              </w:rPr>
              <w:t>“</w:t>
            </w:r>
            <w:r>
              <w:rPr>
                <w:spacing w:val="-71"/>
                <w:sz w:val="22"/>
                <w:szCs w:val="22"/>
              </w:rPr>
              <w:t xml:space="preserve"> </w:t>
            </w:r>
            <w:r>
              <w:rPr>
                <w:b/>
                <w:bCs/>
                <w:spacing w:val="-9"/>
                <w:sz w:val="22"/>
                <w:szCs w:val="22"/>
              </w:rPr>
              <w:t>电子交易平台—陕西政府采购交易系统—企业端</w:t>
            </w:r>
            <w:r>
              <w:rPr>
                <w:spacing w:val="-83"/>
                <w:sz w:val="22"/>
                <w:szCs w:val="22"/>
              </w:rPr>
              <w:t xml:space="preserve"> </w:t>
            </w:r>
            <w:r>
              <w:rPr>
                <w:b/>
                <w:bCs/>
                <w:spacing w:val="-9"/>
                <w:sz w:val="22"/>
                <w:szCs w:val="22"/>
              </w:rPr>
              <w:t>”进行登录，登录后选择“交易乙方</w:t>
            </w:r>
            <w:r>
              <w:rPr>
                <w:spacing w:val="-82"/>
                <w:sz w:val="22"/>
                <w:szCs w:val="22"/>
              </w:rPr>
              <w:t xml:space="preserve"> </w:t>
            </w:r>
            <w:r>
              <w:rPr>
                <w:b/>
                <w:bCs/>
                <w:spacing w:val="-9"/>
                <w:sz w:val="22"/>
                <w:szCs w:val="22"/>
              </w:rPr>
              <w:t>”</w:t>
            </w:r>
            <w:r>
              <w:rPr>
                <w:b/>
                <w:bCs/>
                <w:spacing w:val="-7"/>
                <w:sz w:val="22"/>
                <w:szCs w:val="22"/>
              </w:rPr>
              <w:t>身份进入，进入菜单“采购业务—我的项目——项目</w:t>
            </w:r>
            <w:r>
              <w:rPr>
                <w:b/>
                <w:bCs/>
                <w:spacing w:val="-8"/>
                <w:sz w:val="22"/>
                <w:szCs w:val="22"/>
              </w:rPr>
              <w:t>流程——上传投标文件</w:t>
            </w:r>
            <w:r>
              <w:rPr>
                <w:spacing w:val="-81"/>
                <w:sz w:val="22"/>
                <w:szCs w:val="22"/>
              </w:rPr>
              <w:t xml:space="preserve"> </w:t>
            </w:r>
            <w:r>
              <w:rPr>
                <w:b/>
                <w:bCs/>
                <w:spacing w:val="-8"/>
                <w:sz w:val="22"/>
                <w:szCs w:val="22"/>
              </w:rPr>
              <w:t>”，上传加</w:t>
            </w:r>
            <w:r>
              <w:rPr>
                <w:b/>
                <w:bCs/>
                <w:spacing w:val="-4"/>
                <w:sz w:val="22"/>
                <w:szCs w:val="22"/>
              </w:rPr>
              <w:t>密的电子投标文件。上传成功后，电子化平台将予以记录。</w:t>
            </w:r>
          </w:p>
          <w:p w14:paraId="2BAF0AB8">
            <w:pPr>
              <w:pStyle w:val="10"/>
              <w:spacing w:before="131" w:line="360" w:lineRule="auto"/>
              <w:ind w:left="121" w:firstLine="434" w:firstLineChars="200"/>
              <w:rPr>
                <w:b/>
                <w:bCs/>
                <w:spacing w:val="-3"/>
                <w:sz w:val="22"/>
                <w:szCs w:val="22"/>
              </w:rPr>
            </w:pPr>
            <w:r>
              <w:rPr>
                <w:b/>
                <w:bCs/>
                <w:spacing w:val="-2"/>
                <w:sz w:val="22"/>
                <w:szCs w:val="22"/>
              </w:rPr>
              <w:t>4、评审过程中，磋商小组要求供应商提交多轮（最后）磋商报价时，供应商须登</w:t>
            </w:r>
            <w:r>
              <w:rPr>
                <w:b/>
                <w:bCs/>
                <w:spacing w:val="-4"/>
                <w:sz w:val="22"/>
                <w:szCs w:val="22"/>
              </w:rPr>
              <w:t>录全国公共资源交易平台（陕西省）在交易系统中提交多轮</w:t>
            </w:r>
            <w:r>
              <w:rPr>
                <w:b/>
                <w:bCs/>
                <w:spacing w:val="-5"/>
                <w:sz w:val="22"/>
                <w:szCs w:val="22"/>
              </w:rPr>
              <w:t>（最后）报价，并用数字认</w:t>
            </w:r>
            <w:r>
              <w:rPr>
                <w:b/>
                <w:bCs/>
                <w:spacing w:val="-3"/>
                <w:sz w:val="22"/>
                <w:szCs w:val="22"/>
              </w:rPr>
              <w:t>证证书（CA</w:t>
            </w:r>
            <w:r>
              <w:rPr>
                <w:spacing w:val="-3"/>
                <w:sz w:val="22"/>
                <w:szCs w:val="22"/>
              </w:rPr>
              <w:t xml:space="preserve"> </w:t>
            </w:r>
            <w:r>
              <w:rPr>
                <w:b/>
                <w:bCs/>
                <w:spacing w:val="-3"/>
                <w:sz w:val="22"/>
                <w:szCs w:val="22"/>
              </w:rPr>
              <w:t>锁）签章。</w:t>
            </w:r>
          </w:p>
        </w:tc>
      </w:tr>
    </w:tbl>
    <w:p w14:paraId="79B70E60">
      <w:pPr>
        <w:pStyle w:val="2"/>
      </w:pPr>
    </w:p>
    <w:p w14:paraId="63A160D6">
      <w:pPr>
        <w:sectPr>
          <w:headerReference r:id="rId8" w:type="default"/>
          <w:footerReference r:id="rId9" w:type="default"/>
          <w:pgSz w:w="11906" w:h="16839"/>
          <w:pgMar w:top="1440" w:right="1080" w:bottom="1440" w:left="1080" w:header="964" w:footer="964" w:gutter="0"/>
          <w:pgNumType w:fmt="decimal"/>
          <w:cols w:space="720" w:num="1"/>
        </w:sectPr>
      </w:pPr>
    </w:p>
    <w:p w14:paraId="622C94F7">
      <w:pPr>
        <w:spacing w:before="91" w:line="224" w:lineRule="auto"/>
        <w:jc w:val="center"/>
        <w:outlineLvl w:val="1"/>
        <w:rPr>
          <w:rFonts w:ascii="仿宋" w:hAnsi="仿宋" w:eastAsia="仿宋" w:cs="仿宋"/>
          <w:sz w:val="28"/>
          <w:szCs w:val="28"/>
        </w:rPr>
      </w:pPr>
      <w:bookmarkStart w:id="4" w:name="bookmark7"/>
      <w:bookmarkEnd w:id="4"/>
      <w:bookmarkStart w:id="5" w:name="bookmark6"/>
      <w:bookmarkEnd w:id="5"/>
      <w:r>
        <w:rPr>
          <w:rFonts w:ascii="仿宋" w:hAnsi="仿宋" w:eastAsia="仿宋" w:cs="仿宋"/>
          <w:b/>
          <w:bCs/>
          <w:spacing w:val="-5"/>
          <w:sz w:val="28"/>
          <w:szCs w:val="28"/>
        </w:rPr>
        <w:t>（二）供应商须知</w:t>
      </w:r>
    </w:p>
    <w:p w14:paraId="5C40553F">
      <w:pPr>
        <w:spacing w:before="316" w:line="224" w:lineRule="auto"/>
        <w:jc w:val="center"/>
        <w:outlineLvl w:val="1"/>
      </w:pPr>
      <w:r>
        <w:rPr>
          <w:rFonts w:ascii="仿宋" w:hAnsi="仿宋" w:eastAsia="仿宋" w:cs="仿宋"/>
          <w:b/>
          <w:bCs/>
          <w:spacing w:val="-26"/>
          <w:sz w:val="28"/>
          <w:szCs w:val="28"/>
        </w:rPr>
        <w:t>一</w:t>
      </w:r>
      <w:r>
        <w:rPr>
          <w:rFonts w:ascii="仿宋" w:hAnsi="仿宋" w:eastAsia="仿宋" w:cs="仿宋"/>
          <w:spacing w:val="-101"/>
          <w:sz w:val="28"/>
          <w:szCs w:val="28"/>
        </w:rPr>
        <w:t xml:space="preserve"> </w:t>
      </w:r>
      <w:r>
        <w:rPr>
          <w:rFonts w:ascii="仿宋" w:hAnsi="仿宋" w:eastAsia="仿宋" w:cs="仿宋"/>
          <w:b/>
          <w:bCs/>
          <w:spacing w:val="-26"/>
          <w:sz w:val="28"/>
          <w:szCs w:val="28"/>
        </w:rPr>
        <w:t>、</w:t>
      </w:r>
      <w:r>
        <w:rPr>
          <w:rFonts w:ascii="仿宋" w:hAnsi="仿宋" w:eastAsia="仿宋" w:cs="仿宋"/>
          <w:spacing w:val="-109"/>
          <w:sz w:val="28"/>
          <w:szCs w:val="28"/>
        </w:rPr>
        <w:t xml:space="preserve"> </w:t>
      </w:r>
      <w:r>
        <w:rPr>
          <w:rFonts w:ascii="仿宋" w:hAnsi="仿宋" w:eastAsia="仿宋" w:cs="仿宋"/>
          <w:b/>
          <w:bCs/>
          <w:spacing w:val="-26"/>
          <w:sz w:val="28"/>
          <w:szCs w:val="28"/>
        </w:rPr>
        <w:t>总</w:t>
      </w:r>
      <w:r>
        <w:rPr>
          <w:rFonts w:ascii="仿宋" w:hAnsi="仿宋" w:eastAsia="仿宋" w:cs="仿宋"/>
          <w:spacing w:val="12"/>
          <w:sz w:val="28"/>
          <w:szCs w:val="28"/>
        </w:rPr>
        <w:t xml:space="preserve">  </w:t>
      </w:r>
      <w:r>
        <w:rPr>
          <w:rFonts w:ascii="仿宋" w:hAnsi="仿宋" w:eastAsia="仿宋" w:cs="仿宋"/>
          <w:b/>
          <w:bCs/>
          <w:spacing w:val="-26"/>
          <w:sz w:val="28"/>
          <w:szCs w:val="28"/>
        </w:rPr>
        <w:t>则</w:t>
      </w:r>
    </w:p>
    <w:p w14:paraId="48E44A07">
      <w:pPr>
        <w:pStyle w:val="2"/>
        <w:spacing w:line="244" w:lineRule="auto"/>
      </w:pPr>
    </w:p>
    <w:p w14:paraId="647ED17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6" w:firstLineChars="200"/>
        <w:textAlignment w:val="baseline"/>
        <w:outlineLvl w:val="2"/>
        <w:rPr>
          <w:rFonts w:ascii="仿宋" w:hAnsi="仿宋" w:eastAsia="仿宋" w:cs="仿宋"/>
          <w:sz w:val="24"/>
          <w:szCs w:val="24"/>
        </w:rPr>
      </w:pPr>
      <w:r>
        <w:rPr>
          <w:rFonts w:ascii="仿宋" w:hAnsi="仿宋" w:eastAsia="仿宋" w:cs="仿宋"/>
          <w:b/>
          <w:bCs/>
          <w:spacing w:val="-9"/>
          <w:sz w:val="24"/>
          <w:szCs w:val="24"/>
        </w:rPr>
        <w:t>1.</w:t>
      </w:r>
      <w:r>
        <w:rPr>
          <w:rFonts w:ascii="仿宋" w:hAnsi="仿宋" w:eastAsia="仿宋" w:cs="仿宋"/>
          <w:spacing w:val="3"/>
          <w:sz w:val="24"/>
          <w:szCs w:val="24"/>
        </w:rPr>
        <w:t xml:space="preserve"> </w:t>
      </w:r>
      <w:r>
        <w:rPr>
          <w:rFonts w:ascii="仿宋" w:hAnsi="仿宋" w:eastAsia="仿宋" w:cs="仿宋"/>
          <w:b/>
          <w:bCs/>
          <w:spacing w:val="-9"/>
          <w:sz w:val="24"/>
          <w:szCs w:val="24"/>
        </w:rPr>
        <w:t>项目说明</w:t>
      </w:r>
    </w:p>
    <w:p w14:paraId="12DB2EA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1.1 项目说明：</w:t>
      </w:r>
      <w:r>
        <w:rPr>
          <w:rFonts w:ascii="仿宋" w:hAnsi="仿宋" w:eastAsia="仿宋" w:cs="仿宋"/>
          <w:b/>
          <w:bCs/>
          <w:spacing w:val="-2"/>
          <w:sz w:val="24"/>
          <w:szCs w:val="24"/>
        </w:rPr>
        <w:t>见供应商须知前附表</w:t>
      </w:r>
      <w:r>
        <w:rPr>
          <w:rFonts w:ascii="仿宋" w:hAnsi="仿宋" w:eastAsia="仿宋" w:cs="仿宋"/>
          <w:spacing w:val="-2"/>
          <w:sz w:val="24"/>
          <w:szCs w:val="24"/>
        </w:rPr>
        <w:t>。</w:t>
      </w:r>
    </w:p>
    <w:p w14:paraId="19F3F24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2" w:firstLineChars="200"/>
        <w:textAlignment w:val="baseline"/>
        <w:outlineLvl w:val="2"/>
        <w:rPr>
          <w:rFonts w:ascii="仿宋" w:hAnsi="仿宋" w:eastAsia="仿宋" w:cs="仿宋"/>
          <w:sz w:val="24"/>
          <w:szCs w:val="24"/>
        </w:rPr>
      </w:pPr>
      <w:r>
        <w:rPr>
          <w:rFonts w:ascii="仿宋" w:hAnsi="仿宋" w:eastAsia="仿宋" w:cs="仿宋"/>
          <w:b/>
          <w:bCs/>
          <w:spacing w:val="-10"/>
          <w:sz w:val="24"/>
          <w:szCs w:val="24"/>
        </w:rPr>
        <w:t>2.</w:t>
      </w:r>
      <w:r>
        <w:rPr>
          <w:rFonts w:ascii="仿宋" w:hAnsi="仿宋" w:eastAsia="仿宋" w:cs="仿宋"/>
          <w:spacing w:val="4"/>
          <w:sz w:val="24"/>
          <w:szCs w:val="24"/>
        </w:rPr>
        <w:t xml:space="preserve"> </w:t>
      </w:r>
      <w:r>
        <w:rPr>
          <w:rFonts w:ascii="仿宋" w:hAnsi="仿宋" w:eastAsia="仿宋" w:cs="仿宋"/>
          <w:b/>
          <w:bCs/>
          <w:spacing w:val="-10"/>
          <w:sz w:val="24"/>
          <w:szCs w:val="24"/>
        </w:rPr>
        <w:t>定义</w:t>
      </w:r>
    </w:p>
    <w:p w14:paraId="224ADAE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2.1 采购人：</w:t>
      </w:r>
      <w:r>
        <w:rPr>
          <w:rFonts w:ascii="仿宋" w:hAnsi="仿宋" w:eastAsia="仿宋" w:cs="仿宋"/>
          <w:b/>
          <w:bCs/>
          <w:spacing w:val="-2"/>
          <w:sz w:val="24"/>
          <w:szCs w:val="24"/>
        </w:rPr>
        <w:t>汉阴县人民医院</w:t>
      </w:r>
      <w:r>
        <w:rPr>
          <w:rFonts w:ascii="仿宋" w:hAnsi="仿宋" w:eastAsia="仿宋" w:cs="仿宋"/>
          <w:spacing w:val="-2"/>
          <w:sz w:val="24"/>
          <w:szCs w:val="24"/>
        </w:rPr>
        <w:t>。</w:t>
      </w:r>
    </w:p>
    <w:p w14:paraId="01E4E4C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2.2 采购代理机构：</w:t>
      </w:r>
      <w:r>
        <w:rPr>
          <w:rFonts w:ascii="仿宋" w:hAnsi="仿宋" w:eastAsia="仿宋" w:cs="仿宋"/>
          <w:b/>
          <w:bCs/>
          <w:spacing w:val="-1"/>
          <w:sz w:val="24"/>
          <w:szCs w:val="24"/>
        </w:rPr>
        <w:t>陕西华茂建设</w:t>
      </w:r>
      <w:r>
        <w:rPr>
          <w:rFonts w:ascii="仿宋" w:hAnsi="仿宋" w:eastAsia="仿宋" w:cs="仿宋"/>
          <w:b/>
          <w:bCs/>
          <w:spacing w:val="-2"/>
          <w:sz w:val="24"/>
          <w:szCs w:val="24"/>
        </w:rPr>
        <w:t>监理咨询有限公司</w:t>
      </w:r>
    </w:p>
    <w:p w14:paraId="65F4E0D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2.3 供应商：指响应磋商文件要求、参加竞争性磋商采购的法人、其他组织</w:t>
      </w:r>
      <w:r>
        <w:rPr>
          <w:rFonts w:ascii="仿宋" w:hAnsi="仿宋" w:eastAsia="仿宋" w:cs="仿宋"/>
          <w:spacing w:val="-1"/>
          <w:sz w:val="24"/>
          <w:szCs w:val="24"/>
        </w:rPr>
        <w:t>或者自然人。本次政府采购项目邀请供应商方式见</w:t>
      </w:r>
      <w:r>
        <w:rPr>
          <w:rFonts w:ascii="仿宋" w:hAnsi="仿宋" w:eastAsia="仿宋" w:cs="仿宋"/>
          <w:b/>
          <w:bCs/>
          <w:spacing w:val="-1"/>
          <w:sz w:val="24"/>
          <w:szCs w:val="24"/>
        </w:rPr>
        <w:t>供应商</w:t>
      </w:r>
      <w:r>
        <w:rPr>
          <w:rFonts w:ascii="仿宋" w:hAnsi="仿宋" w:eastAsia="仿宋" w:cs="仿宋"/>
          <w:b/>
          <w:bCs/>
          <w:spacing w:val="-2"/>
          <w:sz w:val="24"/>
          <w:szCs w:val="24"/>
        </w:rPr>
        <w:t>须知前附表。</w:t>
      </w:r>
    </w:p>
    <w:p w14:paraId="6E19C30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2.4 磋商小组：指依据《中华人民共和国政府采购法》和财政部《政府采购竞争性磋商采购方式管理暂行办法》有关规定组建，依法依规履行其职</w:t>
      </w:r>
      <w:r>
        <w:rPr>
          <w:rFonts w:ascii="仿宋" w:hAnsi="仿宋" w:eastAsia="仿宋" w:cs="仿宋"/>
          <w:spacing w:val="-3"/>
          <w:sz w:val="24"/>
          <w:szCs w:val="24"/>
        </w:rPr>
        <w:t>责和义务的机构。</w:t>
      </w:r>
    </w:p>
    <w:p w14:paraId="3261CC7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outlineLvl w:val="2"/>
        <w:rPr>
          <w:rFonts w:ascii="仿宋" w:hAnsi="仿宋" w:eastAsia="仿宋" w:cs="仿宋"/>
          <w:sz w:val="24"/>
          <w:szCs w:val="24"/>
        </w:rPr>
      </w:pPr>
      <w:r>
        <w:rPr>
          <w:rFonts w:ascii="仿宋" w:hAnsi="仿宋" w:eastAsia="仿宋" w:cs="仿宋"/>
          <w:b/>
          <w:bCs/>
          <w:spacing w:val="-7"/>
          <w:sz w:val="24"/>
          <w:szCs w:val="24"/>
        </w:rPr>
        <w:t>3.</w:t>
      </w:r>
      <w:r>
        <w:rPr>
          <w:rFonts w:ascii="仿宋" w:hAnsi="仿宋" w:eastAsia="仿宋" w:cs="仿宋"/>
          <w:spacing w:val="6"/>
          <w:sz w:val="24"/>
          <w:szCs w:val="24"/>
        </w:rPr>
        <w:t xml:space="preserve"> </w:t>
      </w:r>
      <w:r>
        <w:rPr>
          <w:rFonts w:ascii="仿宋" w:hAnsi="仿宋" w:eastAsia="仿宋" w:cs="仿宋"/>
          <w:b/>
          <w:bCs/>
          <w:spacing w:val="-7"/>
          <w:sz w:val="24"/>
          <w:szCs w:val="24"/>
        </w:rPr>
        <w:t>合格的供应商</w:t>
      </w:r>
    </w:p>
    <w:p w14:paraId="392180E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3.1 供应商基本资质要求详见</w:t>
      </w:r>
      <w:r>
        <w:rPr>
          <w:rFonts w:ascii="仿宋" w:hAnsi="仿宋" w:eastAsia="仿宋" w:cs="仿宋"/>
          <w:b/>
          <w:bCs/>
          <w:spacing w:val="-1"/>
          <w:sz w:val="24"/>
          <w:szCs w:val="24"/>
        </w:rPr>
        <w:t>供应商须知前附表</w:t>
      </w:r>
      <w:r>
        <w:rPr>
          <w:rFonts w:ascii="仿宋" w:hAnsi="仿宋" w:eastAsia="仿宋" w:cs="仿宋"/>
          <w:spacing w:val="-1"/>
          <w:sz w:val="24"/>
          <w:szCs w:val="24"/>
        </w:rPr>
        <w:t>。</w:t>
      </w:r>
    </w:p>
    <w:p w14:paraId="56589C5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3.2 本项目将执行在政府采购活动中查询及使用信用记录的规定，具体要求</w:t>
      </w:r>
      <w:r>
        <w:rPr>
          <w:rFonts w:ascii="仿宋" w:hAnsi="仿宋" w:eastAsia="仿宋" w:cs="仿宋"/>
          <w:spacing w:val="-13"/>
          <w:sz w:val="24"/>
          <w:szCs w:val="24"/>
        </w:rPr>
        <w:t>为：</w:t>
      </w:r>
    </w:p>
    <w:p w14:paraId="04B797C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3.2.1 供应商应当未被列入失信被执行人、重大税收违法案件当事人名单、政</w:t>
      </w:r>
      <w:r>
        <w:rPr>
          <w:rFonts w:ascii="仿宋" w:hAnsi="仿宋" w:eastAsia="仿宋" w:cs="仿宋"/>
          <w:spacing w:val="-1"/>
          <w:sz w:val="24"/>
          <w:szCs w:val="24"/>
        </w:rPr>
        <w:t>府采购严重违法失信行为记录名单，否则不得参与政府采购活动。</w:t>
      </w:r>
    </w:p>
    <w:p w14:paraId="5DF06C8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3.2.2 信用信息查询的时间：响应文件递交截止时间之后至磋商资格性检查结</w:t>
      </w:r>
      <w:r>
        <w:rPr>
          <w:rFonts w:ascii="仿宋" w:hAnsi="仿宋" w:eastAsia="仿宋" w:cs="仿宋"/>
          <w:spacing w:val="-8"/>
          <w:sz w:val="24"/>
          <w:szCs w:val="24"/>
        </w:rPr>
        <w:t>束。</w:t>
      </w:r>
    </w:p>
    <w:p w14:paraId="1A36400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3.2.3</w:t>
      </w:r>
      <w:r>
        <w:rPr>
          <w:rFonts w:hint="eastAsia" w:ascii="仿宋" w:hAnsi="仿宋" w:eastAsia="仿宋" w:cs="仿宋"/>
          <w:sz w:val="24"/>
          <w:szCs w:val="24"/>
          <w:lang w:val="en-US" w:eastAsia="zh-CN"/>
        </w:rPr>
        <w:t xml:space="preserve"> </w:t>
      </w:r>
      <w:r>
        <w:rPr>
          <w:rFonts w:ascii="仿宋" w:hAnsi="仿宋" w:eastAsia="仿宋" w:cs="仿宋"/>
          <w:sz w:val="24"/>
          <w:szCs w:val="24"/>
        </w:rPr>
        <w:t>查询渠道：“信用中国”网站（</w:t>
      </w:r>
      <w:r>
        <w:fldChar w:fldCharType="begin"/>
      </w:r>
      <w:r>
        <w:instrText xml:space="preserve"> HYPERLINK "https://www.creditchina.gov.cn" </w:instrText>
      </w:r>
      <w:r>
        <w:fldChar w:fldCharType="separate"/>
      </w:r>
      <w:r>
        <w:rPr>
          <w:rFonts w:ascii="仿宋" w:hAnsi="仿宋" w:eastAsia="仿宋" w:cs="仿宋"/>
          <w:sz w:val="24"/>
          <w:szCs w:val="24"/>
        </w:rPr>
        <w:t>www.creditchina.gov.cn</w:t>
      </w:r>
      <w:r>
        <w:rPr>
          <w:rFonts w:ascii="仿宋" w:hAnsi="仿宋" w:eastAsia="仿宋" w:cs="仿宋"/>
          <w:sz w:val="24"/>
          <w:szCs w:val="24"/>
        </w:rPr>
        <w:fldChar w:fldCharType="end"/>
      </w:r>
      <w:r>
        <w:rPr>
          <w:rFonts w:ascii="仿宋" w:hAnsi="仿宋" w:eastAsia="仿宋" w:cs="仿宋"/>
          <w:sz w:val="24"/>
          <w:szCs w:val="24"/>
        </w:rPr>
        <w:t>）和中国政府</w:t>
      </w:r>
      <w:r>
        <w:rPr>
          <w:rFonts w:ascii="仿宋" w:hAnsi="仿宋" w:eastAsia="仿宋" w:cs="仿宋"/>
          <w:spacing w:val="-1"/>
          <w:sz w:val="24"/>
          <w:szCs w:val="24"/>
        </w:rPr>
        <w:t>采购网（</w:t>
      </w:r>
      <w:r>
        <w:fldChar w:fldCharType="begin"/>
      </w:r>
      <w:r>
        <w:instrText xml:space="preserve"> HYPERLINK "https://www.ccgp.gov.cn" </w:instrText>
      </w:r>
      <w:r>
        <w:fldChar w:fldCharType="separate"/>
      </w:r>
      <w:r>
        <w:rPr>
          <w:rFonts w:ascii="仿宋" w:hAnsi="仿宋" w:eastAsia="仿宋" w:cs="仿宋"/>
          <w:spacing w:val="-1"/>
          <w:sz w:val="24"/>
          <w:szCs w:val="24"/>
        </w:rPr>
        <w:t>www.ccgp.gov.cn</w:t>
      </w:r>
      <w:r>
        <w:rPr>
          <w:rFonts w:ascii="仿宋" w:hAnsi="仿宋" w:eastAsia="仿宋" w:cs="仿宋"/>
          <w:spacing w:val="-1"/>
          <w:sz w:val="24"/>
          <w:szCs w:val="24"/>
        </w:rPr>
        <w:fldChar w:fldCharType="end"/>
      </w:r>
      <w:r>
        <w:rPr>
          <w:rFonts w:ascii="仿宋" w:hAnsi="仿宋" w:eastAsia="仿宋" w:cs="仿宋"/>
          <w:sz w:val="24"/>
          <w:szCs w:val="24"/>
        </w:rPr>
        <w:t>）；</w:t>
      </w:r>
    </w:p>
    <w:p w14:paraId="27E88EC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3.2.4</w:t>
      </w:r>
      <w:r>
        <w:rPr>
          <w:rFonts w:hint="eastAsia" w:ascii="仿宋" w:hAnsi="仿宋" w:eastAsia="仿宋" w:cs="仿宋"/>
          <w:sz w:val="24"/>
          <w:szCs w:val="24"/>
          <w:lang w:val="en-US" w:eastAsia="zh-CN"/>
        </w:rPr>
        <w:t xml:space="preserve"> </w:t>
      </w:r>
      <w:r>
        <w:rPr>
          <w:rFonts w:ascii="仿宋" w:hAnsi="仿宋" w:eastAsia="仿宋" w:cs="仿宋"/>
          <w:sz w:val="24"/>
          <w:szCs w:val="24"/>
        </w:rPr>
        <w:t>信用信息查询记录和证据留存具体方式：将经查询存在不良信用记录的潜在供应商的查询结果网页截图作为查询记录和证据，与其他采购文件</w:t>
      </w:r>
      <w:r>
        <w:rPr>
          <w:rFonts w:ascii="仿宋" w:hAnsi="仿宋" w:eastAsia="仿宋" w:cs="仿宋"/>
          <w:spacing w:val="-4"/>
          <w:sz w:val="24"/>
          <w:szCs w:val="24"/>
        </w:rPr>
        <w:t>一并保存；</w:t>
      </w:r>
    </w:p>
    <w:p w14:paraId="006047E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pPr>
      <w:r>
        <w:rPr>
          <w:rFonts w:ascii="仿宋" w:hAnsi="仿宋" w:eastAsia="仿宋" w:cs="仿宋"/>
          <w:sz w:val="24"/>
          <w:szCs w:val="24"/>
        </w:rPr>
        <w:t>3.3</w:t>
      </w:r>
      <w:r>
        <w:rPr>
          <w:rFonts w:hint="eastAsia" w:ascii="仿宋" w:hAnsi="仿宋" w:eastAsia="仿宋" w:cs="仿宋"/>
          <w:sz w:val="24"/>
          <w:szCs w:val="24"/>
          <w:lang w:val="en-US" w:eastAsia="zh-CN"/>
        </w:rPr>
        <w:t xml:space="preserve"> </w:t>
      </w:r>
      <w:r>
        <w:rPr>
          <w:rFonts w:ascii="仿宋" w:hAnsi="仿宋" w:eastAsia="仿宋" w:cs="仿宋"/>
          <w:sz w:val="24"/>
          <w:szCs w:val="24"/>
        </w:rPr>
        <w:t>信用信息的使用规则：采购人或采购代理机构若发现参与本项目政府采购活动的供应商在存在不良信用记录的，将信用信息查询记录提交给磋</w:t>
      </w:r>
      <w:r>
        <w:rPr>
          <w:rFonts w:ascii="仿宋" w:hAnsi="仿宋" w:eastAsia="仿宋" w:cs="仿宋"/>
          <w:spacing w:val="-2"/>
          <w:sz w:val="24"/>
          <w:szCs w:val="24"/>
        </w:rPr>
        <w:t>商小组，作无效文件进行处理。</w:t>
      </w:r>
    </w:p>
    <w:p w14:paraId="73E8A05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lang w:val="en-US" w:eastAsia="zh-CN"/>
        </w:rPr>
        <w:t xml:space="preserve">4 </w:t>
      </w:r>
      <w:r>
        <w:rPr>
          <w:rFonts w:ascii="仿宋" w:hAnsi="仿宋" w:eastAsia="仿宋" w:cs="仿宋"/>
          <w:sz w:val="24"/>
          <w:szCs w:val="24"/>
        </w:rPr>
        <w:t>供应商应遵守《中华人民共和国政府采购法》及其它有关的中国法律和</w:t>
      </w:r>
      <w:r>
        <w:rPr>
          <w:rFonts w:ascii="仿宋" w:hAnsi="仿宋" w:eastAsia="仿宋" w:cs="仿宋"/>
          <w:spacing w:val="-8"/>
          <w:sz w:val="24"/>
          <w:szCs w:val="24"/>
        </w:rPr>
        <w:t>法规。</w:t>
      </w:r>
    </w:p>
    <w:p w14:paraId="4DC8DCC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rPr>
      </w:pPr>
      <w:r>
        <w:rPr>
          <w:rFonts w:ascii="仿宋" w:hAnsi="仿宋" w:eastAsia="仿宋" w:cs="仿宋"/>
          <w:b/>
          <w:bCs/>
          <w:spacing w:val="-6"/>
          <w:sz w:val="24"/>
          <w:szCs w:val="24"/>
        </w:rPr>
        <w:t>4.</w:t>
      </w:r>
      <w:r>
        <w:rPr>
          <w:rFonts w:hint="eastAsia" w:ascii="仿宋" w:hAnsi="仿宋" w:eastAsia="仿宋" w:cs="仿宋"/>
          <w:b/>
          <w:bCs/>
          <w:spacing w:val="-6"/>
          <w:sz w:val="24"/>
          <w:szCs w:val="24"/>
          <w:lang w:val="en-US" w:eastAsia="zh-CN"/>
        </w:rPr>
        <w:t xml:space="preserve"> </w:t>
      </w:r>
      <w:r>
        <w:rPr>
          <w:rFonts w:ascii="仿宋" w:hAnsi="仿宋" w:eastAsia="仿宋" w:cs="仿宋"/>
          <w:b/>
          <w:bCs/>
          <w:spacing w:val="-6"/>
          <w:sz w:val="24"/>
          <w:szCs w:val="24"/>
        </w:rPr>
        <w:t>磋商费用</w:t>
      </w:r>
    </w:p>
    <w:p w14:paraId="5E17C59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4.1供应商应承担所有与编写和提交响应文件有关的费用，无论磋商过程和结果如何，采购人在任何情况下均无义务和责任承担这些费用。</w:t>
      </w:r>
    </w:p>
    <w:p w14:paraId="74F66E6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textAlignment w:val="baseline"/>
      </w:pPr>
    </w:p>
    <w:p w14:paraId="114392D2">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1"/>
      </w:pPr>
      <w:bookmarkStart w:id="6" w:name="bookmark8"/>
      <w:bookmarkEnd w:id="6"/>
      <w:r>
        <w:rPr>
          <w:rFonts w:ascii="仿宋" w:hAnsi="仿宋" w:eastAsia="仿宋" w:cs="仿宋"/>
          <w:b/>
          <w:bCs/>
          <w:spacing w:val="-5"/>
          <w:sz w:val="24"/>
          <w:szCs w:val="24"/>
        </w:rPr>
        <w:t>二、磋商文件说明</w:t>
      </w:r>
    </w:p>
    <w:p w14:paraId="5EFEC69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38" w:firstLineChars="200"/>
        <w:textAlignment w:val="baseline"/>
        <w:outlineLvl w:val="2"/>
        <w:rPr>
          <w:rFonts w:ascii="仿宋" w:hAnsi="仿宋" w:eastAsia="仿宋" w:cs="仿宋"/>
          <w:sz w:val="24"/>
          <w:szCs w:val="24"/>
        </w:rPr>
      </w:pPr>
      <w:r>
        <w:rPr>
          <w:rFonts w:ascii="仿宋" w:hAnsi="仿宋" w:eastAsia="仿宋" w:cs="仿宋"/>
          <w:b/>
          <w:bCs/>
          <w:spacing w:val="-11"/>
          <w:sz w:val="24"/>
          <w:szCs w:val="24"/>
        </w:rPr>
        <w:t>5.通知</w:t>
      </w:r>
    </w:p>
    <w:p w14:paraId="4667E4E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5.1对与本项目有关的通知，采购人或采购代理机构将以书面（包括书面材料、信函、传真、电子邮件等，下同）的形式，送达所有与通知有关的</w:t>
      </w:r>
      <w:r>
        <w:rPr>
          <w:rFonts w:ascii="仿宋" w:hAnsi="仿宋" w:eastAsia="仿宋" w:cs="仿宋"/>
          <w:spacing w:val="-1"/>
          <w:sz w:val="24"/>
          <w:szCs w:val="24"/>
        </w:rPr>
        <w:t>已登记备案并领取了磋商文件的供应商（潜在供应商</w:t>
      </w:r>
      <w:r>
        <w:rPr>
          <w:rFonts w:ascii="仿宋" w:hAnsi="仿宋" w:eastAsia="仿宋" w:cs="仿宋"/>
          <w:spacing w:val="19"/>
          <w:sz w:val="24"/>
          <w:szCs w:val="24"/>
        </w:rPr>
        <w:t>），</w:t>
      </w:r>
      <w:r>
        <w:rPr>
          <w:rFonts w:ascii="仿宋" w:hAnsi="仿宋" w:eastAsia="仿宋" w:cs="仿宋"/>
          <w:spacing w:val="-1"/>
          <w:sz w:val="24"/>
          <w:szCs w:val="24"/>
        </w:rPr>
        <w:t>传真号码以供</w:t>
      </w:r>
      <w:r>
        <w:rPr>
          <w:rFonts w:ascii="仿宋" w:hAnsi="仿宋" w:eastAsia="仿宋" w:cs="仿宋"/>
          <w:sz w:val="24"/>
          <w:szCs w:val="24"/>
        </w:rPr>
        <w:t>应商登记的为准。供应商应于收到通知后按规定时间以书面方式予以回复确认。因登记有误或传真线路故障导致通知延迟送达或无法送达，采</w:t>
      </w:r>
      <w:r>
        <w:rPr>
          <w:rFonts w:ascii="仿宋" w:hAnsi="仿宋" w:eastAsia="仿宋" w:cs="仿宋"/>
          <w:spacing w:val="-2"/>
          <w:sz w:val="24"/>
          <w:szCs w:val="24"/>
        </w:rPr>
        <w:t>购人或采购代理机构不承担责任。</w:t>
      </w:r>
    </w:p>
    <w:p w14:paraId="3DF3D47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textAlignment w:val="baseline"/>
        <w:outlineLvl w:val="2"/>
        <w:rPr>
          <w:rFonts w:ascii="仿宋" w:hAnsi="仿宋" w:eastAsia="仿宋" w:cs="仿宋"/>
          <w:sz w:val="24"/>
          <w:szCs w:val="24"/>
        </w:rPr>
      </w:pPr>
      <w:r>
        <w:rPr>
          <w:rFonts w:ascii="仿宋" w:hAnsi="仿宋" w:eastAsia="仿宋" w:cs="仿宋"/>
          <w:b/>
          <w:bCs/>
          <w:spacing w:val="-5"/>
          <w:sz w:val="24"/>
          <w:szCs w:val="24"/>
        </w:rPr>
        <w:t>6.磋商文件的构成</w:t>
      </w:r>
    </w:p>
    <w:p w14:paraId="00C7054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6.1磋商文件用以阐明供应商所需提供的服务以及其它类似的义务、采购响</w:t>
      </w:r>
      <w:r>
        <w:rPr>
          <w:rFonts w:ascii="仿宋" w:hAnsi="仿宋" w:eastAsia="仿宋" w:cs="仿宋"/>
          <w:spacing w:val="-1"/>
          <w:sz w:val="24"/>
          <w:szCs w:val="24"/>
        </w:rPr>
        <w:t>应程序和合同条款。磋商文件包括如下五章内容：</w:t>
      </w:r>
    </w:p>
    <w:p w14:paraId="02C8F72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第一章</w:t>
      </w:r>
      <w:r>
        <w:rPr>
          <w:rFonts w:hint="eastAsia" w:ascii="仿宋" w:hAnsi="仿宋" w:eastAsia="仿宋" w:cs="仿宋"/>
          <w:spacing w:val="-4"/>
          <w:sz w:val="24"/>
          <w:szCs w:val="24"/>
          <w:lang w:val="en-US" w:eastAsia="zh-CN"/>
        </w:rPr>
        <w:t xml:space="preserve"> </w:t>
      </w:r>
      <w:r>
        <w:rPr>
          <w:rFonts w:ascii="仿宋" w:hAnsi="仿宋" w:eastAsia="仿宋" w:cs="仿宋"/>
          <w:spacing w:val="-4"/>
          <w:sz w:val="24"/>
          <w:szCs w:val="24"/>
        </w:rPr>
        <w:t>磋商公告</w:t>
      </w:r>
    </w:p>
    <w:p w14:paraId="17E57D0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6" w:firstLineChars="200"/>
        <w:textAlignment w:val="baseline"/>
        <w:rPr>
          <w:rFonts w:ascii="仿宋" w:hAnsi="仿宋" w:eastAsia="仿宋" w:cs="仿宋"/>
          <w:sz w:val="24"/>
          <w:szCs w:val="24"/>
        </w:rPr>
      </w:pPr>
      <w:r>
        <w:rPr>
          <w:rFonts w:ascii="仿宋" w:hAnsi="仿宋" w:eastAsia="仿宋" w:cs="仿宋"/>
          <w:spacing w:val="-6"/>
          <w:sz w:val="24"/>
          <w:szCs w:val="24"/>
        </w:rPr>
        <w:t>第二章</w:t>
      </w:r>
      <w:r>
        <w:rPr>
          <w:rFonts w:ascii="仿宋" w:hAnsi="仿宋" w:eastAsia="仿宋" w:cs="仿宋"/>
          <w:spacing w:val="23"/>
          <w:sz w:val="24"/>
          <w:szCs w:val="24"/>
        </w:rPr>
        <w:t xml:space="preserve"> </w:t>
      </w:r>
      <w:r>
        <w:rPr>
          <w:rFonts w:ascii="仿宋" w:hAnsi="仿宋" w:eastAsia="仿宋" w:cs="仿宋"/>
          <w:spacing w:val="-6"/>
          <w:sz w:val="24"/>
          <w:szCs w:val="24"/>
        </w:rPr>
        <w:t>供应商须知</w:t>
      </w:r>
    </w:p>
    <w:p w14:paraId="096E920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第三章 评审办法和标准</w:t>
      </w:r>
    </w:p>
    <w:p w14:paraId="67AC8EC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6" w:firstLineChars="200"/>
        <w:textAlignment w:val="baseline"/>
        <w:rPr>
          <w:rFonts w:ascii="仿宋" w:hAnsi="仿宋" w:eastAsia="仿宋" w:cs="仿宋"/>
          <w:sz w:val="24"/>
          <w:szCs w:val="24"/>
        </w:rPr>
      </w:pPr>
      <w:r>
        <w:rPr>
          <w:rFonts w:ascii="仿宋" w:hAnsi="仿宋" w:eastAsia="仿宋" w:cs="仿宋"/>
          <w:spacing w:val="-6"/>
          <w:sz w:val="24"/>
          <w:szCs w:val="24"/>
        </w:rPr>
        <w:t>第四章</w:t>
      </w:r>
      <w:r>
        <w:rPr>
          <w:rFonts w:ascii="仿宋" w:hAnsi="仿宋" w:eastAsia="仿宋" w:cs="仿宋"/>
          <w:spacing w:val="29"/>
          <w:sz w:val="24"/>
          <w:szCs w:val="24"/>
        </w:rPr>
        <w:t xml:space="preserve"> </w:t>
      </w:r>
      <w:r>
        <w:rPr>
          <w:rFonts w:ascii="仿宋" w:hAnsi="仿宋" w:eastAsia="仿宋" w:cs="仿宋"/>
          <w:spacing w:val="-6"/>
          <w:sz w:val="24"/>
          <w:szCs w:val="24"/>
        </w:rPr>
        <w:t>合同草案条款</w:t>
      </w:r>
    </w:p>
    <w:p w14:paraId="5AEB88B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第五章 采购内容及要求</w:t>
      </w:r>
    </w:p>
    <w:p w14:paraId="6A52494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第六章 磋商响应文件格式</w:t>
      </w:r>
    </w:p>
    <w:p w14:paraId="11C4EE1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6.2 供应商应认真阅读磋商文件中所有的事项、格式条款和规范要求等。供应商没有对磋商文件做出全面的实质性响应是供应商的风险。采购人有</w:t>
      </w:r>
      <w:r>
        <w:rPr>
          <w:rFonts w:ascii="仿宋" w:hAnsi="仿宋" w:eastAsia="仿宋" w:cs="仿宋"/>
          <w:spacing w:val="-1"/>
          <w:sz w:val="24"/>
          <w:szCs w:val="24"/>
        </w:rPr>
        <w:t>权拒绝没有对磋商文件要求做出实质性响应的响应文件。</w:t>
      </w:r>
    </w:p>
    <w:p w14:paraId="251F31F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4" w:firstLineChars="200"/>
        <w:textAlignment w:val="baseline"/>
        <w:outlineLvl w:val="2"/>
      </w:pPr>
      <w:r>
        <w:rPr>
          <w:rFonts w:ascii="仿宋" w:hAnsi="仿宋" w:eastAsia="仿宋" w:cs="仿宋"/>
          <w:b/>
          <w:bCs/>
          <w:spacing w:val="-2"/>
          <w:sz w:val="24"/>
          <w:szCs w:val="24"/>
        </w:rPr>
        <w:t>7.</w:t>
      </w:r>
      <w:r>
        <w:rPr>
          <w:rFonts w:hint="eastAsia" w:ascii="仿宋" w:hAnsi="仿宋" w:eastAsia="仿宋" w:cs="仿宋"/>
          <w:b/>
          <w:bCs/>
          <w:spacing w:val="-2"/>
          <w:sz w:val="24"/>
          <w:szCs w:val="24"/>
          <w:lang w:val="en-US" w:eastAsia="zh-CN"/>
        </w:rPr>
        <w:t xml:space="preserve"> </w:t>
      </w:r>
      <w:r>
        <w:rPr>
          <w:rFonts w:ascii="仿宋" w:hAnsi="仿宋" w:eastAsia="仿宋" w:cs="仿宋"/>
          <w:b/>
          <w:bCs/>
          <w:spacing w:val="-2"/>
          <w:sz w:val="24"/>
          <w:szCs w:val="24"/>
        </w:rPr>
        <w:t>磋商文件的澄清和修改</w:t>
      </w:r>
    </w:p>
    <w:p w14:paraId="627AB47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7.1 提交首次响应文件截止之日前，招标采购单位可以对已发出的磋商文件进行必要的澄清或者修改，澄清或者修改的内容作为磋商文件的组成部分。澄清或者修改的内容可能影响响应文件编制的，招标采购单位在提交首次响应文件截止时间5 日前，以书面形式通知所有获取磋商文件的投标单位；不足5 日的，采购人、采购代理机构应当顺延提交首次响应</w:t>
      </w:r>
      <w:r>
        <w:rPr>
          <w:rFonts w:ascii="仿宋" w:hAnsi="仿宋" w:eastAsia="仿宋" w:cs="仿宋"/>
          <w:spacing w:val="-3"/>
          <w:sz w:val="24"/>
          <w:szCs w:val="24"/>
        </w:rPr>
        <w:t>文件截止时间。</w:t>
      </w:r>
    </w:p>
    <w:p w14:paraId="1CC2969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ascii="仿宋" w:hAnsi="仿宋" w:eastAsia="仿宋" w:cs="仿宋"/>
          <w:sz w:val="24"/>
          <w:szCs w:val="24"/>
        </w:rPr>
      </w:pPr>
      <w:r>
        <w:rPr>
          <w:rFonts w:ascii="仿宋" w:hAnsi="仿宋" w:eastAsia="仿宋" w:cs="仿宋"/>
          <w:spacing w:val="3"/>
          <w:sz w:val="24"/>
          <w:szCs w:val="24"/>
        </w:rPr>
        <w:t>7.2 任何要求对磋商文件进行澄清的投标单位均应在响应文件递交截止期3</w:t>
      </w:r>
      <w:r>
        <w:rPr>
          <w:rFonts w:ascii="仿宋" w:hAnsi="仿宋" w:eastAsia="仿宋" w:cs="仿宋"/>
          <w:sz w:val="24"/>
          <w:szCs w:val="24"/>
        </w:rPr>
        <w:t>日前以书面形式通知采购代理机构，采购代理机构对投标单位所要求澄清的内容以书面形式予以答复。投标单位在规定的时间内未要求对磋商文件澄清或提出疑问的，将视其为无异议。对磋商文件中描述有歧义或前后不一致的地方，磋商小组有权进行评判，但对同一条款的评判应适</w:t>
      </w:r>
      <w:r>
        <w:rPr>
          <w:rFonts w:ascii="仿宋" w:hAnsi="仿宋" w:eastAsia="仿宋" w:cs="仿宋"/>
          <w:spacing w:val="-2"/>
          <w:sz w:val="24"/>
          <w:szCs w:val="24"/>
        </w:rPr>
        <w:t>用于每个投标单位。</w:t>
      </w:r>
    </w:p>
    <w:p w14:paraId="4B0ECE8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7.3 采购代理机构对磋商文件的修改将以书面形式发给所有磋商文件收受人，</w:t>
      </w:r>
      <w:r>
        <w:rPr>
          <w:rFonts w:ascii="仿宋" w:hAnsi="仿宋" w:eastAsia="仿宋" w:cs="仿宋"/>
          <w:spacing w:val="-4"/>
          <w:sz w:val="24"/>
          <w:szCs w:val="24"/>
        </w:rPr>
        <w:t>该修改书将构成磋商文件的一部分,对投标单位有约束力。投标单位在收</w:t>
      </w:r>
      <w:r>
        <w:rPr>
          <w:rFonts w:ascii="仿宋" w:hAnsi="仿宋" w:eastAsia="仿宋" w:cs="仿宋"/>
          <w:spacing w:val="-1"/>
          <w:sz w:val="24"/>
          <w:szCs w:val="24"/>
        </w:rPr>
        <w:t>到通知后应立即以电话、电子邮件或其他书面形式予以确认。</w:t>
      </w:r>
    </w:p>
    <w:p w14:paraId="737F887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7.4 在磋商过程中，磋商文件如有实质性变动的，磋商小组应当以书面形式</w:t>
      </w:r>
      <w:r>
        <w:rPr>
          <w:rFonts w:ascii="仿宋" w:hAnsi="仿宋" w:eastAsia="仿宋" w:cs="仿宋"/>
          <w:spacing w:val="-2"/>
          <w:sz w:val="24"/>
          <w:szCs w:val="24"/>
        </w:rPr>
        <w:t>通知所有参加磋商的投标单位。</w:t>
      </w:r>
    </w:p>
    <w:p w14:paraId="154504D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7.5 招标采购单位可以视采购具体情况，延长磋商文件提交截止时间和磋商</w:t>
      </w:r>
      <w:r>
        <w:rPr>
          <w:rFonts w:ascii="仿宋" w:hAnsi="仿宋" w:eastAsia="仿宋" w:cs="仿宋"/>
          <w:spacing w:val="-2"/>
          <w:sz w:val="24"/>
          <w:szCs w:val="24"/>
        </w:rPr>
        <w:t>时间，并将变更时间书面通知所有磋商文件收受人。</w:t>
      </w:r>
    </w:p>
    <w:p w14:paraId="7C3FE3D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jc w:val="center"/>
        <w:textAlignment w:val="baseline"/>
        <w:outlineLvl w:val="1"/>
        <w:rPr>
          <w:rFonts w:ascii="仿宋" w:hAnsi="仿宋" w:eastAsia="仿宋" w:cs="仿宋"/>
          <w:sz w:val="24"/>
          <w:szCs w:val="24"/>
        </w:rPr>
      </w:pPr>
      <w:bookmarkStart w:id="7" w:name="bookmark9"/>
      <w:bookmarkEnd w:id="7"/>
      <w:r>
        <w:rPr>
          <w:rFonts w:ascii="仿宋" w:hAnsi="仿宋" w:eastAsia="仿宋" w:cs="仿宋"/>
          <w:b/>
          <w:bCs/>
          <w:spacing w:val="-5"/>
          <w:sz w:val="24"/>
          <w:szCs w:val="24"/>
        </w:rPr>
        <w:t>三、响应文件的编写</w:t>
      </w:r>
    </w:p>
    <w:p w14:paraId="640BD29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rPr>
      </w:pPr>
      <w:r>
        <w:rPr>
          <w:rFonts w:ascii="仿宋" w:hAnsi="仿宋" w:eastAsia="仿宋" w:cs="仿宋"/>
          <w:b/>
          <w:bCs/>
          <w:spacing w:val="-6"/>
          <w:sz w:val="24"/>
          <w:szCs w:val="24"/>
        </w:rPr>
        <w:t>8.</w:t>
      </w:r>
      <w:r>
        <w:rPr>
          <w:rFonts w:ascii="仿宋" w:hAnsi="仿宋" w:eastAsia="仿宋" w:cs="仿宋"/>
          <w:spacing w:val="5"/>
          <w:sz w:val="24"/>
          <w:szCs w:val="24"/>
        </w:rPr>
        <w:t xml:space="preserve"> </w:t>
      </w:r>
      <w:r>
        <w:rPr>
          <w:rFonts w:ascii="仿宋" w:hAnsi="仿宋" w:eastAsia="仿宋" w:cs="仿宋"/>
          <w:b/>
          <w:bCs/>
          <w:spacing w:val="-6"/>
          <w:sz w:val="24"/>
          <w:szCs w:val="24"/>
        </w:rPr>
        <w:t>响应文件语言</w:t>
      </w:r>
    </w:p>
    <w:p w14:paraId="5F33087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8.1 响应文件及与响应相关的所</w:t>
      </w:r>
      <w:r>
        <w:rPr>
          <w:rFonts w:ascii="仿宋" w:hAnsi="仿宋" w:eastAsia="仿宋" w:cs="仿宋"/>
          <w:spacing w:val="-1"/>
          <w:sz w:val="24"/>
          <w:szCs w:val="24"/>
        </w:rPr>
        <w:t>有文件均应以中文书写。</w:t>
      </w:r>
    </w:p>
    <w:p w14:paraId="6566F2C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rPr>
      </w:pPr>
      <w:r>
        <w:rPr>
          <w:rFonts w:ascii="仿宋" w:hAnsi="仿宋" w:eastAsia="仿宋" w:cs="仿宋"/>
          <w:b/>
          <w:bCs/>
          <w:spacing w:val="-6"/>
          <w:sz w:val="24"/>
          <w:szCs w:val="24"/>
        </w:rPr>
        <w:t>9.</w:t>
      </w:r>
      <w:r>
        <w:rPr>
          <w:rFonts w:ascii="仿宋" w:hAnsi="仿宋" w:eastAsia="仿宋" w:cs="仿宋"/>
          <w:spacing w:val="3"/>
          <w:sz w:val="24"/>
          <w:szCs w:val="24"/>
        </w:rPr>
        <w:t xml:space="preserve"> </w:t>
      </w:r>
      <w:r>
        <w:rPr>
          <w:rFonts w:ascii="仿宋" w:hAnsi="仿宋" w:eastAsia="仿宋" w:cs="仿宋"/>
          <w:b/>
          <w:bCs/>
          <w:spacing w:val="-6"/>
          <w:sz w:val="24"/>
          <w:szCs w:val="24"/>
        </w:rPr>
        <w:t>计量单位</w:t>
      </w:r>
    </w:p>
    <w:p w14:paraId="08572E1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9.1 除在磋商文件的技术规格中另有规定外，计量单位应使用中华人民共和</w:t>
      </w:r>
      <w:r>
        <w:rPr>
          <w:rFonts w:ascii="仿宋" w:hAnsi="仿宋" w:eastAsia="仿宋" w:cs="仿宋"/>
          <w:spacing w:val="-6"/>
          <w:sz w:val="24"/>
          <w:szCs w:val="24"/>
        </w:rPr>
        <w:t>国法定计量单位。</w:t>
      </w:r>
    </w:p>
    <w:p w14:paraId="4537198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outlineLvl w:val="2"/>
        <w:rPr>
          <w:rFonts w:ascii="仿宋" w:hAnsi="仿宋" w:eastAsia="仿宋" w:cs="仿宋"/>
          <w:sz w:val="24"/>
          <w:szCs w:val="24"/>
        </w:rPr>
      </w:pPr>
      <w:r>
        <w:rPr>
          <w:rFonts w:ascii="仿宋" w:hAnsi="仿宋" w:eastAsia="仿宋" w:cs="仿宋"/>
          <w:b/>
          <w:bCs/>
          <w:spacing w:val="-7"/>
          <w:sz w:val="24"/>
          <w:szCs w:val="24"/>
        </w:rPr>
        <w:t>10.</w:t>
      </w:r>
      <w:r>
        <w:rPr>
          <w:rFonts w:ascii="仿宋" w:hAnsi="仿宋" w:eastAsia="仿宋" w:cs="仿宋"/>
          <w:spacing w:val="6"/>
          <w:sz w:val="24"/>
          <w:szCs w:val="24"/>
        </w:rPr>
        <w:t xml:space="preserve"> </w:t>
      </w:r>
      <w:r>
        <w:rPr>
          <w:rFonts w:ascii="仿宋" w:hAnsi="仿宋" w:eastAsia="仿宋" w:cs="仿宋"/>
          <w:b/>
          <w:bCs/>
          <w:spacing w:val="-7"/>
          <w:sz w:val="24"/>
          <w:szCs w:val="24"/>
        </w:rPr>
        <w:t>响应文件的组成</w:t>
      </w:r>
    </w:p>
    <w:p w14:paraId="4879B8C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10.1 供应商编写的响应文件由以下部分组成，应包括但不限于以下内容：</w:t>
      </w:r>
    </w:p>
    <w:p w14:paraId="1CD3769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6" w:firstLineChars="200"/>
        <w:textAlignment w:val="baseline"/>
        <w:rPr>
          <w:rFonts w:ascii="仿宋" w:hAnsi="仿宋" w:eastAsia="仿宋" w:cs="仿宋"/>
          <w:sz w:val="24"/>
          <w:szCs w:val="24"/>
        </w:rPr>
      </w:pPr>
      <w:r>
        <w:rPr>
          <w:rFonts w:ascii="仿宋" w:hAnsi="仿宋" w:eastAsia="仿宋" w:cs="仿宋"/>
          <w:spacing w:val="-6"/>
          <w:sz w:val="24"/>
          <w:szCs w:val="24"/>
        </w:rPr>
        <w:t>第一部分</w:t>
      </w:r>
      <w:r>
        <w:rPr>
          <w:rFonts w:ascii="仿宋" w:hAnsi="仿宋" w:eastAsia="仿宋" w:cs="仿宋"/>
          <w:spacing w:val="32"/>
          <w:sz w:val="24"/>
          <w:szCs w:val="24"/>
        </w:rPr>
        <w:t xml:space="preserve"> </w:t>
      </w:r>
      <w:r>
        <w:rPr>
          <w:rFonts w:ascii="仿宋" w:hAnsi="仿宋" w:eastAsia="仿宋" w:cs="仿宋"/>
          <w:spacing w:val="-6"/>
          <w:sz w:val="24"/>
          <w:szCs w:val="24"/>
        </w:rPr>
        <w:t>资格证明文件</w:t>
      </w:r>
    </w:p>
    <w:p w14:paraId="46F19DD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第二部分 符合性证明文件</w:t>
      </w:r>
    </w:p>
    <w:p w14:paraId="7BD256F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pPr>
      <w:r>
        <w:rPr>
          <w:rFonts w:ascii="仿宋" w:hAnsi="仿宋" w:eastAsia="仿宋" w:cs="仿宋"/>
          <w:spacing w:val="-3"/>
          <w:sz w:val="24"/>
          <w:szCs w:val="24"/>
        </w:rPr>
        <w:t>第三部分 磋商方案说明</w:t>
      </w:r>
    </w:p>
    <w:p w14:paraId="157E3C0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10.2 供应商提供的以上材料必须真实有效，任何一项的虚假将导致其响应被</w:t>
      </w:r>
      <w:r>
        <w:rPr>
          <w:rFonts w:ascii="仿宋" w:hAnsi="仿宋" w:eastAsia="仿宋" w:cs="仿宋"/>
          <w:spacing w:val="-6"/>
          <w:sz w:val="24"/>
          <w:szCs w:val="24"/>
        </w:rPr>
        <w:t>拒绝。</w:t>
      </w:r>
    </w:p>
    <w:p w14:paraId="2D5AAF7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0" w:firstLineChars="200"/>
        <w:textAlignment w:val="baseline"/>
        <w:outlineLvl w:val="2"/>
        <w:rPr>
          <w:rFonts w:ascii="仿宋" w:hAnsi="仿宋" w:eastAsia="仿宋" w:cs="仿宋"/>
          <w:sz w:val="24"/>
          <w:szCs w:val="24"/>
        </w:rPr>
      </w:pPr>
      <w:r>
        <w:rPr>
          <w:rFonts w:ascii="仿宋" w:hAnsi="仿宋" w:eastAsia="仿宋" w:cs="仿宋"/>
          <w:b/>
          <w:bCs/>
          <w:spacing w:val="-8"/>
          <w:sz w:val="24"/>
          <w:szCs w:val="24"/>
        </w:rPr>
        <w:t>11.</w:t>
      </w:r>
      <w:r>
        <w:rPr>
          <w:rFonts w:ascii="仿宋" w:hAnsi="仿宋" w:eastAsia="仿宋" w:cs="仿宋"/>
          <w:spacing w:val="7"/>
          <w:sz w:val="24"/>
          <w:szCs w:val="24"/>
        </w:rPr>
        <w:t xml:space="preserve"> </w:t>
      </w:r>
      <w:r>
        <w:rPr>
          <w:rFonts w:ascii="仿宋" w:hAnsi="仿宋" w:eastAsia="仿宋" w:cs="仿宋"/>
          <w:b/>
          <w:bCs/>
          <w:spacing w:val="-8"/>
          <w:sz w:val="24"/>
          <w:szCs w:val="24"/>
        </w:rPr>
        <w:t>响应文件格式</w:t>
      </w:r>
    </w:p>
    <w:p w14:paraId="53E2783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11.1 对于磋商文件第六章中已经提供了格式的响应文件内容，供应商必须按</w:t>
      </w:r>
      <w:r>
        <w:rPr>
          <w:rFonts w:ascii="仿宋" w:hAnsi="仿宋" w:eastAsia="仿宋" w:cs="仿宋"/>
          <w:spacing w:val="-1"/>
          <w:sz w:val="24"/>
          <w:szCs w:val="24"/>
        </w:rPr>
        <w:t>提供的响应文件格式进行填写和编制，没有提供格式的可自行设计。</w:t>
      </w:r>
    </w:p>
    <w:p w14:paraId="6C2067D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6" w:firstLineChars="200"/>
        <w:textAlignment w:val="baseline"/>
        <w:outlineLvl w:val="2"/>
        <w:rPr>
          <w:rFonts w:ascii="仿宋" w:hAnsi="仿宋" w:eastAsia="仿宋" w:cs="仿宋"/>
          <w:sz w:val="24"/>
          <w:szCs w:val="24"/>
        </w:rPr>
      </w:pPr>
      <w:r>
        <w:rPr>
          <w:rFonts w:ascii="仿宋" w:hAnsi="仿宋" w:eastAsia="仿宋" w:cs="仿宋"/>
          <w:b/>
          <w:bCs/>
          <w:spacing w:val="-9"/>
          <w:sz w:val="24"/>
          <w:szCs w:val="24"/>
        </w:rPr>
        <w:t>12.</w:t>
      </w:r>
      <w:r>
        <w:rPr>
          <w:rFonts w:ascii="仿宋" w:hAnsi="仿宋" w:eastAsia="仿宋" w:cs="仿宋"/>
          <w:spacing w:val="6"/>
          <w:sz w:val="24"/>
          <w:szCs w:val="24"/>
        </w:rPr>
        <w:t xml:space="preserve"> </w:t>
      </w:r>
      <w:r>
        <w:rPr>
          <w:rFonts w:ascii="仿宋" w:hAnsi="仿宋" w:eastAsia="仿宋" w:cs="仿宋"/>
          <w:b/>
          <w:bCs/>
          <w:spacing w:val="-9"/>
          <w:sz w:val="24"/>
          <w:szCs w:val="24"/>
        </w:rPr>
        <w:t>响应报价</w:t>
      </w:r>
    </w:p>
    <w:p w14:paraId="60F19FF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12.1 响应报价应包括供应商为完成磋商文件中规定的本项目采购内容和范围所需要的全部费用，以及与所报货物、服务相关的所有税费，具体包括但不限于第五章列出的内容。供应商估算错误或漏项的风险一律由供应</w:t>
      </w:r>
      <w:r>
        <w:rPr>
          <w:rFonts w:ascii="仿宋" w:hAnsi="仿宋" w:eastAsia="仿宋" w:cs="仿宋"/>
          <w:spacing w:val="-3"/>
          <w:sz w:val="24"/>
          <w:szCs w:val="24"/>
        </w:rPr>
        <w:t>商承担。见</w:t>
      </w:r>
      <w:r>
        <w:rPr>
          <w:rFonts w:ascii="仿宋" w:hAnsi="仿宋" w:eastAsia="仿宋" w:cs="仿宋"/>
          <w:b/>
          <w:bCs/>
          <w:spacing w:val="-3"/>
          <w:sz w:val="24"/>
          <w:szCs w:val="24"/>
        </w:rPr>
        <w:t>供应商须知前附表。</w:t>
      </w:r>
    </w:p>
    <w:p w14:paraId="787F75B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12.2 供应商应在响应分项报价表中详细列出所报货物和服务的单价（如适用）</w:t>
      </w:r>
      <w:r>
        <w:rPr>
          <w:rFonts w:ascii="仿宋" w:hAnsi="仿宋" w:eastAsia="仿宋" w:cs="仿宋"/>
          <w:sz w:val="24"/>
          <w:szCs w:val="24"/>
        </w:rPr>
        <w:t>和总价，并由法定代表人或其授权代表签署并加盖公章。响应分项报价</w:t>
      </w:r>
      <w:r>
        <w:rPr>
          <w:rFonts w:ascii="仿宋" w:hAnsi="仿宋" w:eastAsia="仿宋" w:cs="仿宋"/>
          <w:spacing w:val="-1"/>
          <w:sz w:val="24"/>
          <w:szCs w:val="24"/>
        </w:rPr>
        <w:t>表上的价格应按磋商文件第六章的格式填写。</w:t>
      </w:r>
    </w:p>
    <w:p w14:paraId="01CDEBF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w:t>
      </w:r>
      <w:r>
        <w:rPr>
          <w:rFonts w:ascii="仿宋" w:hAnsi="仿宋" w:eastAsia="仿宋" w:cs="仿宋"/>
          <w:spacing w:val="-1"/>
          <w:sz w:val="24"/>
          <w:szCs w:val="24"/>
        </w:rPr>
        <w:t>则供应商的报价以《响应报价一览表》的响应报价为准。</w:t>
      </w:r>
    </w:p>
    <w:p w14:paraId="7DFD1F8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12.4 供应商的所报单价在合同执行过程中是固定不变的，未经采购人许可不得以任何理由予以变更。以可调整的价格提交的响应文件将作为非实质</w:t>
      </w:r>
      <w:r>
        <w:rPr>
          <w:rFonts w:ascii="仿宋" w:hAnsi="仿宋" w:eastAsia="仿宋" w:cs="仿宋"/>
          <w:spacing w:val="-2"/>
          <w:sz w:val="24"/>
          <w:szCs w:val="24"/>
        </w:rPr>
        <w:t>性响应而予以拒绝。</w:t>
      </w:r>
    </w:p>
    <w:p w14:paraId="2042B8A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12.5 供应商只允许有一个报价，采购人不接受有任何选择的报价。</w:t>
      </w:r>
    </w:p>
    <w:p w14:paraId="3AE3FE4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ascii="仿宋" w:hAnsi="仿宋" w:eastAsia="仿宋" w:cs="仿宋"/>
          <w:sz w:val="24"/>
          <w:szCs w:val="24"/>
        </w:rPr>
      </w:pPr>
      <w:r>
        <w:rPr>
          <w:rFonts w:ascii="仿宋" w:hAnsi="仿宋" w:eastAsia="仿宋" w:cs="仿宋"/>
          <w:spacing w:val="2"/>
          <w:sz w:val="24"/>
          <w:szCs w:val="24"/>
        </w:rPr>
        <w:t>12.6 供应商根据本须知</w:t>
      </w:r>
      <w:r>
        <w:rPr>
          <w:rFonts w:ascii="仿宋" w:hAnsi="仿宋" w:eastAsia="仿宋" w:cs="仿宋"/>
          <w:spacing w:val="-32"/>
          <w:sz w:val="24"/>
          <w:szCs w:val="24"/>
        </w:rPr>
        <w:t xml:space="preserve"> </w:t>
      </w:r>
      <w:r>
        <w:rPr>
          <w:rFonts w:ascii="仿宋" w:hAnsi="仿宋" w:eastAsia="仿宋" w:cs="仿宋"/>
          <w:spacing w:val="2"/>
          <w:sz w:val="24"/>
          <w:szCs w:val="24"/>
        </w:rPr>
        <w:t>12.2</w:t>
      </w:r>
      <w:r>
        <w:rPr>
          <w:rFonts w:ascii="仿宋" w:hAnsi="仿宋" w:eastAsia="仿宋" w:cs="仿宋"/>
          <w:spacing w:val="-36"/>
          <w:sz w:val="24"/>
          <w:szCs w:val="24"/>
        </w:rPr>
        <w:t xml:space="preserve"> </w:t>
      </w:r>
      <w:r>
        <w:rPr>
          <w:rFonts w:ascii="仿宋" w:hAnsi="仿宋" w:eastAsia="仿宋" w:cs="仿宋"/>
          <w:spacing w:val="2"/>
          <w:sz w:val="24"/>
          <w:szCs w:val="24"/>
        </w:rPr>
        <w:t>条规定将响应报价分</w:t>
      </w:r>
      <w:r>
        <w:rPr>
          <w:rFonts w:ascii="仿宋" w:hAnsi="仿宋" w:eastAsia="仿宋" w:cs="仿宋"/>
          <w:spacing w:val="1"/>
          <w:sz w:val="24"/>
          <w:szCs w:val="24"/>
        </w:rPr>
        <w:t>成几部分并按磋商文件第</w:t>
      </w:r>
      <w:r>
        <w:rPr>
          <w:rFonts w:ascii="仿宋" w:hAnsi="仿宋" w:eastAsia="仿宋" w:cs="仿宋"/>
          <w:spacing w:val="-1"/>
          <w:sz w:val="24"/>
          <w:szCs w:val="24"/>
        </w:rPr>
        <w:t>六章提供的格式填写“响应分项报价表</w:t>
      </w:r>
      <w:r>
        <w:rPr>
          <w:rFonts w:ascii="仿宋" w:hAnsi="仿宋" w:eastAsia="仿宋" w:cs="仿宋"/>
          <w:spacing w:val="-82"/>
          <w:sz w:val="24"/>
          <w:szCs w:val="24"/>
        </w:rPr>
        <w:t xml:space="preserve"> </w:t>
      </w:r>
      <w:r>
        <w:rPr>
          <w:rFonts w:ascii="仿宋" w:hAnsi="仿宋" w:eastAsia="仿宋" w:cs="仿宋"/>
          <w:spacing w:val="-1"/>
          <w:sz w:val="24"/>
          <w:szCs w:val="24"/>
        </w:rPr>
        <w:t>”，只是为了方便采购人对响应文件进行比较，并不限制采购人以其它方式签订合同的权力。</w:t>
      </w:r>
    </w:p>
    <w:p w14:paraId="158058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0" w:firstLineChars="200"/>
        <w:textAlignment w:val="baseline"/>
        <w:outlineLvl w:val="2"/>
        <w:rPr>
          <w:rFonts w:ascii="仿宋" w:hAnsi="仿宋" w:eastAsia="仿宋" w:cs="仿宋"/>
          <w:sz w:val="24"/>
          <w:szCs w:val="24"/>
        </w:rPr>
      </w:pPr>
      <w:r>
        <w:rPr>
          <w:rFonts w:ascii="仿宋" w:hAnsi="仿宋" w:eastAsia="仿宋" w:cs="仿宋"/>
          <w:b/>
          <w:bCs/>
          <w:spacing w:val="-8"/>
          <w:sz w:val="24"/>
          <w:szCs w:val="24"/>
        </w:rPr>
        <w:t>13.</w:t>
      </w:r>
      <w:r>
        <w:rPr>
          <w:rFonts w:ascii="仿宋" w:hAnsi="仿宋" w:eastAsia="仿宋" w:cs="仿宋"/>
          <w:spacing w:val="4"/>
          <w:sz w:val="24"/>
          <w:szCs w:val="24"/>
        </w:rPr>
        <w:t xml:space="preserve"> </w:t>
      </w:r>
      <w:r>
        <w:rPr>
          <w:rFonts w:ascii="仿宋" w:hAnsi="仿宋" w:eastAsia="仿宋" w:cs="仿宋"/>
          <w:b/>
          <w:bCs/>
          <w:spacing w:val="-8"/>
          <w:sz w:val="24"/>
          <w:szCs w:val="24"/>
        </w:rPr>
        <w:t>报价货币</w:t>
      </w:r>
    </w:p>
    <w:p w14:paraId="2575C9E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13.1 磋商响应函、响应报价一览表、响应分项报价表、最后报价表等所有报</w:t>
      </w:r>
      <w:r>
        <w:rPr>
          <w:rFonts w:ascii="仿宋" w:hAnsi="仿宋" w:eastAsia="仿宋" w:cs="仿宋"/>
          <w:spacing w:val="-1"/>
          <w:sz w:val="24"/>
          <w:szCs w:val="24"/>
        </w:rPr>
        <w:t>价一律用人民币填报。采购人不接受任何非人民币币种的报价。</w:t>
      </w:r>
    </w:p>
    <w:p w14:paraId="76673A7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outlineLvl w:val="2"/>
        <w:rPr>
          <w:rFonts w:ascii="仿宋" w:hAnsi="仿宋" w:eastAsia="仿宋" w:cs="仿宋"/>
          <w:sz w:val="24"/>
          <w:szCs w:val="24"/>
        </w:rPr>
      </w:pPr>
      <w:r>
        <w:rPr>
          <w:rFonts w:ascii="仿宋" w:hAnsi="仿宋" w:eastAsia="仿宋" w:cs="仿宋"/>
          <w:b/>
          <w:bCs/>
          <w:spacing w:val="-7"/>
          <w:sz w:val="24"/>
          <w:szCs w:val="24"/>
        </w:rPr>
        <w:t>14.</w:t>
      </w:r>
      <w:r>
        <w:rPr>
          <w:rFonts w:ascii="仿宋" w:hAnsi="仿宋" w:eastAsia="仿宋" w:cs="仿宋"/>
          <w:spacing w:val="4"/>
          <w:sz w:val="24"/>
          <w:szCs w:val="24"/>
        </w:rPr>
        <w:t xml:space="preserve"> </w:t>
      </w:r>
      <w:r>
        <w:rPr>
          <w:rFonts w:ascii="仿宋" w:hAnsi="仿宋" w:eastAsia="仿宋" w:cs="仿宋"/>
          <w:b/>
          <w:bCs/>
          <w:spacing w:val="-7"/>
          <w:sz w:val="24"/>
          <w:szCs w:val="24"/>
        </w:rPr>
        <w:t>磋商保证金</w:t>
      </w:r>
    </w:p>
    <w:p w14:paraId="7DB9E24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pPr>
      <w:r>
        <w:rPr>
          <w:rFonts w:ascii="仿宋" w:hAnsi="仿宋" w:eastAsia="仿宋" w:cs="仿宋"/>
          <w:spacing w:val="-2"/>
          <w:sz w:val="24"/>
          <w:szCs w:val="24"/>
        </w:rPr>
        <w:t>14.1 本项目不要求磋商保证金。</w:t>
      </w:r>
    </w:p>
    <w:p w14:paraId="7296F13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outlineLvl w:val="2"/>
        <w:rPr>
          <w:rFonts w:ascii="仿宋" w:hAnsi="仿宋" w:eastAsia="仿宋" w:cs="仿宋"/>
          <w:sz w:val="24"/>
          <w:szCs w:val="24"/>
        </w:rPr>
      </w:pPr>
      <w:r>
        <w:rPr>
          <w:rFonts w:ascii="仿宋" w:hAnsi="仿宋" w:eastAsia="仿宋" w:cs="仿宋"/>
          <w:b/>
          <w:bCs/>
          <w:spacing w:val="-7"/>
          <w:sz w:val="24"/>
          <w:szCs w:val="24"/>
        </w:rPr>
        <w:t>15.</w:t>
      </w:r>
      <w:r>
        <w:rPr>
          <w:rFonts w:ascii="仿宋" w:hAnsi="仿宋" w:eastAsia="仿宋" w:cs="仿宋"/>
          <w:spacing w:val="4"/>
          <w:sz w:val="24"/>
          <w:szCs w:val="24"/>
        </w:rPr>
        <w:t xml:space="preserve"> </w:t>
      </w:r>
      <w:r>
        <w:rPr>
          <w:rFonts w:ascii="仿宋" w:hAnsi="仿宋" w:eastAsia="仿宋" w:cs="仿宋"/>
          <w:b/>
          <w:bCs/>
          <w:spacing w:val="-7"/>
          <w:sz w:val="24"/>
          <w:szCs w:val="24"/>
        </w:rPr>
        <w:t>磋商有效期</w:t>
      </w:r>
    </w:p>
    <w:p w14:paraId="5E62581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15.1 磋商有效期见</w:t>
      </w:r>
      <w:r>
        <w:rPr>
          <w:rFonts w:ascii="仿宋" w:hAnsi="仿宋" w:eastAsia="仿宋" w:cs="仿宋"/>
          <w:b/>
          <w:bCs/>
          <w:sz w:val="24"/>
          <w:szCs w:val="24"/>
        </w:rPr>
        <w:t>本须知前附表</w:t>
      </w:r>
      <w:r>
        <w:rPr>
          <w:rFonts w:ascii="仿宋" w:hAnsi="仿宋" w:eastAsia="仿宋" w:cs="仿宋"/>
          <w:sz w:val="24"/>
          <w:szCs w:val="24"/>
        </w:rPr>
        <w:t>。在磋</w:t>
      </w:r>
      <w:r>
        <w:rPr>
          <w:rFonts w:ascii="仿宋" w:hAnsi="仿宋" w:eastAsia="仿宋" w:cs="仿宋"/>
          <w:spacing w:val="-1"/>
          <w:sz w:val="24"/>
          <w:szCs w:val="24"/>
        </w:rPr>
        <w:t>商有效期内，所有响应文件均保持有</w:t>
      </w:r>
      <w:r>
        <w:rPr>
          <w:rFonts w:ascii="仿宋" w:hAnsi="仿宋" w:eastAsia="仿宋" w:cs="仿宋"/>
          <w:sz w:val="24"/>
          <w:szCs w:val="24"/>
        </w:rPr>
        <w:t>效。响应文件的有效期比本须知规定的有效期短的，将被视为非实质响</w:t>
      </w:r>
      <w:r>
        <w:rPr>
          <w:rFonts w:ascii="仿宋" w:hAnsi="仿宋" w:eastAsia="仿宋" w:cs="仿宋"/>
          <w:spacing w:val="-2"/>
          <w:sz w:val="24"/>
          <w:szCs w:val="24"/>
        </w:rPr>
        <w:t>应，采购人有权拒绝。</w:t>
      </w:r>
    </w:p>
    <w:p w14:paraId="585CD29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15.2 特殊情况下，采购人可于原磋商有效期满之前要求供应商同意延长有效期，要求与答复均应为书面形式。供应商可以拒绝上述要求。对于同意</w:t>
      </w:r>
      <w:r>
        <w:rPr>
          <w:rFonts w:ascii="仿宋" w:hAnsi="仿宋" w:eastAsia="仿宋" w:cs="仿宋"/>
          <w:spacing w:val="-1"/>
          <w:sz w:val="24"/>
          <w:szCs w:val="24"/>
        </w:rPr>
        <w:t>该要求的供应商，既不要求也不允许其修改响应文件。</w:t>
      </w:r>
    </w:p>
    <w:p w14:paraId="441CB33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rPr>
      </w:pPr>
      <w:r>
        <w:rPr>
          <w:rFonts w:ascii="仿宋" w:hAnsi="仿宋" w:eastAsia="仿宋" w:cs="仿宋"/>
          <w:b/>
          <w:bCs/>
          <w:spacing w:val="-6"/>
          <w:sz w:val="24"/>
          <w:szCs w:val="24"/>
        </w:rPr>
        <w:t>16.</w:t>
      </w:r>
      <w:r>
        <w:rPr>
          <w:rFonts w:ascii="仿宋" w:hAnsi="仿宋" w:eastAsia="仿宋" w:cs="仿宋"/>
          <w:spacing w:val="8"/>
          <w:sz w:val="24"/>
          <w:szCs w:val="24"/>
        </w:rPr>
        <w:t xml:space="preserve"> </w:t>
      </w:r>
      <w:r>
        <w:rPr>
          <w:rFonts w:ascii="仿宋" w:hAnsi="仿宋" w:eastAsia="仿宋" w:cs="仿宋"/>
          <w:b/>
          <w:bCs/>
          <w:spacing w:val="-6"/>
          <w:sz w:val="24"/>
          <w:szCs w:val="24"/>
        </w:rPr>
        <w:t>响应文件的制作和签署</w:t>
      </w:r>
    </w:p>
    <w:p w14:paraId="5A47A99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2" w:firstLineChars="200"/>
        <w:textAlignment w:val="baseline"/>
        <w:rPr>
          <w:rFonts w:ascii="仿宋" w:hAnsi="仿宋" w:eastAsia="仿宋" w:cs="仿宋"/>
          <w:sz w:val="24"/>
          <w:szCs w:val="24"/>
        </w:rPr>
      </w:pPr>
      <w:r>
        <w:rPr>
          <w:rFonts w:ascii="仿宋" w:hAnsi="仿宋" w:eastAsia="仿宋" w:cs="仿宋"/>
          <w:spacing w:val="-7"/>
          <w:sz w:val="24"/>
          <w:szCs w:val="24"/>
        </w:rPr>
        <w:t>16.1 本项目采用电子化投标，供应商</w:t>
      </w:r>
      <w:r>
        <w:rPr>
          <w:rFonts w:ascii="仿宋" w:hAnsi="仿宋" w:eastAsia="仿宋" w:cs="仿宋"/>
          <w:spacing w:val="-8"/>
          <w:sz w:val="24"/>
          <w:szCs w:val="24"/>
        </w:rPr>
        <w:t>在投标时只需提供电子投标文件</w:t>
      </w:r>
      <w:r>
        <w:rPr>
          <w:rFonts w:ascii="仿宋" w:hAnsi="仿宋" w:eastAsia="仿宋" w:cs="仿宋"/>
          <w:spacing w:val="-34"/>
          <w:sz w:val="24"/>
          <w:szCs w:val="24"/>
        </w:rPr>
        <w:t xml:space="preserve"> </w:t>
      </w:r>
      <w:r>
        <w:rPr>
          <w:rFonts w:ascii="仿宋" w:hAnsi="仿宋" w:eastAsia="仿宋" w:cs="仿宋"/>
          <w:spacing w:val="-8"/>
          <w:sz w:val="24"/>
          <w:szCs w:val="24"/>
        </w:rPr>
        <w:t>1</w:t>
      </w:r>
      <w:r>
        <w:rPr>
          <w:rFonts w:ascii="仿宋" w:hAnsi="仿宋" w:eastAsia="仿宋" w:cs="仿宋"/>
          <w:spacing w:val="-44"/>
          <w:sz w:val="24"/>
          <w:szCs w:val="24"/>
        </w:rPr>
        <w:t xml:space="preserve"> </w:t>
      </w:r>
      <w:r>
        <w:rPr>
          <w:rFonts w:ascii="仿宋" w:hAnsi="仿宋" w:eastAsia="仿宋" w:cs="仿宋"/>
          <w:spacing w:val="-8"/>
          <w:sz w:val="24"/>
          <w:szCs w:val="24"/>
        </w:rPr>
        <w:t>份</w:t>
      </w:r>
      <w:r>
        <w:rPr>
          <w:rFonts w:ascii="仿宋" w:hAnsi="仿宋" w:eastAsia="仿宋" w:cs="仿宋"/>
          <w:b/>
          <w:bCs/>
          <w:spacing w:val="-8"/>
          <w:sz w:val="24"/>
          <w:szCs w:val="24"/>
        </w:rPr>
        <w:t>（待</w:t>
      </w:r>
      <w:r>
        <w:rPr>
          <w:rFonts w:ascii="仿宋" w:hAnsi="仿宋" w:eastAsia="仿宋" w:cs="仿宋"/>
          <w:b/>
          <w:bCs/>
          <w:spacing w:val="-2"/>
          <w:sz w:val="24"/>
          <w:szCs w:val="24"/>
        </w:rPr>
        <w:t>采购结果公告后，由中标供应商</w:t>
      </w:r>
      <w:r>
        <w:rPr>
          <w:rFonts w:hint="eastAsia" w:ascii="仿宋" w:hAnsi="仿宋" w:eastAsia="仿宋" w:cs="仿宋"/>
          <w:b/>
          <w:bCs/>
          <w:spacing w:val="-2"/>
          <w:sz w:val="24"/>
          <w:szCs w:val="24"/>
          <w:lang w:val="en-US" w:eastAsia="zh-CN"/>
        </w:rPr>
        <w:t>提供</w:t>
      </w:r>
      <w:r>
        <w:rPr>
          <w:rFonts w:ascii="仿宋" w:hAnsi="仿宋" w:eastAsia="仿宋" w:cs="仿宋"/>
          <w:b/>
          <w:bCs/>
          <w:spacing w:val="-2"/>
          <w:sz w:val="24"/>
          <w:szCs w:val="24"/>
        </w:rPr>
        <w:t>一正一副</w:t>
      </w:r>
      <w:r>
        <w:rPr>
          <w:rFonts w:ascii="仿宋" w:hAnsi="仿宋" w:eastAsia="仿宋" w:cs="仿宋"/>
          <w:b/>
          <w:bCs/>
          <w:spacing w:val="-3"/>
          <w:sz w:val="24"/>
          <w:szCs w:val="24"/>
        </w:rPr>
        <w:t>纸质响应文件备案用，可</w:t>
      </w:r>
      <w:r>
        <w:rPr>
          <w:rFonts w:ascii="仿宋" w:hAnsi="仿宋" w:eastAsia="仿宋" w:cs="仿宋"/>
          <w:b/>
          <w:bCs/>
          <w:spacing w:val="-4"/>
          <w:sz w:val="24"/>
          <w:szCs w:val="24"/>
        </w:rPr>
        <w:t>邮寄至代理公司）。</w:t>
      </w:r>
    </w:p>
    <w:p w14:paraId="145C504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16.4 任何行间插字、涂改或增删，必须由响应文件签字人将姓或首字母在旁</w:t>
      </w:r>
      <w:r>
        <w:rPr>
          <w:rFonts w:ascii="仿宋" w:hAnsi="仿宋" w:eastAsia="仿宋" w:cs="仿宋"/>
          <w:spacing w:val="-3"/>
          <w:sz w:val="24"/>
          <w:szCs w:val="24"/>
        </w:rPr>
        <w:t>边签字才有效。</w:t>
      </w:r>
    </w:p>
    <w:p w14:paraId="77D5EDF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16.5 采购人不接受以电报、电话、传真、电子邮件形式递交的响应文件。</w:t>
      </w:r>
    </w:p>
    <w:p w14:paraId="47D6725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pPr>
      <w:r>
        <w:rPr>
          <w:rFonts w:ascii="仿宋" w:hAnsi="仿宋" w:eastAsia="仿宋" w:cs="仿宋"/>
          <w:sz w:val="24"/>
          <w:szCs w:val="24"/>
        </w:rPr>
        <w:t>16.6 供应商在磋商过程中，签订、履行、通知等事项的书面文件中的单位盖章、印章、公章等处均应使用与供应商全称相一致的公章，不得使用其</w:t>
      </w:r>
      <w:r>
        <w:rPr>
          <w:rFonts w:ascii="仿宋" w:hAnsi="仿宋" w:eastAsia="仿宋" w:cs="仿宋"/>
          <w:spacing w:val="-1"/>
          <w:sz w:val="24"/>
          <w:szCs w:val="24"/>
        </w:rPr>
        <w:t>他形式（如带有“专用章</w:t>
      </w:r>
      <w:r>
        <w:rPr>
          <w:rFonts w:ascii="仿宋" w:hAnsi="仿宋" w:eastAsia="仿宋" w:cs="仿宋"/>
          <w:spacing w:val="-83"/>
          <w:sz w:val="24"/>
          <w:szCs w:val="24"/>
        </w:rPr>
        <w:t xml:space="preserve"> </w:t>
      </w:r>
      <w:r>
        <w:rPr>
          <w:rFonts w:ascii="仿宋" w:hAnsi="仿宋" w:eastAsia="仿宋" w:cs="仿宋"/>
          <w:spacing w:val="-1"/>
          <w:sz w:val="24"/>
          <w:szCs w:val="24"/>
        </w:rPr>
        <w:t>”等字样）的印章。如响应过程中供应商使用</w:t>
      </w:r>
      <w:r>
        <w:rPr>
          <w:rFonts w:ascii="仿宋" w:hAnsi="仿宋" w:eastAsia="仿宋" w:cs="仿宋"/>
          <w:sz w:val="24"/>
          <w:szCs w:val="24"/>
        </w:rPr>
        <w:t>专用章，须提供特别说明函，明确该专用章作为相关响应文件的盖章，其效力等同于公章（该特别说明函须同时加盖供应商公章和供应商专用</w:t>
      </w:r>
      <w:r>
        <w:rPr>
          <w:rFonts w:ascii="仿宋" w:hAnsi="仿宋" w:eastAsia="仿宋" w:cs="仿宋"/>
          <w:spacing w:val="-6"/>
          <w:sz w:val="24"/>
          <w:szCs w:val="24"/>
        </w:rPr>
        <w:t>章）。</w:t>
      </w:r>
    </w:p>
    <w:p w14:paraId="1B70136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jc w:val="center"/>
        <w:textAlignment w:val="baseline"/>
        <w:outlineLvl w:val="1"/>
        <w:rPr>
          <w:rFonts w:ascii="仿宋" w:hAnsi="仿宋" w:eastAsia="仿宋" w:cs="仿宋"/>
          <w:sz w:val="24"/>
          <w:szCs w:val="24"/>
        </w:rPr>
      </w:pPr>
      <w:bookmarkStart w:id="8" w:name="bookmark10"/>
      <w:bookmarkEnd w:id="8"/>
      <w:r>
        <w:rPr>
          <w:rFonts w:ascii="仿宋" w:hAnsi="仿宋" w:eastAsia="仿宋" w:cs="仿宋"/>
          <w:b/>
          <w:bCs/>
          <w:spacing w:val="-6"/>
          <w:sz w:val="24"/>
          <w:szCs w:val="24"/>
        </w:rPr>
        <w:t>四、响应文件的加密和递交</w:t>
      </w:r>
    </w:p>
    <w:p w14:paraId="6374720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textAlignment w:val="baseline"/>
      </w:pPr>
    </w:p>
    <w:p w14:paraId="253294B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outlineLvl w:val="2"/>
        <w:rPr>
          <w:rFonts w:ascii="仿宋" w:hAnsi="仿宋" w:eastAsia="仿宋" w:cs="仿宋"/>
          <w:sz w:val="24"/>
          <w:szCs w:val="24"/>
        </w:rPr>
      </w:pPr>
      <w:r>
        <w:rPr>
          <w:rFonts w:ascii="仿宋" w:hAnsi="仿宋" w:eastAsia="仿宋" w:cs="仿宋"/>
          <w:b/>
          <w:bCs/>
          <w:spacing w:val="-7"/>
          <w:sz w:val="24"/>
          <w:szCs w:val="24"/>
        </w:rPr>
        <w:t>17.</w:t>
      </w:r>
      <w:r>
        <w:rPr>
          <w:rFonts w:ascii="仿宋" w:hAnsi="仿宋" w:eastAsia="仿宋" w:cs="仿宋"/>
          <w:spacing w:val="6"/>
          <w:sz w:val="24"/>
          <w:szCs w:val="24"/>
        </w:rPr>
        <w:t xml:space="preserve"> </w:t>
      </w:r>
      <w:r>
        <w:rPr>
          <w:rFonts w:ascii="仿宋" w:hAnsi="仿宋" w:eastAsia="仿宋" w:cs="仿宋"/>
          <w:b/>
          <w:bCs/>
          <w:spacing w:val="-7"/>
          <w:sz w:val="24"/>
          <w:szCs w:val="24"/>
        </w:rPr>
        <w:t>响应文件的加密</w:t>
      </w:r>
    </w:p>
    <w:p w14:paraId="3BBEAAF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17.1 供应商应通过互联网使用CA锁登录“</w:t>
      </w:r>
      <w:r>
        <w:rPr>
          <w:rFonts w:ascii="仿宋" w:hAnsi="仿宋" w:eastAsia="仿宋" w:cs="仿宋"/>
          <w:spacing w:val="-75"/>
          <w:sz w:val="24"/>
          <w:szCs w:val="24"/>
        </w:rPr>
        <w:t xml:space="preserve"> </w:t>
      </w:r>
      <w:r>
        <w:rPr>
          <w:rFonts w:ascii="仿宋" w:hAnsi="仿宋" w:eastAsia="仿宋" w:cs="仿宋"/>
          <w:spacing w:val="-2"/>
          <w:sz w:val="24"/>
          <w:szCs w:val="24"/>
        </w:rPr>
        <w:t>电子交易平台</w:t>
      </w:r>
      <w:r>
        <w:rPr>
          <w:rFonts w:ascii="仿宋" w:hAnsi="仿宋" w:eastAsia="仿宋" w:cs="仿宋"/>
          <w:spacing w:val="-88"/>
          <w:sz w:val="24"/>
          <w:szCs w:val="24"/>
        </w:rPr>
        <w:t xml:space="preserve"> </w:t>
      </w:r>
      <w:r>
        <w:rPr>
          <w:rFonts w:ascii="仿宋" w:hAnsi="仿宋" w:eastAsia="仿宋" w:cs="仿宋"/>
          <w:spacing w:val="-2"/>
          <w:sz w:val="24"/>
          <w:szCs w:val="24"/>
        </w:rPr>
        <w:t>”，将加密的响应文</w:t>
      </w:r>
      <w:r>
        <w:rPr>
          <w:rFonts w:ascii="仿宋" w:hAnsi="仿宋" w:eastAsia="仿宋" w:cs="仿宋"/>
          <w:spacing w:val="-4"/>
          <w:sz w:val="24"/>
          <w:szCs w:val="24"/>
        </w:rPr>
        <w:t>件上传。</w:t>
      </w:r>
    </w:p>
    <w:p w14:paraId="33C3488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rPr>
      </w:pPr>
      <w:r>
        <w:rPr>
          <w:rFonts w:ascii="仿宋" w:hAnsi="仿宋" w:eastAsia="仿宋" w:cs="仿宋"/>
          <w:b/>
          <w:bCs/>
          <w:spacing w:val="-6"/>
          <w:sz w:val="24"/>
          <w:szCs w:val="24"/>
        </w:rPr>
        <w:t>18.</w:t>
      </w:r>
      <w:r>
        <w:rPr>
          <w:rFonts w:ascii="仿宋" w:hAnsi="仿宋" w:eastAsia="仿宋" w:cs="仿宋"/>
          <w:spacing w:val="8"/>
          <w:sz w:val="24"/>
          <w:szCs w:val="24"/>
        </w:rPr>
        <w:t xml:space="preserve"> </w:t>
      </w:r>
      <w:r>
        <w:rPr>
          <w:rFonts w:ascii="仿宋" w:hAnsi="仿宋" w:eastAsia="仿宋" w:cs="仿宋"/>
          <w:b/>
          <w:bCs/>
          <w:spacing w:val="-6"/>
          <w:sz w:val="24"/>
          <w:szCs w:val="24"/>
        </w:rPr>
        <w:t>响应文件递交截止时间</w:t>
      </w:r>
    </w:p>
    <w:p w14:paraId="3B3C43A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18.1 响应文件递交截止时间和地</w:t>
      </w:r>
      <w:r>
        <w:rPr>
          <w:rFonts w:ascii="仿宋" w:hAnsi="仿宋" w:eastAsia="仿宋" w:cs="仿宋"/>
          <w:spacing w:val="-2"/>
          <w:sz w:val="24"/>
          <w:szCs w:val="24"/>
        </w:rPr>
        <w:t>点见</w:t>
      </w:r>
      <w:r>
        <w:rPr>
          <w:rFonts w:ascii="仿宋" w:hAnsi="仿宋" w:eastAsia="仿宋" w:cs="仿宋"/>
          <w:b/>
          <w:bCs/>
          <w:spacing w:val="-2"/>
          <w:sz w:val="24"/>
          <w:szCs w:val="24"/>
        </w:rPr>
        <w:t>供应商须知前附表</w:t>
      </w:r>
      <w:r>
        <w:rPr>
          <w:rFonts w:ascii="仿宋" w:hAnsi="仿宋" w:eastAsia="仿宋" w:cs="仿宋"/>
          <w:spacing w:val="-2"/>
          <w:sz w:val="24"/>
          <w:szCs w:val="24"/>
        </w:rPr>
        <w:t>。</w:t>
      </w:r>
    </w:p>
    <w:p w14:paraId="654AB2E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18.2 供应商须由其合法的授权人在响应文件递交截止时间之前将响应文件上</w:t>
      </w:r>
      <w:r>
        <w:rPr>
          <w:rFonts w:ascii="仿宋" w:hAnsi="仿宋" w:eastAsia="仿宋" w:cs="仿宋"/>
          <w:spacing w:val="-3"/>
          <w:sz w:val="24"/>
          <w:szCs w:val="24"/>
        </w:rPr>
        <w:t>传至交易平台。</w:t>
      </w:r>
    </w:p>
    <w:p w14:paraId="1E43F47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18.3 采购人可以按本须知第</w:t>
      </w:r>
      <w:r>
        <w:rPr>
          <w:rFonts w:ascii="仿宋" w:hAnsi="仿宋" w:eastAsia="仿宋" w:cs="仿宋"/>
          <w:spacing w:val="-44"/>
          <w:sz w:val="24"/>
          <w:szCs w:val="24"/>
        </w:rPr>
        <w:t xml:space="preserve"> </w:t>
      </w:r>
      <w:r>
        <w:rPr>
          <w:rFonts w:ascii="仿宋" w:hAnsi="仿宋" w:eastAsia="仿宋" w:cs="仿宋"/>
          <w:spacing w:val="-1"/>
          <w:sz w:val="24"/>
          <w:szCs w:val="24"/>
        </w:rPr>
        <w:t>7</w:t>
      </w:r>
      <w:r>
        <w:rPr>
          <w:rFonts w:ascii="仿宋" w:hAnsi="仿宋" w:eastAsia="仿宋" w:cs="仿宋"/>
          <w:spacing w:val="-39"/>
          <w:sz w:val="24"/>
          <w:szCs w:val="24"/>
        </w:rPr>
        <w:t xml:space="preserve"> </w:t>
      </w:r>
      <w:r>
        <w:rPr>
          <w:rFonts w:ascii="仿宋" w:hAnsi="仿宋" w:eastAsia="仿宋" w:cs="仿宋"/>
          <w:spacing w:val="-1"/>
          <w:sz w:val="24"/>
          <w:szCs w:val="24"/>
        </w:rPr>
        <w:t>条规定，通知修改磋商文件，适当延长响应文</w:t>
      </w:r>
      <w:r>
        <w:rPr>
          <w:rFonts w:ascii="仿宋" w:hAnsi="仿宋" w:eastAsia="仿宋" w:cs="仿宋"/>
          <w:sz w:val="24"/>
          <w:szCs w:val="24"/>
        </w:rPr>
        <w:t>件递交截止时间。在此情况下，采购人和供应商受响应文件递交截止时</w:t>
      </w:r>
      <w:r>
        <w:rPr>
          <w:rFonts w:ascii="仿宋" w:hAnsi="仿宋" w:eastAsia="仿宋" w:cs="仿宋"/>
          <w:spacing w:val="-1"/>
          <w:sz w:val="24"/>
          <w:szCs w:val="24"/>
        </w:rPr>
        <w:t>间制约的所有权利和义务均应延长至新的截止期。</w:t>
      </w:r>
    </w:p>
    <w:p w14:paraId="034D206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outlineLvl w:val="2"/>
        <w:rPr>
          <w:rFonts w:ascii="仿宋" w:hAnsi="仿宋" w:eastAsia="仿宋" w:cs="仿宋"/>
          <w:sz w:val="24"/>
          <w:szCs w:val="24"/>
        </w:rPr>
      </w:pPr>
      <w:r>
        <w:rPr>
          <w:rFonts w:ascii="仿宋" w:hAnsi="仿宋" w:eastAsia="仿宋" w:cs="仿宋"/>
          <w:b/>
          <w:bCs/>
          <w:spacing w:val="-7"/>
          <w:sz w:val="24"/>
          <w:szCs w:val="24"/>
        </w:rPr>
        <w:t>19.</w:t>
      </w:r>
      <w:r>
        <w:rPr>
          <w:rFonts w:ascii="仿宋" w:hAnsi="仿宋" w:eastAsia="仿宋" w:cs="仿宋"/>
          <w:spacing w:val="6"/>
          <w:sz w:val="24"/>
          <w:szCs w:val="24"/>
        </w:rPr>
        <w:t xml:space="preserve"> </w:t>
      </w:r>
      <w:r>
        <w:rPr>
          <w:rFonts w:ascii="仿宋" w:hAnsi="仿宋" w:eastAsia="仿宋" w:cs="仿宋"/>
          <w:b/>
          <w:bCs/>
          <w:spacing w:val="-7"/>
          <w:sz w:val="24"/>
          <w:szCs w:val="24"/>
        </w:rPr>
        <w:t>迟交的响应文件</w:t>
      </w:r>
    </w:p>
    <w:p w14:paraId="2936671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ascii="仿宋" w:hAnsi="仿宋" w:eastAsia="仿宋" w:cs="仿宋"/>
          <w:sz w:val="24"/>
          <w:szCs w:val="24"/>
        </w:rPr>
      </w:pPr>
      <w:r>
        <w:rPr>
          <w:rFonts w:ascii="仿宋" w:hAnsi="仿宋" w:eastAsia="仿宋" w:cs="仿宋"/>
          <w:spacing w:val="2"/>
          <w:sz w:val="24"/>
          <w:szCs w:val="24"/>
        </w:rPr>
        <w:t>19.1 采购人将拒绝接收第</w:t>
      </w:r>
      <w:r>
        <w:rPr>
          <w:rFonts w:ascii="仿宋" w:hAnsi="仿宋" w:eastAsia="仿宋" w:cs="仿宋"/>
          <w:spacing w:val="-29"/>
          <w:sz w:val="24"/>
          <w:szCs w:val="24"/>
        </w:rPr>
        <w:t xml:space="preserve"> </w:t>
      </w:r>
      <w:r>
        <w:rPr>
          <w:rFonts w:ascii="仿宋" w:hAnsi="仿宋" w:eastAsia="仿宋" w:cs="仿宋"/>
          <w:spacing w:val="2"/>
          <w:sz w:val="24"/>
          <w:szCs w:val="24"/>
        </w:rPr>
        <w:t>18</w:t>
      </w:r>
      <w:r>
        <w:rPr>
          <w:rFonts w:ascii="仿宋" w:hAnsi="仿宋" w:eastAsia="仿宋" w:cs="仿宋"/>
          <w:spacing w:val="-34"/>
          <w:sz w:val="24"/>
          <w:szCs w:val="24"/>
        </w:rPr>
        <w:t xml:space="preserve"> </w:t>
      </w:r>
      <w:r>
        <w:rPr>
          <w:rFonts w:ascii="仿宋" w:hAnsi="仿宋" w:eastAsia="仿宋" w:cs="仿宋"/>
          <w:spacing w:val="2"/>
          <w:sz w:val="24"/>
          <w:szCs w:val="24"/>
        </w:rPr>
        <w:t>条规定的响应</w:t>
      </w:r>
      <w:r>
        <w:rPr>
          <w:rFonts w:ascii="仿宋" w:hAnsi="仿宋" w:eastAsia="仿宋" w:cs="仿宋"/>
          <w:spacing w:val="1"/>
          <w:sz w:val="24"/>
          <w:szCs w:val="24"/>
        </w:rPr>
        <w:t>文件递交截止时间后递交的任何</w:t>
      </w:r>
      <w:r>
        <w:rPr>
          <w:rFonts w:ascii="仿宋" w:hAnsi="仿宋" w:eastAsia="仿宋" w:cs="仿宋"/>
          <w:spacing w:val="-5"/>
          <w:sz w:val="24"/>
          <w:szCs w:val="24"/>
        </w:rPr>
        <w:t>响应文件。</w:t>
      </w:r>
    </w:p>
    <w:p w14:paraId="63D5CBB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textAlignment w:val="baseline"/>
        <w:outlineLvl w:val="2"/>
        <w:rPr>
          <w:rFonts w:ascii="仿宋" w:hAnsi="仿宋" w:eastAsia="仿宋" w:cs="仿宋"/>
          <w:sz w:val="24"/>
          <w:szCs w:val="24"/>
        </w:rPr>
      </w:pPr>
      <w:r>
        <w:rPr>
          <w:rFonts w:ascii="仿宋" w:hAnsi="仿宋" w:eastAsia="仿宋" w:cs="仿宋"/>
          <w:b/>
          <w:bCs/>
          <w:spacing w:val="-5"/>
          <w:sz w:val="24"/>
          <w:szCs w:val="24"/>
        </w:rPr>
        <w:t>20.</w:t>
      </w:r>
      <w:r>
        <w:rPr>
          <w:rFonts w:ascii="仿宋" w:hAnsi="仿宋" w:eastAsia="仿宋" w:cs="仿宋"/>
          <w:spacing w:val="8"/>
          <w:sz w:val="24"/>
          <w:szCs w:val="24"/>
        </w:rPr>
        <w:t xml:space="preserve"> </w:t>
      </w:r>
      <w:r>
        <w:rPr>
          <w:rFonts w:ascii="仿宋" w:hAnsi="仿宋" w:eastAsia="仿宋" w:cs="仿宋"/>
          <w:b/>
          <w:bCs/>
          <w:spacing w:val="-5"/>
          <w:sz w:val="24"/>
          <w:szCs w:val="24"/>
        </w:rPr>
        <w:t>响应文件的修改和撤回</w:t>
      </w:r>
    </w:p>
    <w:p w14:paraId="3856973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20.1 供应商在递交截止时间前，</w:t>
      </w:r>
      <w:r>
        <w:rPr>
          <w:rFonts w:ascii="仿宋" w:hAnsi="仿宋" w:eastAsia="仿宋" w:cs="仿宋"/>
          <w:spacing w:val="-1"/>
          <w:sz w:val="24"/>
          <w:szCs w:val="24"/>
        </w:rPr>
        <w:t>可以修改或撤回其投标文件。</w:t>
      </w:r>
    </w:p>
    <w:p w14:paraId="1E1DCF7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20.2 在响应文件递交截止时间之后，供应商不</w:t>
      </w:r>
      <w:r>
        <w:rPr>
          <w:rFonts w:ascii="仿宋" w:hAnsi="仿宋" w:eastAsia="仿宋" w:cs="仿宋"/>
          <w:spacing w:val="-1"/>
          <w:sz w:val="24"/>
          <w:szCs w:val="24"/>
        </w:rPr>
        <w:t>得对其响应文件做任何修改。</w:t>
      </w:r>
    </w:p>
    <w:p w14:paraId="758BE43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20.3 供应商不得在响应文件递交截止时间起至响应文件有效期期满前撤销其</w:t>
      </w:r>
      <w:r>
        <w:rPr>
          <w:rFonts w:ascii="仿宋" w:hAnsi="仿宋" w:eastAsia="仿宋" w:cs="仿宋"/>
          <w:spacing w:val="-5"/>
          <w:sz w:val="24"/>
          <w:szCs w:val="24"/>
        </w:rPr>
        <w:t>响应文件。</w:t>
      </w:r>
    </w:p>
    <w:p w14:paraId="0C1F663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jc w:val="center"/>
        <w:textAlignment w:val="baseline"/>
        <w:outlineLvl w:val="1"/>
        <w:rPr>
          <w:rFonts w:ascii="仿宋" w:hAnsi="仿宋" w:eastAsia="仿宋" w:cs="仿宋"/>
          <w:sz w:val="24"/>
          <w:szCs w:val="24"/>
        </w:rPr>
      </w:pPr>
      <w:bookmarkStart w:id="9" w:name="bookmark11"/>
      <w:bookmarkEnd w:id="9"/>
      <w:r>
        <w:rPr>
          <w:rFonts w:ascii="仿宋" w:hAnsi="仿宋" w:eastAsia="仿宋" w:cs="仿宋"/>
          <w:b/>
          <w:bCs/>
          <w:spacing w:val="-5"/>
          <w:sz w:val="24"/>
          <w:szCs w:val="24"/>
        </w:rPr>
        <w:t>五、评审与磋商</w:t>
      </w:r>
    </w:p>
    <w:p w14:paraId="5D37D84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rPr>
      </w:pPr>
      <w:r>
        <w:rPr>
          <w:rFonts w:ascii="仿宋" w:hAnsi="仿宋" w:eastAsia="仿宋" w:cs="仿宋"/>
          <w:b/>
          <w:bCs/>
          <w:spacing w:val="-6"/>
          <w:sz w:val="24"/>
          <w:szCs w:val="24"/>
        </w:rPr>
        <w:t>21.</w:t>
      </w:r>
      <w:r>
        <w:rPr>
          <w:rFonts w:ascii="仿宋" w:hAnsi="仿宋" w:eastAsia="仿宋" w:cs="仿宋"/>
          <w:spacing w:val="4"/>
          <w:sz w:val="24"/>
          <w:szCs w:val="24"/>
        </w:rPr>
        <w:t xml:space="preserve"> </w:t>
      </w:r>
      <w:r>
        <w:rPr>
          <w:rFonts w:ascii="仿宋" w:hAnsi="仿宋" w:eastAsia="仿宋" w:cs="仿宋"/>
          <w:b/>
          <w:bCs/>
          <w:spacing w:val="-6"/>
          <w:sz w:val="24"/>
          <w:szCs w:val="24"/>
        </w:rPr>
        <w:t>磋商小组</w:t>
      </w:r>
    </w:p>
    <w:p w14:paraId="2A522B5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21.1 在磋商开始前组建磋商小组，磋商小组由采购人代表及有关专家组成。专家从政府采购评审专家库相关专业中随机抽取。磋商小组组成见</w:t>
      </w:r>
      <w:r>
        <w:rPr>
          <w:rFonts w:ascii="仿宋" w:hAnsi="仿宋" w:eastAsia="仿宋" w:cs="仿宋"/>
          <w:b/>
          <w:bCs/>
          <w:sz w:val="24"/>
          <w:szCs w:val="24"/>
        </w:rPr>
        <w:t>供应</w:t>
      </w:r>
      <w:r>
        <w:rPr>
          <w:rFonts w:ascii="仿宋" w:hAnsi="仿宋" w:eastAsia="仿宋" w:cs="仿宋"/>
          <w:b/>
          <w:bCs/>
          <w:spacing w:val="-5"/>
          <w:sz w:val="24"/>
          <w:szCs w:val="24"/>
        </w:rPr>
        <w:t>商须知前附表。</w:t>
      </w:r>
    </w:p>
    <w:p w14:paraId="02BF2C4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21.2 磋商小组职责</w:t>
      </w:r>
    </w:p>
    <w:p w14:paraId="20A6B76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（1）确认竞争性磋商文件；</w:t>
      </w:r>
    </w:p>
    <w:p w14:paraId="4C6558E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（2）确定符合要求的供应商参加磋商；</w:t>
      </w:r>
    </w:p>
    <w:p w14:paraId="6840CB6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（3）审查供应商的响应文件并做出评价；</w:t>
      </w:r>
    </w:p>
    <w:p w14:paraId="55C0024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pPr>
      <w:r>
        <w:rPr>
          <w:rFonts w:ascii="仿宋" w:hAnsi="仿宋" w:eastAsia="仿宋" w:cs="仿宋"/>
          <w:spacing w:val="-2"/>
          <w:sz w:val="24"/>
          <w:szCs w:val="24"/>
        </w:rPr>
        <w:t>（4）要求供应商解释或者澄清其响应文件；</w:t>
      </w:r>
    </w:p>
    <w:p w14:paraId="1EEB588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（5）编写评审报告；</w:t>
      </w:r>
    </w:p>
    <w:p w14:paraId="1A6213D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（6）告知采购人、采购代理机构在评审过程中发现的供应商的违法违规</w:t>
      </w:r>
      <w:r>
        <w:rPr>
          <w:rFonts w:ascii="仿宋" w:hAnsi="仿宋" w:eastAsia="仿宋" w:cs="仿宋"/>
          <w:spacing w:val="-6"/>
          <w:sz w:val="24"/>
          <w:szCs w:val="24"/>
        </w:rPr>
        <w:t>行为。</w:t>
      </w:r>
    </w:p>
    <w:p w14:paraId="1609A50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21.3 磋商小组义务</w:t>
      </w:r>
    </w:p>
    <w:p w14:paraId="0920FC0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（1）遵纪客观、公正、审慎的原则；</w:t>
      </w:r>
    </w:p>
    <w:p w14:paraId="0CCFD0E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4" w:firstLineChars="200"/>
        <w:textAlignment w:val="baseline"/>
        <w:rPr>
          <w:rFonts w:ascii="仿宋" w:hAnsi="仿宋" w:eastAsia="仿宋" w:cs="仿宋"/>
          <w:sz w:val="24"/>
          <w:szCs w:val="24"/>
        </w:rPr>
      </w:pPr>
      <w:r>
        <w:rPr>
          <w:rFonts w:ascii="仿宋" w:hAnsi="仿宋" w:eastAsia="仿宋" w:cs="仿宋"/>
          <w:spacing w:val="-9"/>
          <w:sz w:val="24"/>
          <w:szCs w:val="24"/>
        </w:rPr>
        <w:t>（2）根据磋商文件的规定评审程序、评审方法和评审标准独立进行评审，</w:t>
      </w:r>
      <w:r>
        <w:rPr>
          <w:rFonts w:ascii="仿宋" w:hAnsi="仿宋" w:eastAsia="仿宋" w:cs="仿宋"/>
          <w:spacing w:val="-2"/>
          <w:sz w:val="24"/>
          <w:szCs w:val="24"/>
        </w:rPr>
        <w:t>对个人的评审意见承担法律责任；</w:t>
      </w:r>
    </w:p>
    <w:p w14:paraId="136246F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（3）参与评审报告的起草；</w:t>
      </w:r>
    </w:p>
    <w:p w14:paraId="1C7B742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（4）配合采购人、采购代理机构答复供应商提出的质疑；</w:t>
      </w:r>
    </w:p>
    <w:p w14:paraId="0BC0E18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（5）配合财政部门的投诉处理和监督检查工作。</w:t>
      </w:r>
    </w:p>
    <w:p w14:paraId="2641AF8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21.4 确认磋商文件：磋商小组对磋商文件进行审阅，无修改进行签字确认，有修改，修改内容经采购人确认后，磋商小组以书面形式通知所有供应</w:t>
      </w:r>
      <w:r>
        <w:rPr>
          <w:rFonts w:ascii="仿宋" w:hAnsi="仿宋" w:eastAsia="仿宋" w:cs="仿宋"/>
          <w:spacing w:val="-7"/>
          <w:sz w:val="24"/>
          <w:szCs w:val="24"/>
        </w:rPr>
        <w:t>商。</w:t>
      </w:r>
    </w:p>
    <w:p w14:paraId="45A9B71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4" w:firstLineChars="200"/>
        <w:textAlignment w:val="baseline"/>
        <w:outlineLvl w:val="2"/>
        <w:rPr>
          <w:rFonts w:ascii="仿宋" w:hAnsi="仿宋" w:eastAsia="仿宋" w:cs="仿宋"/>
          <w:sz w:val="24"/>
          <w:szCs w:val="24"/>
        </w:rPr>
      </w:pPr>
      <w:r>
        <w:rPr>
          <w:rFonts w:ascii="仿宋" w:hAnsi="仿宋" w:eastAsia="仿宋" w:cs="仿宋"/>
          <w:b/>
          <w:bCs/>
          <w:spacing w:val="-2"/>
          <w:sz w:val="24"/>
          <w:szCs w:val="24"/>
        </w:rPr>
        <w:t>22.</w:t>
      </w:r>
      <w:r>
        <w:rPr>
          <w:rFonts w:ascii="仿宋" w:hAnsi="仿宋" w:eastAsia="仿宋" w:cs="仿宋"/>
          <w:spacing w:val="-2"/>
          <w:sz w:val="24"/>
          <w:szCs w:val="24"/>
        </w:rPr>
        <w:t xml:space="preserve"> </w:t>
      </w:r>
      <w:r>
        <w:rPr>
          <w:rFonts w:ascii="仿宋" w:hAnsi="仿宋" w:eastAsia="仿宋" w:cs="仿宋"/>
          <w:b/>
          <w:bCs/>
          <w:spacing w:val="-2"/>
          <w:sz w:val="24"/>
          <w:szCs w:val="24"/>
        </w:rPr>
        <w:t>磋商小组成员有下列情形之一的，应当回避：</w:t>
      </w:r>
    </w:p>
    <w:p w14:paraId="583FD95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outlineLvl w:val="2"/>
        <w:rPr>
          <w:rFonts w:ascii="仿宋" w:hAnsi="仿宋" w:eastAsia="仿宋" w:cs="仿宋"/>
          <w:sz w:val="24"/>
          <w:szCs w:val="24"/>
        </w:rPr>
      </w:pPr>
      <w:r>
        <w:rPr>
          <w:rFonts w:ascii="仿宋" w:hAnsi="仿宋" w:eastAsia="仿宋" w:cs="仿宋"/>
          <w:spacing w:val="1"/>
          <w:sz w:val="24"/>
          <w:szCs w:val="24"/>
        </w:rPr>
        <w:t>22.1 参加采购活动前3</w:t>
      </w:r>
      <w:r>
        <w:rPr>
          <w:rFonts w:ascii="仿宋" w:hAnsi="仿宋" w:eastAsia="仿宋" w:cs="仿宋"/>
          <w:spacing w:val="-40"/>
          <w:sz w:val="24"/>
          <w:szCs w:val="24"/>
        </w:rPr>
        <w:t xml:space="preserve"> </w:t>
      </w:r>
      <w:r>
        <w:rPr>
          <w:rFonts w:ascii="仿宋" w:hAnsi="仿宋" w:eastAsia="仿宋" w:cs="仿宋"/>
          <w:spacing w:val="1"/>
          <w:sz w:val="24"/>
          <w:szCs w:val="24"/>
        </w:rPr>
        <w:t>年内与供应商存在劳动关系；</w:t>
      </w:r>
    </w:p>
    <w:p w14:paraId="094C625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outlineLvl w:val="2"/>
        <w:rPr>
          <w:rFonts w:ascii="仿宋" w:hAnsi="仿宋" w:eastAsia="仿宋" w:cs="仿宋"/>
          <w:sz w:val="24"/>
          <w:szCs w:val="24"/>
        </w:rPr>
      </w:pPr>
      <w:r>
        <w:rPr>
          <w:rFonts w:ascii="仿宋" w:hAnsi="仿宋" w:eastAsia="仿宋" w:cs="仿宋"/>
          <w:spacing w:val="1"/>
          <w:sz w:val="24"/>
          <w:szCs w:val="24"/>
        </w:rPr>
        <w:t>22.2 参加采购活动前3</w:t>
      </w:r>
      <w:r>
        <w:rPr>
          <w:rFonts w:ascii="仿宋" w:hAnsi="仿宋" w:eastAsia="仿宋" w:cs="仿宋"/>
          <w:spacing w:val="-40"/>
          <w:sz w:val="24"/>
          <w:szCs w:val="24"/>
        </w:rPr>
        <w:t xml:space="preserve"> </w:t>
      </w:r>
      <w:r>
        <w:rPr>
          <w:rFonts w:ascii="仿宋" w:hAnsi="仿宋" w:eastAsia="仿宋" w:cs="仿宋"/>
          <w:spacing w:val="1"/>
          <w:sz w:val="24"/>
          <w:szCs w:val="24"/>
        </w:rPr>
        <w:t>年内担任供应商的董事、监</w:t>
      </w:r>
      <w:r>
        <w:rPr>
          <w:rFonts w:ascii="仿宋" w:hAnsi="仿宋" w:eastAsia="仿宋" w:cs="仿宋"/>
          <w:sz w:val="24"/>
          <w:szCs w:val="24"/>
        </w:rPr>
        <w:t>事；</w:t>
      </w:r>
    </w:p>
    <w:p w14:paraId="6658870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outlineLvl w:val="2"/>
        <w:rPr>
          <w:rFonts w:ascii="仿宋" w:hAnsi="仿宋" w:eastAsia="仿宋" w:cs="仿宋"/>
          <w:sz w:val="24"/>
          <w:szCs w:val="24"/>
        </w:rPr>
      </w:pPr>
      <w:r>
        <w:rPr>
          <w:rFonts w:ascii="仿宋" w:hAnsi="仿宋" w:eastAsia="仿宋" w:cs="仿宋"/>
          <w:spacing w:val="1"/>
          <w:sz w:val="24"/>
          <w:szCs w:val="24"/>
        </w:rPr>
        <w:t>22.3 参加采购活动前3</w:t>
      </w:r>
      <w:r>
        <w:rPr>
          <w:rFonts w:ascii="仿宋" w:hAnsi="仿宋" w:eastAsia="仿宋" w:cs="仿宋"/>
          <w:spacing w:val="-40"/>
          <w:sz w:val="24"/>
          <w:szCs w:val="24"/>
        </w:rPr>
        <w:t xml:space="preserve"> </w:t>
      </w:r>
      <w:r>
        <w:rPr>
          <w:rFonts w:ascii="仿宋" w:hAnsi="仿宋" w:eastAsia="仿宋" w:cs="仿宋"/>
          <w:spacing w:val="1"/>
          <w:sz w:val="24"/>
          <w:szCs w:val="24"/>
        </w:rPr>
        <w:t>年内是供应商的控股股东或</w:t>
      </w:r>
      <w:r>
        <w:rPr>
          <w:rFonts w:ascii="仿宋" w:hAnsi="仿宋" w:eastAsia="仿宋" w:cs="仿宋"/>
          <w:sz w:val="24"/>
          <w:szCs w:val="24"/>
        </w:rPr>
        <w:t>者实际控制人；</w:t>
      </w:r>
    </w:p>
    <w:p w14:paraId="5304B90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outlineLvl w:val="2"/>
        <w:rPr>
          <w:rFonts w:ascii="仿宋" w:hAnsi="仿宋" w:eastAsia="仿宋" w:cs="仿宋"/>
          <w:sz w:val="24"/>
          <w:szCs w:val="24"/>
        </w:rPr>
      </w:pPr>
      <w:r>
        <w:rPr>
          <w:rFonts w:ascii="仿宋" w:hAnsi="仿宋" w:eastAsia="仿宋" w:cs="仿宋"/>
          <w:sz w:val="24"/>
          <w:szCs w:val="24"/>
        </w:rPr>
        <w:t>22.4 与供应商的法定代表人或者负责人有夫妻、直系血亲、三代以内旁系血</w:t>
      </w:r>
      <w:r>
        <w:rPr>
          <w:rFonts w:ascii="仿宋" w:hAnsi="仿宋" w:eastAsia="仿宋" w:cs="仿宋"/>
          <w:spacing w:val="-3"/>
          <w:sz w:val="24"/>
          <w:szCs w:val="24"/>
        </w:rPr>
        <w:t>亲或者近姻亲关系；</w:t>
      </w:r>
    </w:p>
    <w:p w14:paraId="25B01EF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outlineLvl w:val="2"/>
        <w:rPr>
          <w:rFonts w:ascii="仿宋" w:hAnsi="仿宋" w:eastAsia="仿宋" w:cs="仿宋"/>
          <w:sz w:val="24"/>
          <w:szCs w:val="24"/>
        </w:rPr>
      </w:pPr>
      <w:r>
        <w:rPr>
          <w:rFonts w:ascii="仿宋" w:hAnsi="仿宋" w:eastAsia="仿宋" w:cs="仿宋"/>
          <w:sz w:val="24"/>
          <w:szCs w:val="24"/>
        </w:rPr>
        <w:t>22.5 与供应商有其他可能影响政府采购</w:t>
      </w:r>
      <w:r>
        <w:rPr>
          <w:rFonts w:ascii="仿宋" w:hAnsi="仿宋" w:eastAsia="仿宋" w:cs="仿宋"/>
          <w:spacing w:val="-1"/>
          <w:sz w:val="24"/>
          <w:szCs w:val="24"/>
        </w:rPr>
        <w:t>活动公平、公正进行的关系。</w:t>
      </w:r>
    </w:p>
    <w:p w14:paraId="1D3A62A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rPr>
      </w:pPr>
      <w:r>
        <w:rPr>
          <w:rFonts w:ascii="仿宋" w:hAnsi="仿宋" w:eastAsia="仿宋" w:cs="仿宋"/>
          <w:b/>
          <w:bCs/>
          <w:spacing w:val="-6"/>
          <w:sz w:val="24"/>
          <w:szCs w:val="24"/>
        </w:rPr>
        <w:t>23.</w:t>
      </w:r>
      <w:r>
        <w:rPr>
          <w:rFonts w:ascii="仿宋" w:hAnsi="仿宋" w:eastAsia="仿宋" w:cs="仿宋"/>
          <w:spacing w:val="4"/>
          <w:sz w:val="24"/>
          <w:szCs w:val="24"/>
        </w:rPr>
        <w:t xml:space="preserve"> </w:t>
      </w:r>
      <w:r>
        <w:rPr>
          <w:rFonts w:ascii="仿宋" w:hAnsi="仿宋" w:eastAsia="仿宋" w:cs="仿宋"/>
          <w:b/>
          <w:bCs/>
          <w:spacing w:val="-6"/>
          <w:sz w:val="24"/>
          <w:szCs w:val="24"/>
        </w:rPr>
        <w:t>磋商程序</w:t>
      </w:r>
    </w:p>
    <w:p w14:paraId="469E7E8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textAlignment w:val="baseline"/>
        <w:outlineLvl w:val="2"/>
        <w:rPr>
          <w:rFonts w:ascii="仿宋" w:hAnsi="仿宋" w:eastAsia="仿宋" w:cs="仿宋"/>
          <w:sz w:val="24"/>
          <w:szCs w:val="24"/>
        </w:rPr>
      </w:pPr>
      <w:r>
        <w:rPr>
          <w:rFonts w:ascii="仿宋" w:hAnsi="仿宋" w:eastAsia="仿宋" w:cs="仿宋"/>
          <w:b/>
          <w:bCs/>
          <w:spacing w:val="-5"/>
          <w:sz w:val="24"/>
          <w:szCs w:val="24"/>
        </w:rPr>
        <w:t>23.1</w:t>
      </w:r>
      <w:r>
        <w:rPr>
          <w:rFonts w:ascii="仿宋" w:hAnsi="仿宋" w:eastAsia="仿宋" w:cs="仿宋"/>
          <w:spacing w:val="5"/>
          <w:sz w:val="24"/>
          <w:szCs w:val="24"/>
        </w:rPr>
        <w:t xml:space="preserve"> </w:t>
      </w:r>
      <w:r>
        <w:rPr>
          <w:rFonts w:ascii="仿宋" w:hAnsi="仿宋" w:eastAsia="仿宋" w:cs="仿宋"/>
          <w:b/>
          <w:bCs/>
          <w:spacing w:val="-5"/>
          <w:sz w:val="24"/>
          <w:szCs w:val="24"/>
        </w:rPr>
        <w:t>磋商会议</w:t>
      </w:r>
    </w:p>
    <w:p w14:paraId="6662607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（1）在磋商文件规定的时间和地点，由采购代理机构组织磋商工作，供</w:t>
      </w:r>
      <w:r>
        <w:rPr>
          <w:rFonts w:ascii="仿宋" w:hAnsi="仿宋" w:eastAsia="仿宋" w:cs="仿宋"/>
          <w:spacing w:val="-1"/>
          <w:sz w:val="24"/>
          <w:szCs w:val="24"/>
        </w:rPr>
        <w:t>应商须委派代表参加，签名以证明其出席。</w:t>
      </w:r>
    </w:p>
    <w:p w14:paraId="307F95E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（2）宣布会议纪律及公布</w:t>
      </w:r>
      <w:r>
        <w:rPr>
          <w:rFonts w:hint="eastAsia" w:ascii="仿宋" w:hAnsi="仿宋" w:eastAsia="仿宋" w:cs="仿宋"/>
          <w:spacing w:val="-2"/>
          <w:sz w:val="24"/>
          <w:szCs w:val="24"/>
          <w:lang w:eastAsia="zh-CN"/>
        </w:rPr>
        <w:t>投标供应商</w:t>
      </w:r>
      <w:r>
        <w:rPr>
          <w:rFonts w:ascii="仿宋" w:hAnsi="仿宋" w:eastAsia="仿宋" w:cs="仿宋"/>
          <w:spacing w:val="-2"/>
          <w:sz w:val="24"/>
          <w:szCs w:val="24"/>
        </w:rPr>
        <w:t>情况。</w:t>
      </w:r>
    </w:p>
    <w:p w14:paraId="56FC8D0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（3）</w:t>
      </w:r>
      <w:r>
        <w:rPr>
          <w:rFonts w:hint="eastAsia" w:ascii="仿宋" w:hAnsi="仿宋" w:eastAsia="仿宋" w:cs="仿宋"/>
          <w:spacing w:val="-2"/>
          <w:sz w:val="24"/>
          <w:szCs w:val="24"/>
          <w:lang w:eastAsia="zh-CN"/>
        </w:rPr>
        <w:t>投标供应商</w:t>
      </w:r>
      <w:r>
        <w:rPr>
          <w:rFonts w:ascii="仿宋" w:hAnsi="仿宋" w:eastAsia="仿宋" w:cs="仿宋"/>
          <w:spacing w:val="-2"/>
          <w:sz w:val="24"/>
          <w:szCs w:val="24"/>
        </w:rPr>
        <w:t>代表解密响应文件。</w:t>
      </w:r>
    </w:p>
    <w:p w14:paraId="3B7771B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rPr>
      </w:pPr>
      <w:r>
        <w:rPr>
          <w:rFonts w:ascii="仿宋" w:hAnsi="仿宋" w:eastAsia="仿宋" w:cs="仿宋"/>
          <w:b/>
          <w:bCs/>
          <w:spacing w:val="-6"/>
          <w:sz w:val="24"/>
          <w:szCs w:val="24"/>
        </w:rPr>
        <w:t>23.2</w:t>
      </w:r>
      <w:r>
        <w:rPr>
          <w:rFonts w:ascii="仿宋" w:hAnsi="仿宋" w:eastAsia="仿宋" w:cs="仿宋"/>
          <w:spacing w:val="10"/>
          <w:sz w:val="24"/>
          <w:szCs w:val="24"/>
        </w:rPr>
        <w:t xml:space="preserve"> </w:t>
      </w:r>
      <w:r>
        <w:rPr>
          <w:rFonts w:ascii="仿宋" w:hAnsi="仿宋" w:eastAsia="仿宋" w:cs="仿宋"/>
          <w:b/>
          <w:bCs/>
          <w:spacing w:val="-6"/>
          <w:sz w:val="24"/>
          <w:szCs w:val="24"/>
        </w:rPr>
        <w:t>响应文件评审</w:t>
      </w:r>
    </w:p>
    <w:p w14:paraId="2198FED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8" w:firstLineChars="200"/>
        <w:textAlignment w:val="baseline"/>
      </w:pPr>
      <w:r>
        <w:rPr>
          <w:rFonts w:ascii="仿宋" w:hAnsi="仿宋" w:eastAsia="仿宋" w:cs="仿宋"/>
          <w:b/>
          <w:bCs/>
          <w:spacing w:val="-1"/>
          <w:sz w:val="24"/>
          <w:szCs w:val="24"/>
        </w:rPr>
        <w:t>23.2.1</w:t>
      </w:r>
      <w:r>
        <w:rPr>
          <w:rFonts w:ascii="仿宋" w:hAnsi="仿宋" w:eastAsia="仿宋" w:cs="仿宋"/>
          <w:spacing w:val="-1"/>
          <w:sz w:val="24"/>
          <w:szCs w:val="24"/>
        </w:rPr>
        <w:t xml:space="preserve"> </w:t>
      </w:r>
      <w:r>
        <w:rPr>
          <w:rFonts w:ascii="仿宋" w:hAnsi="仿宋" w:eastAsia="仿宋" w:cs="仿宋"/>
          <w:b/>
          <w:bCs/>
          <w:spacing w:val="-1"/>
          <w:sz w:val="24"/>
          <w:szCs w:val="24"/>
        </w:rPr>
        <w:t>响应文件的资格性审查</w:t>
      </w:r>
      <w:r>
        <w:rPr>
          <w:rFonts w:ascii="仿宋" w:hAnsi="仿宋" w:eastAsia="仿宋" w:cs="仿宋"/>
          <w:spacing w:val="-1"/>
          <w:sz w:val="24"/>
          <w:szCs w:val="24"/>
        </w:rPr>
        <w:t>。依据法律法规和磋商文件的规定，对响应文件</w:t>
      </w:r>
      <w:r>
        <w:rPr>
          <w:rFonts w:ascii="仿宋" w:hAnsi="仿宋" w:eastAsia="仿宋" w:cs="仿宋"/>
          <w:sz w:val="24"/>
          <w:szCs w:val="24"/>
        </w:rPr>
        <w:t>中的资格要求文件等进行审查，以确认供应商具备相应资格。资格性审</w:t>
      </w:r>
      <w:r>
        <w:rPr>
          <w:rFonts w:ascii="仿宋" w:hAnsi="仿宋" w:eastAsia="仿宋" w:cs="仿宋"/>
          <w:spacing w:val="-2"/>
          <w:sz w:val="24"/>
          <w:szCs w:val="24"/>
        </w:rPr>
        <w:t>查出现下列情况者（但不限于</w:t>
      </w:r>
      <w:r>
        <w:rPr>
          <w:rFonts w:ascii="仿宋" w:hAnsi="仿宋" w:eastAsia="仿宋" w:cs="仿宋"/>
          <w:spacing w:val="11"/>
          <w:sz w:val="24"/>
          <w:szCs w:val="24"/>
        </w:rPr>
        <w:t>），</w:t>
      </w:r>
      <w:r>
        <w:rPr>
          <w:rFonts w:ascii="仿宋" w:hAnsi="仿宋" w:eastAsia="仿宋" w:cs="仿宋"/>
          <w:spacing w:val="-2"/>
          <w:sz w:val="24"/>
          <w:szCs w:val="24"/>
        </w:rPr>
        <w:t>按无效文件处理：</w:t>
      </w:r>
    </w:p>
    <w:p w14:paraId="738C843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（1）供应商资格不符合《中华人民共和国政府采购法》第二十二条的规</w:t>
      </w:r>
      <w:r>
        <w:rPr>
          <w:rFonts w:ascii="仿宋" w:hAnsi="仿宋" w:eastAsia="仿宋" w:cs="仿宋"/>
          <w:spacing w:val="-2"/>
          <w:sz w:val="24"/>
          <w:szCs w:val="24"/>
        </w:rPr>
        <w:t>定和特定资格条件要求的。</w:t>
      </w:r>
    </w:p>
    <w:p w14:paraId="68EC3C1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（2）供应商没有经过正常渠道购买或免费领取磋商文件或供应商的名称</w:t>
      </w:r>
      <w:r>
        <w:rPr>
          <w:rFonts w:ascii="仿宋" w:hAnsi="仿宋" w:eastAsia="仿宋" w:cs="仿宋"/>
          <w:spacing w:val="-2"/>
          <w:sz w:val="24"/>
          <w:szCs w:val="24"/>
        </w:rPr>
        <w:t>与登记领取磋商文件单位的名称不符。</w:t>
      </w:r>
    </w:p>
    <w:p w14:paraId="35B4122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（3）磋商响应文件中未提交法定代表人授权书（法定代表人直接参加磋</w:t>
      </w:r>
      <w:r>
        <w:rPr>
          <w:rFonts w:ascii="仿宋" w:hAnsi="仿宋" w:eastAsia="仿宋" w:cs="仿宋"/>
          <w:sz w:val="24"/>
          <w:szCs w:val="24"/>
        </w:rPr>
        <w:t>商未按要求提交其有效身份证）或授权书的合法性或有效性不符合磋商</w:t>
      </w:r>
      <w:r>
        <w:rPr>
          <w:rFonts w:ascii="仿宋" w:hAnsi="仿宋" w:eastAsia="仿宋" w:cs="仿宋"/>
          <w:spacing w:val="-1"/>
          <w:sz w:val="24"/>
          <w:szCs w:val="24"/>
        </w:rPr>
        <w:t>文件规定。授权代表本单位证明的有效性或符合性不符合要求的。</w:t>
      </w:r>
    </w:p>
    <w:p w14:paraId="69DF5DB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（4）信用查询中列入失信被执行人、重大税收违法案件当事人名单、政</w:t>
      </w:r>
      <w:r>
        <w:rPr>
          <w:rFonts w:ascii="仿宋" w:hAnsi="仿宋" w:eastAsia="仿宋" w:cs="仿宋"/>
          <w:sz w:val="24"/>
          <w:szCs w:val="24"/>
        </w:rPr>
        <w:t>府采购严重违法失信行为记录名单及其他不符合《中华人民共和国政府采购法》第二十二条规定条件的供应商，拒绝参与政府采购活动。采购人或采购代理机构通过“信用中国”网站(</w:t>
      </w:r>
      <w:r>
        <w:fldChar w:fldCharType="begin"/>
      </w:r>
      <w:r>
        <w:instrText xml:space="preserve"> HYPERLINK "https://www.creditchina.gov.cn" </w:instrText>
      </w:r>
      <w:r>
        <w:fldChar w:fldCharType="separate"/>
      </w:r>
      <w:r>
        <w:rPr>
          <w:rFonts w:ascii="仿宋" w:hAnsi="仿宋" w:eastAsia="仿宋" w:cs="仿宋"/>
          <w:sz w:val="24"/>
          <w:szCs w:val="24"/>
        </w:rPr>
        <w:t>www.creditchina.gov.cn</w:t>
      </w:r>
      <w:r>
        <w:rPr>
          <w:rFonts w:ascii="仿宋" w:hAnsi="仿宋" w:eastAsia="仿宋" w:cs="仿宋"/>
          <w:sz w:val="24"/>
          <w:szCs w:val="24"/>
        </w:rPr>
        <w:fldChar w:fldCharType="end"/>
      </w:r>
      <w:r>
        <w:rPr>
          <w:rFonts w:ascii="仿宋" w:hAnsi="仿宋" w:eastAsia="仿宋" w:cs="仿宋"/>
          <w:sz w:val="24"/>
          <w:szCs w:val="24"/>
        </w:rPr>
        <w:t>)、中国政府采购网(</w:t>
      </w:r>
      <w:r>
        <w:fldChar w:fldCharType="begin"/>
      </w:r>
      <w:r>
        <w:instrText xml:space="preserve"> HYPERLINK "https://www.ccgp.gov.cn" </w:instrText>
      </w:r>
      <w:r>
        <w:fldChar w:fldCharType="separate"/>
      </w:r>
      <w:r>
        <w:rPr>
          <w:rFonts w:ascii="仿宋" w:hAnsi="仿宋" w:eastAsia="仿宋" w:cs="仿宋"/>
          <w:sz w:val="24"/>
          <w:szCs w:val="24"/>
        </w:rPr>
        <w:t>www.ccgp.gov.cn</w:t>
      </w:r>
      <w:r>
        <w:rPr>
          <w:rFonts w:ascii="仿宋" w:hAnsi="仿宋" w:eastAsia="仿宋" w:cs="仿宋"/>
          <w:sz w:val="24"/>
          <w:szCs w:val="24"/>
        </w:rPr>
        <w:fldChar w:fldCharType="end"/>
      </w:r>
      <w:r>
        <w:rPr>
          <w:rFonts w:ascii="仿宋" w:hAnsi="仿宋" w:eastAsia="仿宋" w:cs="仿宋"/>
          <w:sz w:val="24"/>
          <w:szCs w:val="24"/>
        </w:rPr>
        <w:t>) 等查询相关主体信用记录，并将查</w:t>
      </w:r>
      <w:r>
        <w:rPr>
          <w:rFonts w:ascii="仿宋" w:hAnsi="仿宋" w:eastAsia="仿宋" w:cs="仿宋"/>
          <w:spacing w:val="-5"/>
          <w:sz w:val="24"/>
          <w:szCs w:val="24"/>
        </w:rPr>
        <w:t>询网页打印、存档备查。查询时间为磋商文件发售期至评审截</w:t>
      </w:r>
      <w:r>
        <w:rPr>
          <w:rFonts w:ascii="仿宋" w:hAnsi="仿宋" w:eastAsia="仿宋" w:cs="仿宋"/>
          <w:spacing w:val="-6"/>
          <w:sz w:val="24"/>
          <w:szCs w:val="24"/>
        </w:rPr>
        <w:t>止时间前，</w:t>
      </w:r>
      <w:r>
        <w:rPr>
          <w:rFonts w:ascii="仿宋" w:hAnsi="仿宋" w:eastAsia="仿宋" w:cs="仿宋"/>
          <w:spacing w:val="-1"/>
          <w:sz w:val="24"/>
          <w:szCs w:val="24"/>
        </w:rPr>
        <w:t>此段时间段外，网站信息发生的任何变更均不作为资格审查依据。</w:t>
      </w:r>
    </w:p>
    <w:p w14:paraId="3BC45F2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8" w:firstLineChars="200"/>
        <w:textAlignment w:val="baseline"/>
        <w:rPr>
          <w:rFonts w:ascii="仿宋" w:hAnsi="仿宋" w:eastAsia="仿宋" w:cs="仿宋"/>
          <w:sz w:val="24"/>
          <w:szCs w:val="24"/>
        </w:rPr>
      </w:pPr>
      <w:r>
        <w:rPr>
          <w:rFonts w:ascii="仿宋" w:hAnsi="仿宋" w:eastAsia="仿宋" w:cs="仿宋"/>
          <w:b/>
          <w:bCs/>
          <w:spacing w:val="-1"/>
          <w:sz w:val="24"/>
          <w:szCs w:val="24"/>
        </w:rPr>
        <w:t>23.2.2</w:t>
      </w:r>
      <w:r>
        <w:rPr>
          <w:rFonts w:ascii="仿宋" w:hAnsi="仿宋" w:eastAsia="仿宋" w:cs="仿宋"/>
          <w:spacing w:val="-1"/>
          <w:sz w:val="24"/>
          <w:szCs w:val="24"/>
        </w:rPr>
        <w:t xml:space="preserve"> </w:t>
      </w:r>
      <w:r>
        <w:rPr>
          <w:rFonts w:ascii="仿宋" w:hAnsi="仿宋" w:eastAsia="仿宋" w:cs="仿宋"/>
          <w:b/>
          <w:bCs/>
          <w:spacing w:val="-1"/>
          <w:sz w:val="24"/>
          <w:szCs w:val="24"/>
        </w:rPr>
        <w:t>磋商响应文件符合性审查：</w:t>
      </w:r>
      <w:r>
        <w:rPr>
          <w:rFonts w:ascii="仿宋" w:hAnsi="仿宋" w:eastAsia="仿宋" w:cs="仿宋"/>
          <w:spacing w:val="-1"/>
          <w:sz w:val="24"/>
          <w:szCs w:val="24"/>
        </w:rPr>
        <w:t>依据磋商文件的规定，对响应文件的符合性</w:t>
      </w:r>
      <w:r>
        <w:rPr>
          <w:rFonts w:ascii="仿宋" w:hAnsi="仿宋" w:eastAsia="仿宋" w:cs="仿宋"/>
          <w:spacing w:val="-8"/>
          <w:sz w:val="24"/>
          <w:szCs w:val="24"/>
        </w:rPr>
        <w:t>进行审查，以确定是否满足磋商文件要求，出现下列情况者（但不限于</w:t>
      </w:r>
      <w:r>
        <w:rPr>
          <w:rFonts w:ascii="仿宋" w:hAnsi="仿宋" w:eastAsia="仿宋" w:cs="仿宋"/>
          <w:spacing w:val="-62"/>
          <w:w w:val="93"/>
          <w:sz w:val="24"/>
          <w:szCs w:val="24"/>
        </w:rPr>
        <w:t>），</w:t>
      </w:r>
      <w:r>
        <w:rPr>
          <w:rFonts w:ascii="仿宋" w:hAnsi="仿宋" w:eastAsia="仿宋" w:cs="仿宋"/>
          <w:spacing w:val="-2"/>
          <w:sz w:val="24"/>
          <w:szCs w:val="24"/>
        </w:rPr>
        <w:t>按无效文件处理。</w:t>
      </w:r>
    </w:p>
    <w:p w14:paraId="11DC4F0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（1）供应商未按磋商文件要求加盖单位公章；</w:t>
      </w:r>
    </w:p>
    <w:p w14:paraId="7D0DCED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（2）磋商响应文件未按磋商文件要求法定代表人或其授权代表签字；</w:t>
      </w:r>
    </w:p>
    <w:p w14:paraId="356B785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（3）无有效期或有效期达不到磋商文件的要求。</w:t>
      </w:r>
    </w:p>
    <w:p w14:paraId="319EA82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（4）供应商首次磋商报价出现选择性报价。</w:t>
      </w:r>
    </w:p>
    <w:p w14:paraId="71688EA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（5）首次磋商报价超出采购预算；</w:t>
      </w:r>
    </w:p>
    <w:p w14:paraId="0308340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（6）响应文件中对合同草案条款附加了采购人难以接受的条件。</w:t>
      </w:r>
    </w:p>
    <w:p w14:paraId="59B2E42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（7）磋商内容出现漏项或数量与要求不符，出现重大负偏差。</w:t>
      </w:r>
    </w:p>
    <w:p w14:paraId="4F6BDA7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（8）响应报价与市场价偏离较大，低于成本，形成不正当竞争。</w:t>
      </w:r>
    </w:p>
    <w:p w14:paraId="47BC127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（9）供应商提供虚假证明，开具虚假资质，出现虚假应答或故意隐瞒行</w:t>
      </w:r>
      <w:r>
        <w:rPr>
          <w:rFonts w:ascii="仿宋" w:hAnsi="仿宋" w:eastAsia="仿宋" w:cs="仿宋"/>
          <w:spacing w:val="-13"/>
          <w:sz w:val="24"/>
          <w:szCs w:val="24"/>
        </w:rPr>
        <w:t>为。</w:t>
      </w:r>
    </w:p>
    <w:p w14:paraId="396297D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outlineLvl w:val="2"/>
        <w:rPr>
          <w:rFonts w:ascii="仿宋" w:hAnsi="仿宋" w:eastAsia="仿宋" w:cs="仿宋"/>
          <w:sz w:val="24"/>
          <w:szCs w:val="24"/>
        </w:rPr>
      </w:pPr>
      <w:r>
        <w:rPr>
          <w:rFonts w:ascii="仿宋" w:hAnsi="仿宋" w:eastAsia="仿宋" w:cs="仿宋"/>
          <w:b/>
          <w:bCs/>
          <w:spacing w:val="-7"/>
          <w:sz w:val="24"/>
          <w:szCs w:val="24"/>
        </w:rPr>
        <w:t>23.3</w:t>
      </w:r>
      <w:r>
        <w:rPr>
          <w:rFonts w:ascii="仿宋" w:hAnsi="仿宋" w:eastAsia="仿宋" w:cs="仿宋"/>
          <w:spacing w:val="6"/>
          <w:sz w:val="24"/>
          <w:szCs w:val="24"/>
        </w:rPr>
        <w:t xml:space="preserve"> </w:t>
      </w:r>
      <w:r>
        <w:rPr>
          <w:rFonts w:ascii="仿宋" w:hAnsi="仿宋" w:eastAsia="仿宋" w:cs="仿宋"/>
          <w:b/>
          <w:bCs/>
          <w:spacing w:val="-7"/>
          <w:sz w:val="24"/>
          <w:szCs w:val="24"/>
        </w:rPr>
        <w:t>磋商</w:t>
      </w:r>
    </w:p>
    <w:p w14:paraId="1DE4960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23.3.1 磋商小组集中与各供应商分别进行磋商，并给所有参加磋商供应商平等</w:t>
      </w:r>
      <w:r>
        <w:rPr>
          <w:rFonts w:ascii="仿宋" w:hAnsi="仿宋" w:eastAsia="仿宋" w:cs="仿宋"/>
          <w:spacing w:val="-5"/>
          <w:sz w:val="24"/>
          <w:szCs w:val="24"/>
        </w:rPr>
        <w:t>的磋商机会。</w:t>
      </w:r>
    </w:p>
    <w:p w14:paraId="647A88D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23.3.2 磋商小组在对响应文件的有效性、完整性和响应程度进行审核时，以</w:t>
      </w:r>
      <w:r>
        <w:rPr>
          <w:rFonts w:ascii="仿宋" w:hAnsi="仿宋" w:eastAsia="仿宋" w:cs="仿宋"/>
          <w:b/>
          <w:bCs/>
          <w:sz w:val="24"/>
          <w:szCs w:val="24"/>
        </w:rPr>
        <w:t>书面形式</w:t>
      </w:r>
      <w:r>
        <w:rPr>
          <w:rFonts w:ascii="仿宋" w:hAnsi="仿宋" w:eastAsia="仿宋" w:cs="仿宋"/>
          <w:sz w:val="24"/>
          <w:szCs w:val="24"/>
        </w:rPr>
        <w:t>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w:t>
      </w:r>
      <w:r>
        <w:rPr>
          <w:rFonts w:ascii="仿宋" w:hAnsi="仿宋" w:eastAsia="仿宋" w:cs="仿宋"/>
          <w:spacing w:val="-2"/>
          <w:sz w:val="24"/>
          <w:szCs w:val="24"/>
        </w:rPr>
        <w:t>件的实质性内容。</w:t>
      </w:r>
    </w:p>
    <w:p w14:paraId="5777561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23.3.3 磋商过程中，磋商小组可以根据磋商文件和磋商情况实质性变动采购需求中的技术、服务要求以及合同草案条款，但不得变动磋商文件中的其他内容。实质性变动的内容，须经采购人代表确认，并成为磋商文件的</w:t>
      </w:r>
      <w:r>
        <w:rPr>
          <w:rFonts w:ascii="仿宋" w:hAnsi="仿宋" w:eastAsia="仿宋" w:cs="仿宋"/>
          <w:spacing w:val="-2"/>
          <w:sz w:val="24"/>
          <w:szCs w:val="24"/>
        </w:rPr>
        <w:t>有效组成部分。</w:t>
      </w:r>
    </w:p>
    <w:p w14:paraId="1B2BA87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23.3.4 如出现下述情形之一的，视为供应商主动</w:t>
      </w:r>
      <w:r>
        <w:rPr>
          <w:rFonts w:ascii="仿宋" w:hAnsi="仿宋" w:eastAsia="仿宋" w:cs="仿宋"/>
          <w:spacing w:val="-1"/>
          <w:sz w:val="24"/>
          <w:szCs w:val="24"/>
        </w:rPr>
        <w:t>退出磋商，其响应将被拒绝：</w:t>
      </w:r>
    </w:p>
    <w:p w14:paraId="14D34D3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（1）供应商未按要求确认磋商小组确定的本项目最终技术需求的；</w:t>
      </w:r>
    </w:p>
    <w:p w14:paraId="052E22E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（2）最后报价未实质性响应磋商小组确定的本项目最终技术需求的，或</w:t>
      </w:r>
      <w:r>
        <w:rPr>
          <w:rFonts w:ascii="仿宋" w:hAnsi="仿宋" w:eastAsia="仿宋" w:cs="仿宋"/>
          <w:spacing w:val="-2"/>
          <w:sz w:val="24"/>
          <w:szCs w:val="24"/>
        </w:rPr>
        <w:t>附有采购人无法接受的条件的。</w:t>
      </w:r>
    </w:p>
    <w:p w14:paraId="25354E6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rPr>
          <w:rFonts w:ascii="仿宋" w:hAnsi="仿宋" w:eastAsia="仿宋" w:cs="仿宋"/>
          <w:sz w:val="24"/>
          <w:szCs w:val="24"/>
        </w:rPr>
      </w:pPr>
      <w:r>
        <w:rPr>
          <w:rFonts w:ascii="仿宋" w:hAnsi="仿宋" w:eastAsia="仿宋" w:cs="仿宋"/>
          <w:b/>
          <w:bCs/>
          <w:spacing w:val="-6"/>
          <w:sz w:val="24"/>
          <w:szCs w:val="24"/>
        </w:rPr>
        <w:t>23.4</w:t>
      </w:r>
      <w:r>
        <w:rPr>
          <w:rFonts w:ascii="仿宋" w:hAnsi="仿宋" w:eastAsia="仿宋" w:cs="仿宋"/>
          <w:spacing w:val="7"/>
          <w:sz w:val="24"/>
          <w:szCs w:val="24"/>
        </w:rPr>
        <w:t xml:space="preserve"> </w:t>
      </w:r>
      <w:r>
        <w:rPr>
          <w:rFonts w:ascii="仿宋" w:hAnsi="仿宋" w:eastAsia="仿宋" w:cs="仿宋"/>
          <w:b/>
          <w:bCs/>
          <w:spacing w:val="-6"/>
          <w:sz w:val="24"/>
          <w:szCs w:val="24"/>
        </w:rPr>
        <w:t>最后报价</w:t>
      </w:r>
    </w:p>
    <w:p w14:paraId="1B0822E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23.4.1 磋商结束后，磋商小组要求所有实质性响应的供应商在规定时间内提交</w:t>
      </w:r>
      <w:r>
        <w:rPr>
          <w:rFonts w:ascii="仿宋" w:hAnsi="仿宋" w:eastAsia="仿宋" w:cs="仿宋"/>
          <w:spacing w:val="1"/>
          <w:sz w:val="24"/>
          <w:szCs w:val="24"/>
        </w:rPr>
        <w:t>最后报价，提交最后报价的供应商不少于3</w:t>
      </w:r>
      <w:r>
        <w:rPr>
          <w:rFonts w:ascii="仿宋" w:hAnsi="仿宋" w:eastAsia="仿宋" w:cs="仿宋"/>
          <w:spacing w:val="-22"/>
          <w:sz w:val="24"/>
          <w:szCs w:val="24"/>
        </w:rPr>
        <w:t xml:space="preserve"> </w:t>
      </w:r>
      <w:r>
        <w:rPr>
          <w:rFonts w:ascii="仿宋" w:hAnsi="仿宋" w:eastAsia="仿宋" w:cs="仿宋"/>
          <w:spacing w:val="1"/>
          <w:sz w:val="24"/>
          <w:szCs w:val="24"/>
        </w:rPr>
        <w:t>家。最后报价是供应商响应</w:t>
      </w:r>
      <w:r>
        <w:rPr>
          <w:rFonts w:ascii="仿宋" w:hAnsi="仿宋" w:eastAsia="仿宋" w:cs="仿宋"/>
          <w:spacing w:val="-2"/>
          <w:sz w:val="24"/>
          <w:szCs w:val="24"/>
        </w:rPr>
        <w:t>文件的有效组成部分。</w:t>
      </w:r>
    </w:p>
    <w:p w14:paraId="1C11F80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4" w:firstLineChars="200"/>
        <w:textAlignment w:val="baseline"/>
        <w:outlineLvl w:val="2"/>
        <w:rPr>
          <w:rFonts w:ascii="仿宋" w:hAnsi="仿宋" w:eastAsia="仿宋" w:cs="仿宋"/>
          <w:sz w:val="24"/>
          <w:szCs w:val="24"/>
        </w:rPr>
      </w:pPr>
      <w:r>
        <w:rPr>
          <w:rFonts w:ascii="仿宋" w:hAnsi="仿宋" w:eastAsia="仿宋" w:cs="仿宋"/>
          <w:b/>
          <w:bCs/>
          <w:spacing w:val="-2"/>
          <w:sz w:val="24"/>
          <w:szCs w:val="24"/>
        </w:rPr>
        <w:t>24.</w:t>
      </w:r>
      <w:r>
        <w:rPr>
          <w:rFonts w:ascii="仿宋" w:hAnsi="仿宋" w:eastAsia="仿宋" w:cs="仿宋"/>
          <w:spacing w:val="-2"/>
          <w:sz w:val="24"/>
          <w:szCs w:val="24"/>
        </w:rPr>
        <w:t xml:space="preserve"> </w:t>
      </w:r>
      <w:r>
        <w:rPr>
          <w:rFonts w:ascii="仿宋" w:hAnsi="仿宋" w:eastAsia="仿宋" w:cs="仿宋"/>
          <w:b/>
          <w:bCs/>
          <w:spacing w:val="-2"/>
          <w:sz w:val="24"/>
          <w:szCs w:val="24"/>
        </w:rPr>
        <w:t>评审办法及落实政府采购政策，详见第三章。</w:t>
      </w:r>
    </w:p>
    <w:p w14:paraId="39D46F8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textAlignment w:val="baseline"/>
      </w:pPr>
    </w:p>
    <w:p w14:paraId="32407BB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0" w:firstLineChars="200"/>
        <w:jc w:val="center"/>
        <w:textAlignment w:val="baseline"/>
        <w:outlineLvl w:val="1"/>
        <w:rPr>
          <w:rFonts w:ascii="仿宋" w:hAnsi="仿宋" w:eastAsia="仿宋" w:cs="仿宋"/>
          <w:sz w:val="24"/>
          <w:szCs w:val="24"/>
        </w:rPr>
      </w:pPr>
      <w:bookmarkStart w:id="10" w:name="bookmark12"/>
      <w:bookmarkEnd w:id="10"/>
      <w:r>
        <w:rPr>
          <w:rFonts w:ascii="仿宋" w:hAnsi="仿宋" w:eastAsia="仿宋" w:cs="仿宋"/>
          <w:b/>
          <w:bCs/>
          <w:spacing w:val="-3"/>
          <w:sz w:val="24"/>
          <w:szCs w:val="24"/>
        </w:rPr>
        <w:t>六、确定成交单位、授予合同</w:t>
      </w:r>
    </w:p>
    <w:p w14:paraId="5A909B0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textAlignment w:val="baseline"/>
      </w:pPr>
    </w:p>
    <w:p w14:paraId="68AA325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textAlignment w:val="baseline"/>
        <w:outlineLvl w:val="2"/>
        <w:rPr>
          <w:rFonts w:ascii="仿宋" w:hAnsi="仿宋" w:eastAsia="仿宋" w:cs="仿宋"/>
          <w:sz w:val="24"/>
          <w:szCs w:val="24"/>
        </w:rPr>
      </w:pPr>
      <w:r>
        <w:rPr>
          <w:rFonts w:ascii="仿宋" w:hAnsi="仿宋" w:eastAsia="仿宋" w:cs="仿宋"/>
          <w:b/>
          <w:bCs/>
          <w:spacing w:val="-5"/>
          <w:sz w:val="24"/>
          <w:szCs w:val="24"/>
        </w:rPr>
        <w:t>25.</w:t>
      </w:r>
      <w:r>
        <w:rPr>
          <w:rFonts w:ascii="仿宋" w:hAnsi="仿宋" w:eastAsia="仿宋" w:cs="仿宋"/>
          <w:spacing w:val="4"/>
          <w:sz w:val="24"/>
          <w:szCs w:val="24"/>
        </w:rPr>
        <w:t xml:space="preserve"> </w:t>
      </w:r>
      <w:r>
        <w:rPr>
          <w:rFonts w:ascii="仿宋" w:hAnsi="仿宋" w:eastAsia="仿宋" w:cs="仿宋"/>
          <w:b/>
          <w:bCs/>
          <w:spacing w:val="-5"/>
          <w:sz w:val="24"/>
          <w:szCs w:val="24"/>
        </w:rPr>
        <w:t>确定成交单位</w:t>
      </w:r>
    </w:p>
    <w:p w14:paraId="3D8F0CB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25.1 采购代理机构应在评审结束后两个工作</w:t>
      </w:r>
      <w:r>
        <w:rPr>
          <w:rFonts w:ascii="仿宋" w:hAnsi="仿宋" w:eastAsia="仿宋" w:cs="仿宋"/>
          <w:spacing w:val="-1"/>
          <w:sz w:val="24"/>
          <w:szCs w:val="24"/>
        </w:rPr>
        <w:t>日内，将评审报告送采购人。</w:t>
      </w:r>
    </w:p>
    <w:p w14:paraId="720281A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pacing w:val="-1"/>
          <w:sz w:val="24"/>
          <w:szCs w:val="24"/>
        </w:rPr>
      </w:pPr>
      <w:r>
        <w:rPr>
          <w:rFonts w:ascii="仿宋" w:hAnsi="仿宋" w:eastAsia="仿宋" w:cs="仿宋"/>
          <w:sz w:val="24"/>
          <w:szCs w:val="24"/>
        </w:rPr>
        <w:t>25.2 采购人在收到评审报告后五个工作日内，根据评审报告对评审过程及结</w:t>
      </w:r>
      <w:r>
        <w:rPr>
          <w:rFonts w:ascii="仿宋" w:hAnsi="仿宋" w:eastAsia="仿宋" w:cs="仿宋"/>
          <w:spacing w:val="-1"/>
          <w:sz w:val="24"/>
          <w:szCs w:val="24"/>
        </w:rPr>
        <w:t>果进行严格审核后确定成交供应商，复函采购代理机构。</w:t>
      </w:r>
    </w:p>
    <w:p w14:paraId="71D6725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pPr>
      <w:r>
        <w:rPr>
          <w:rFonts w:ascii="仿宋" w:hAnsi="仿宋" w:eastAsia="仿宋" w:cs="仿宋"/>
          <w:sz w:val="24"/>
          <w:szCs w:val="24"/>
        </w:rPr>
        <w:t>25.3 采购代理机构在接到采购人的成交复函后，在财政部门指定的政府采购信息发布媒体上公告，公告期限为一个工作日，并向成交供应商发出成</w:t>
      </w:r>
      <w:r>
        <w:rPr>
          <w:rFonts w:ascii="仿宋" w:hAnsi="仿宋" w:eastAsia="仿宋" w:cs="仿宋"/>
          <w:spacing w:val="-1"/>
          <w:sz w:val="24"/>
          <w:szCs w:val="24"/>
        </w:rPr>
        <w:t>交通知书。成交通知书是合同文件的组成部分。</w:t>
      </w:r>
    </w:p>
    <w:p w14:paraId="41807BA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25.4 采购代理机构将评审过程及成交供应</w:t>
      </w:r>
      <w:r>
        <w:rPr>
          <w:rFonts w:ascii="仿宋" w:hAnsi="仿宋" w:eastAsia="仿宋" w:cs="仿宋"/>
          <w:spacing w:val="-1"/>
          <w:sz w:val="24"/>
          <w:szCs w:val="24"/>
        </w:rPr>
        <w:t>商情况书面报监督机构备案。</w:t>
      </w:r>
    </w:p>
    <w:p w14:paraId="5BCA01A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6" w:firstLineChars="200"/>
        <w:textAlignment w:val="baseline"/>
        <w:outlineLvl w:val="2"/>
        <w:rPr>
          <w:rFonts w:ascii="仿宋" w:hAnsi="仿宋" w:eastAsia="仿宋" w:cs="仿宋"/>
          <w:sz w:val="24"/>
          <w:szCs w:val="24"/>
        </w:rPr>
      </w:pPr>
      <w:r>
        <w:rPr>
          <w:rFonts w:ascii="仿宋" w:hAnsi="仿宋" w:eastAsia="仿宋" w:cs="仿宋"/>
          <w:b/>
          <w:bCs/>
          <w:spacing w:val="-9"/>
          <w:sz w:val="24"/>
          <w:szCs w:val="24"/>
        </w:rPr>
        <w:t>26.</w:t>
      </w:r>
      <w:r>
        <w:rPr>
          <w:rFonts w:ascii="仿宋" w:hAnsi="仿宋" w:eastAsia="仿宋" w:cs="仿宋"/>
          <w:spacing w:val="6"/>
          <w:sz w:val="24"/>
          <w:szCs w:val="24"/>
        </w:rPr>
        <w:t xml:space="preserve"> </w:t>
      </w:r>
      <w:r>
        <w:rPr>
          <w:rFonts w:ascii="仿宋" w:hAnsi="仿宋" w:eastAsia="仿宋" w:cs="仿宋"/>
          <w:b/>
          <w:bCs/>
          <w:spacing w:val="-9"/>
          <w:sz w:val="24"/>
          <w:szCs w:val="24"/>
        </w:rPr>
        <w:t>合同</w:t>
      </w:r>
    </w:p>
    <w:p w14:paraId="49E412D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68" w:firstLineChars="200"/>
        <w:textAlignment w:val="baseline"/>
        <w:rPr>
          <w:rFonts w:ascii="仿宋" w:hAnsi="仿宋" w:eastAsia="仿宋" w:cs="仿宋"/>
          <w:sz w:val="24"/>
          <w:szCs w:val="24"/>
        </w:rPr>
      </w:pPr>
      <w:r>
        <w:rPr>
          <w:rFonts w:ascii="仿宋" w:hAnsi="仿宋" w:eastAsia="仿宋" w:cs="仿宋"/>
          <w:spacing w:val="-3"/>
          <w:sz w:val="24"/>
          <w:szCs w:val="24"/>
        </w:rPr>
        <w:t>26.1 自成交通知书发出后25</w:t>
      </w:r>
      <w:r>
        <w:rPr>
          <w:rFonts w:ascii="仿宋" w:hAnsi="仿宋" w:eastAsia="仿宋" w:cs="仿宋"/>
          <w:spacing w:val="11"/>
          <w:sz w:val="24"/>
          <w:szCs w:val="24"/>
        </w:rPr>
        <w:t xml:space="preserve"> </w:t>
      </w:r>
      <w:r>
        <w:rPr>
          <w:rFonts w:ascii="仿宋" w:hAnsi="仿宋" w:eastAsia="仿宋" w:cs="仿宋"/>
          <w:spacing w:val="-3"/>
          <w:sz w:val="24"/>
          <w:szCs w:val="24"/>
        </w:rPr>
        <w:t>日内，按照磋商文件和成交供应商响应文件的约</w:t>
      </w:r>
      <w:r>
        <w:rPr>
          <w:rFonts w:ascii="仿宋" w:hAnsi="仿宋" w:eastAsia="仿宋" w:cs="仿宋"/>
          <w:sz w:val="24"/>
          <w:szCs w:val="24"/>
        </w:rPr>
        <w:t>定，采购人与成交供应商洽谈合同条款，并签订合同。磋商文件及成交</w:t>
      </w:r>
      <w:r>
        <w:rPr>
          <w:rFonts w:ascii="仿宋" w:hAnsi="仿宋" w:eastAsia="仿宋" w:cs="仿宋"/>
          <w:spacing w:val="-1"/>
          <w:sz w:val="24"/>
          <w:szCs w:val="24"/>
        </w:rPr>
        <w:t>供应商的响应文件均作为合同的组成部分。</w:t>
      </w:r>
    </w:p>
    <w:p w14:paraId="2F4D959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ascii="仿宋" w:hAnsi="仿宋" w:eastAsia="仿宋" w:cs="仿宋"/>
          <w:sz w:val="24"/>
          <w:szCs w:val="24"/>
        </w:rPr>
      </w:pPr>
      <w:r>
        <w:rPr>
          <w:rFonts w:ascii="仿宋" w:hAnsi="仿宋" w:eastAsia="仿宋" w:cs="仿宋"/>
          <w:sz w:val="24"/>
          <w:szCs w:val="24"/>
        </w:rPr>
        <w:t>26.2 确定成交单位后，成交供应商因自身原因未按程序签订合同，采购人将取消其成交资格，同时报请监督机构备案。在此情况下，采购人可按评</w:t>
      </w:r>
      <w:r>
        <w:rPr>
          <w:rFonts w:ascii="仿宋" w:hAnsi="仿宋" w:eastAsia="仿宋" w:cs="仿宋"/>
          <w:spacing w:val="-1"/>
          <w:sz w:val="24"/>
          <w:szCs w:val="24"/>
        </w:rPr>
        <w:t>审结果顺序将合同授予下一成交候选人或重新采购。</w:t>
      </w:r>
    </w:p>
    <w:p w14:paraId="403B850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textAlignment w:val="baseline"/>
        <w:outlineLvl w:val="2"/>
        <w:rPr>
          <w:rFonts w:ascii="仿宋" w:hAnsi="仿宋" w:eastAsia="仿宋" w:cs="仿宋"/>
          <w:sz w:val="24"/>
          <w:szCs w:val="24"/>
        </w:rPr>
      </w:pPr>
      <w:r>
        <w:rPr>
          <w:rFonts w:ascii="仿宋" w:hAnsi="仿宋" w:eastAsia="仿宋" w:cs="仿宋"/>
          <w:b/>
          <w:bCs/>
          <w:spacing w:val="-5"/>
          <w:sz w:val="24"/>
          <w:szCs w:val="24"/>
        </w:rPr>
        <w:t>27.</w:t>
      </w:r>
      <w:r>
        <w:rPr>
          <w:rFonts w:ascii="仿宋" w:hAnsi="仿宋" w:eastAsia="仿宋" w:cs="仿宋"/>
          <w:spacing w:val="4"/>
          <w:sz w:val="24"/>
          <w:szCs w:val="24"/>
        </w:rPr>
        <w:t xml:space="preserve"> </w:t>
      </w:r>
      <w:r>
        <w:rPr>
          <w:rFonts w:ascii="仿宋" w:hAnsi="仿宋" w:eastAsia="仿宋" w:cs="仿宋"/>
          <w:b/>
          <w:bCs/>
          <w:spacing w:val="-5"/>
          <w:sz w:val="24"/>
          <w:szCs w:val="24"/>
        </w:rPr>
        <w:t>询问与质疑</w:t>
      </w:r>
    </w:p>
    <w:p w14:paraId="3C8131D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27.1 供应商对政府采购活动事项有疑问</w:t>
      </w:r>
      <w:r>
        <w:rPr>
          <w:rFonts w:ascii="仿宋" w:hAnsi="仿宋" w:eastAsia="仿宋" w:cs="仿宋"/>
          <w:spacing w:val="-1"/>
          <w:sz w:val="24"/>
          <w:szCs w:val="24"/>
        </w:rPr>
        <w:t>的，可以向采购人提出询问。</w:t>
      </w:r>
    </w:p>
    <w:p w14:paraId="6F534CB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27.2 供应商认为采购文件、采购过程和中标、成交结果使自己的权益受到损害的，可以在知道或者应知其权益受到损害之日起七个工作日内，以书</w:t>
      </w:r>
      <w:r>
        <w:rPr>
          <w:rFonts w:ascii="仿宋" w:hAnsi="仿宋" w:eastAsia="仿宋" w:cs="仿宋"/>
          <w:spacing w:val="-2"/>
          <w:sz w:val="24"/>
          <w:szCs w:val="24"/>
        </w:rPr>
        <w:t>面形式向采购人提出质疑。</w:t>
      </w:r>
    </w:p>
    <w:p w14:paraId="12DABD6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jc w:val="both"/>
        <w:textAlignment w:val="baseline"/>
        <w:rPr>
          <w:rFonts w:ascii="仿宋" w:hAnsi="仿宋" w:eastAsia="仿宋" w:cs="仿宋"/>
          <w:sz w:val="24"/>
          <w:szCs w:val="24"/>
        </w:rPr>
      </w:pPr>
      <w:r>
        <w:rPr>
          <w:rFonts w:ascii="仿宋" w:hAnsi="仿宋" w:eastAsia="仿宋" w:cs="仿宋"/>
          <w:spacing w:val="-1"/>
          <w:sz w:val="24"/>
          <w:szCs w:val="24"/>
        </w:rPr>
        <w:t>27.3 质疑供应商在法定质疑期内须一次性提出针对同</w:t>
      </w:r>
      <w:r>
        <w:rPr>
          <w:rFonts w:ascii="仿宋" w:hAnsi="仿宋" w:eastAsia="仿宋" w:cs="仿宋"/>
          <w:spacing w:val="-2"/>
          <w:sz w:val="24"/>
          <w:szCs w:val="24"/>
        </w:rPr>
        <w:t>一采购程序环节的质疑。</w:t>
      </w:r>
    </w:p>
    <w:p w14:paraId="2BFF361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27.4 供应商提出质疑应当提交质疑函和必要的证明材料。质疑函应当包括下</w:t>
      </w:r>
      <w:r>
        <w:rPr>
          <w:rFonts w:ascii="仿宋" w:hAnsi="仿宋" w:eastAsia="仿宋" w:cs="仿宋"/>
          <w:spacing w:val="-6"/>
          <w:sz w:val="24"/>
          <w:szCs w:val="24"/>
        </w:rPr>
        <w:t>列内容：</w:t>
      </w:r>
    </w:p>
    <w:p w14:paraId="2B3D9B7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（1）供应商的姓名或者名称、地址、邮编、联系人及联系电话；</w:t>
      </w:r>
    </w:p>
    <w:p w14:paraId="2C7013A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（2）质疑项目的名称、编号；</w:t>
      </w:r>
    </w:p>
    <w:p w14:paraId="050690F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（3）具体、明确的质疑事项和与质疑事项相关的请求；</w:t>
      </w:r>
    </w:p>
    <w:p w14:paraId="5BAD2F0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0" w:firstLineChars="200"/>
        <w:textAlignment w:val="baseline"/>
        <w:rPr>
          <w:rFonts w:ascii="仿宋" w:hAnsi="仿宋" w:eastAsia="仿宋" w:cs="仿宋"/>
          <w:sz w:val="24"/>
          <w:szCs w:val="24"/>
        </w:rPr>
      </w:pPr>
      <w:r>
        <w:rPr>
          <w:rFonts w:ascii="仿宋" w:hAnsi="仿宋" w:eastAsia="仿宋" w:cs="仿宋"/>
          <w:spacing w:val="-5"/>
          <w:sz w:val="24"/>
          <w:szCs w:val="24"/>
        </w:rPr>
        <w:t>（4）事实依据；</w:t>
      </w:r>
    </w:p>
    <w:p w14:paraId="7033AD0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（5）必要的法律依据；</w:t>
      </w:r>
    </w:p>
    <w:p w14:paraId="1DDF1B4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0" w:firstLineChars="200"/>
        <w:textAlignment w:val="baseline"/>
        <w:rPr>
          <w:rFonts w:ascii="仿宋" w:hAnsi="仿宋" w:eastAsia="仿宋" w:cs="仿宋"/>
          <w:sz w:val="24"/>
          <w:szCs w:val="24"/>
        </w:rPr>
      </w:pPr>
      <w:r>
        <w:rPr>
          <w:rFonts w:ascii="仿宋" w:hAnsi="仿宋" w:eastAsia="仿宋" w:cs="仿宋"/>
          <w:spacing w:val="-10"/>
          <w:sz w:val="24"/>
          <w:szCs w:val="24"/>
        </w:rPr>
        <w:t>（6）提出质疑的日期。</w:t>
      </w:r>
    </w:p>
    <w:p w14:paraId="3C1EF51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both"/>
        <w:textAlignment w:val="baseline"/>
        <w:rPr>
          <w:rFonts w:ascii="仿宋" w:hAnsi="仿宋" w:eastAsia="仿宋" w:cs="仿宋"/>
          <w:sz w:val="24"/>
          <w:szCs w:val="24"/>
        </w:rPr>
      </w:pPr>
      <w:r>
        <w:rPr>
          <w:rFonts w:ascii="仿宋" w:hAnsi="仿宋" w:eastAsia="仿宋" w:cs="仿宋"/>
          <w:sz w:val="24"/>
          <w:szCs w:val="24"/>
        </w:rPr>
        <w:t>供应商为自然人的，应当由本人签字；供应商为法人或者其他组织的，应当由法定代表人或负责人签字或盖章，同时其授权代表签字，并加盖</w:t>
      </w:r>
      <w:r>
        <w:rPr>
          <w:rFonts w:ascii="仿宋" w:hAnsi="仿宋" w:eastAsia="仿宋" w:cs="仿宋"/>
          <w:spacing w:val="-6"/>
          <w:sz w:val="24"/>
          <w:szCs w:val="24"/>
        </w:rPr>
        <w:t>公章。</w:t>
      </w:r>
    </w:p>
    <w:p w14:paraId="17535DC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27.5 符合要求的质疑，采购代理机构将予以受理并答复。</w:t>
      </w:r>
    </w:p>
    <w:p w14:paraId="05DE50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hint="eastAsia" w:ascii="仿宋" w:hAnsi="仿宋" w:eastAsia="仿宋" w:cs="仿宋"/>
          <w:sz w:val="24"/>
          <w:szCs w:val="24"/>
          <w:lang w:eastAsia="zh-CN"/>
        </w:rPr>
      </w:pPr>
      <w:r>
        <w:rPr>
          <w:rFonts w:ascii="仿宋" w:hAnsi="仿宋" w:eastAsia="仿宋" w:cs="仿宋"/>
          <w:spacing w:val="-1"/>
          <w:sz w:val="24"/>
          <w:szCs w:val="24"/>
        </w:rPr>
        <w:t>联系人：王工，联系电话：</w:t>
      </w:r>
      <w:r>
        <w:rPr>
          <w:rFonts w:hint="eastAsia" w:ascii="仿宋" w:hAnsi="仿宋" w:eastAsia="仿宋" w:cs="仿宋"/>
          <w:spacing w:val="-1"/>
          <w:sz w:val="24"/>
          <w:szCs w:val="24"/>
          <w:lang w:eastAsia="zh-CN"/>
        </w:rPr>
        <w:t>18292539108</w:t>
      </w:r>
    </w:p>
    <w:p w14:paraId="567E30F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27.6 供应商进行虚假和恶意质疑的，采购代理机构将提供相关资料报监督机</w:t>
      </w:r>
      <w:r>
        <w:rPr>
          <w:rFonts w:ascii="仿宋" w:hAnsi="仿宋" w:eastAsia="仿宋" w:cs="仿宋"/>
          <w:spacing w:val="-2"/>
          <w:sz w:val="24"/>
          <w:szCs w:val="24"/>
        </w:rPr>
        <w:t>构，按其情况进行相应处理。</w:t>
      </w:r>
    </w:p>
    <w:p w14:paraId="031F0C2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rPr>
      </w:pPr>
      <w:r>
        <w:rPr>
          <w:rFonts w:ascii="仿宋" w:hAnsi="仿宋" w:eastAsia="仿宋" w:cs="仿宋"/>
          <w:b/>
          <w:bCs/>
          <w:spacing w:val="-6"/>
          <w:sz w:val="24"/>
          <w:szCs w:val="24"/>
        </w:rPr>
        <w:t>28.</w:t>
      </w:r>
      <w:r>
        <w:rPr>
          <w:rFonts w:ascii="仿宋" w:hAnsi="仿宋" w:eastAsia="仿宋" w:cs="仿宋"/>
          <w:spacing w:val="6"/>
          <w:sz w:val="24"/>
          <w:szCs w:val="24"/>
        </w:rPr>
        <w:t xml:space="preserve"> </w:t>
      </w:r>
      <w:r>
        <w:rPr>
          <w:rFonts w:ascii="仿宋" w:hAnsi="仿宋" w:eastAsia="仿宋" w:cs="仿宋"/>
          <w:b/>
          <w:bCs/>
          <w:spacing w:val="-6"/>
          <w:sz w:val="24"/>
          <w:szCs w:val="24"/>
        </w:rPr>
        <w:t>履约保证金</w:t>
      </w:r>
    </w:p>
    <w:p w14:paraId="46C6EA8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28.1 履约保证金金额：</w:t>
      </w:r>
      <w:r>
        <w:rPr>
          <w:rFonts w:ascii="仿宋" w:hAnsi="仿宋" w:eastAsia="仿宋" w:cs="仿宋"/>
          <w:spacing w:val="3"/>
          <w:sz w:val="24"/>
          <w:szCs w:val="24"/>
          <w:u w:val="single" w:color="auto"/>
        </w:rPr>
        <w:t xml:space="preserve">  </w:t>
      </w:r>
      <w:r>
        <w:rPr>
          <w:rFonts w:ascii="仿宋" w:hAnsi="仿宋" w:eastAsia="仿宋" w:cs="仿宋"/>
          <w:spacing w:val="-1"/>
          <w:sz w:val="24"/>
          <w:szCs w:val="24"/>
          <w:u w:val="single" w:color="auto"/>
        </w:rPr>
        <w:t xml:space="preserve">/  </w:t>
      </w:r>
      <w:r>
        <w:rPr>
          <w:rFonts w:ascii="仿宋" w:hAnsi="仿宋" w:eastAsia="仿宋" w:cs="仿宋"/>
          <w:spacing w:val="-1"/>
          <w:sz w:val="24"/>
          <w:szCs w:val="24"/>
        </w:rPr>
        <w:t>。</w:t>
      </w:r>
    </w:p>
    <w:p w14:paraId="1CABABE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8" w:firstLineChars="200"/>
        <w:textAlignment w:val="baseline"/>
        <w:outlineLvl w:val="2"/>
        <w:rPr>
          <w:rFonts w:ascii="仿宋" w:hAnsi="仿宋" w:eastAsia="仿宋" w:cs="仿宋"/>
          <w:sz w:val="24"/>
          <w:szCs w:val="24"/>
          <w:highlight w:val="none"/>
        </w:rPr>
      </w:pPr>
      <w:r>
        <w:rPr>
          <w:rFonts w:ascii="仿宋" w:hAnsi="仿宋" w:eastAsia="仿宋" w:cs="仿宋"/>
          <w:b/>
          <w:bCs/>
          <w:spacing w:val="-6"/>
          <w:sz w:val="24"/>
          <w:szCs w:val="24"/>
          <w:highlight w:val="none"/>
        </w:rPr>
        <w:t>29.</w:t>
      </w:r>
      <w:r>
        <w:rPr>
          <w:rFonts w:ascii="仿宋" w:hAnsi="仿宋" w:eastAsia="仿宋" w:cs="仿宋"/>
          <w:spacing w:val="6"/>
          <w:sz w:val="24"/>
          <w:szCs w:val="24"/>
          <w:highlight w:val="none"/>
        </w:rPr>
        <w:t xml:space="preserve"> </w:t>
      </w:r>
      <w:r>
        <w:rPr>
          <w:rFonts w:ascii="仿宋" w:hAnsi="仿宋" w:eastAsia="仿宋" w:cs="仿宋"/>
          <w:b/>
          <w:bCs/>
          <w:spacing w:val="-6"/>
          <w:sz w:val="24"/>
          <w:szCs w:val="24"/>
          <w:highlight w:val="none"/>
        </w:rPr>
        <w:t>成交服务费</w:t>
      </w:r>
    </w:p>
    <w:p w14:paraId="089CA25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highlight w:val="none"/>
        </w:rPr>
      </w:pPr>
      <w:r>
        <w:rPr>
          <w:rFonts w:ascii="仿宋" w:hAnsi="仿宋" w:eastAsia="仿宋" w:cs="仿宋"/>
          <w:sz w:val="24"/>
          <w:szCs w:val="24"/>
          <w:highlight w:val="none"/>
        </w:rPr>
        <w:t>29.1 成交供应商在领取成交通知书前，须向采购代理机构支付成交服务费，服务费由采购人与采购代理机构约定：</w:t>
      </w:r>
      <w:r>
        <w:rPr>
          <w:rFonts w:hint="eastAsia" w:ascii="仿宋" w:hAnsi="仿宋" w:eastAsia="仿宋" w:cs="仿宋"/>
          <w:sz w:val="24"/>
          <w:szCs w:val="24"/>
          <w:highlight w:val="none"/>
        </w:rPr>
        <w:t>参照按《汉阴县财政局关于印发&lt;汉阴县工程造价咨询等服务类收费项目评审最高限价及简化政府采购程序&gt;的通知》（汉财字〔2018〕99号）文件规定标准</w:t>
      </w:r>
      <w:r>
        <w:rPr>
          <w:rFonts w:ascii="仿宋" w:hAnsi="仿宋" w:eastAsia="仿宋" w:cs="仿宋"/>
          <w:spacing w:val="-1"/>
          <w:sz w:val="24"/>
          <w:szCs w:val="24"/>
          <w:highlight w:val="none"/>
        </w:rPr>
        <w:t>向中标（成交）供应商收取代理</w:t>
      </w:r>
      <w:r>
        <w:rPr>
          <w:rFonts w:ascii="仿宋" w:hAnsi="仿宋" w:eastAsia="仿宋" w:cs="仿宋"/>
          <w:spacing w:val="-2"/>
          <w:sz w:val="24"/>
          <w:szCs w:val="24"/>
          <w:highlight w:val="none"/>
        </w:rPr>
        <w:t>服务费。</w:t>
      </w:r>
    </w:p>
    <w:p w14:paraId="13F303F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highlight w:val="none"/>
        </w:rPr>
      </w:pPr>
      <w:r>
        <w:rPr>
          <w:rFonts w:ascii="仿宋" w:hAnsi="仿宋" w:eastAsia="仿宋" w:cs="仿宋"/>
          <w:spacing w:val="-1"/>
          <w:sz w:val="24"/>
          <w:szCs w:val="24"/>
          <w:highlight w:val="none"/>
        </w:rPr>
        <w:t>29.2 成交单位的代理服务费交纳信息</w:t>
      </w:r>
    </w:p>
    <w:p w14:paraId="24BD1B6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银行户名：陕西华茂建设监理咨询有限公司汉滨分公司</w:t>
      </w:r>
    </w:p>
    <w:p w14:paraId="35A1B21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开户银行：中国工商银行股份有限公司安康巴山西路支行</w:t>
      </w:r>
    </w:p>
    <w:p w14:paraId="5BC3559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账    号：2607066309200075702</w:t>
      </w:r>
    </w:p>
    <w:p w14:paraId="3E013C8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hint="eastAsia" w:ascii="仿宋" w:hAnsi="仿宋" w:eastAsia="仿宋" w:cs="仿宋"/>
          <w:sz w:val="24"/>
          <w:szCs w:val="24"/>
          <w:lang w:eastAsia="zh-CN"/>
        </w:rPr>
      </w:pPr>
      <w:r>
        <w:rPr>
          <w:rFonts w:ascii="仿宋" w:hAnsi="仿宋" w:eastAsia="仿宋" w:cs="仿宋"/>
          <w:spacing w:val="-1"/>
          <w:sz w:val="24"/>
          <w:szCs w:val="24"/>
        </w:rPr>
        <w:t>联系人：王工   联系电话：</w:t>
      </w:r>
      <w:r>
        <w:rPr>
          <w:rFonts w:hint="eastAsia" w:ascii="仿宋" w:hAnsi="仿宋" w:eastAsia="仿宋" w:cs="仿宋"/>
          <w:spacing w:val="-1"/>
          <w:sz w:val="24"/>
          <w:szCs w:val="24"/>
          <w:lang w:eastAsia="zh-CN"/>
        </w:rPr>
        <w:t>18292539108</w:t>
      </w:r>
    </w:p>
    <w:p w14:paraId="32DE28A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0" w:firstLineChars="200"/>
        <w:textAlignment w:val="baseline"/>
        <w:outlineLvl w:val="2"/>
        <w:rPr>
          <w:rFonts w:ascii="仿宋" w:hAnsi="仿宋" w:eastAsia="仿宋" w:cs="仿宋"/>
          <w:sz w:val="24"/>
          <w:szCs w:val="24"/>
        </w:rPr>
      </w:pPr>
      <w:r>
        <w:rPr>
          <w:rFonts w:ascii="仿宋" w:hAnsi="仿宋" w:eastAsia="仿宋" w:cs="仿宋"/>
          <w:b/>
          <w:bCs/>
          <w:spacing w:val="-3"/>
          <w:sz w:val="24"/>
          <w:szCs w:val="24"/>
        </w:rPr>
        <w:t>30.</w:t>
      </w:r>
      <w:r>
        <w:rPr>
          <w:rFonts w:ascii="仿宋" w:hAnsi="仿宋" w:eastAsia="仿宋" w:cs="仿宋"/>
          <w:spacing w:val="-3"/>
          <w:sz w:val="24"/>
          <w:szCs w:val="24"/>
        </w:rPr>
        <w:t xml:space="preserve"> </w:t>
      </w:r>
      <w:r>
        <w:rPr>
          <w:rFonts w:ascii="仿宋" w:hAnsi="仿宋" w:eastAsia="仿宋" w:cs="仿宋"/>
          <w:b/>
          <w:bCs/>
          <w:spacing w:val="-3"/>
          <w:sz w:val="24"/>
          <w:szCs w:val="24"/>
        </w:rPr>
        <w:t>采购人追加采购数量的权力</w:t>
      </w:r>
    </w:p>
    <w:p w14:paraId="2CFC761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both"/>
        <w:textAlignment w:val="baseline"/>
        <w:rPr>
          <w:rFonts w:ascii="仿宋" w:hAnsi="仿宋" w:eastAsia="仿宋" w:cs="仿宋"/>
          <w:sz w:val="24"/>
          <w:szCs w:val="24"/>
        </w:rPr>
      </w:pPr>
      <w:r>
        <w:rPr>
          <w:rFonts w:ascii="仿宋" w:hAnsi="仿宋" w:eastAsia="仿宋" w:cs="仿宋"/>
          <w:sz w:val="24"/>
          <w:szCs w:val="24"/>
        </w:rPr>
        <w:t>在合同履行中，采购人需追加与合同标的相同服务的，在不改变合同其他条款的前提下，采购人有权与成交供应商协商签订补充合同，但所有</w:t>
      </w:r>
      <w:r>
        <w:rPr>
          <w:rFonts w:ascii="仿宋" w:hAnsi="仿宋" w:eastAsia="仿宋" w:cs="仿宋"/>
          <w:spacing w:val="-2"/>
          <w:sz w:val="24"/>
          <w:szCs w:val="24"/>
        </w:rPr>
        <w:t>补充合同的采购金额不得超过原合同采购金额的</w:t>
      </w:r>
      <w:r>
        <w:rPr>
          <w:rFonts w:ascii="仿宋" w:hAnsi="仿宋" w:eastAsia="仿宋" w:cs="仿宋"/>
          <w:spacing w:val="-28"/>
          <w:sz w:val="24"/>
          <w:szCs w:val="24"/>
        </w:rPr>
        <w:t xml:space="preserve"> </w:t>
      </w:r>
      <w:r>
        <w:rPr>
          <w:rFonts w:ascii="仿宋" w:hAnsi="仿宋" w:eastAsia="仿宋" w:cs="仿宋"/>
          <w:spacing w:val="-2"/>
          <w:sz w:val="24"/>
          <w:szCs w:val="24"/>
        </w:rPr>
        <w:t>10%。</w:t>
      </w:r>
    </w:p>
    <w:p w14:paraId="545F242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rPr>
          <w:rFonts w:ascii="仿宋" w:hAnsi="仿宋" w:eastAsia="仿宋" w:cs="仿宋"/>
          <w:sz w:val="24"/>
          <w:szCs w:val="24"/>
        </w:rPr>
      </w:pPr>
      <w:r>
        <w:rPr>
          <w:rFonts w:ascii="仿宋" w:hAnsi="仿宋" w:eastAsia="仿宋" w:cs="仿宋"/>
          <w:b/>
          <w:bCs/>
          <w:spacing w:val="-7"/>
          <w:sz w:val="24"/>
          <w:szCs w:val="24"/>
        </w:rPr>
        <w:t>31.</w:t>
      </w:r>
      <w:r>
        <w:rPr>
          <w:rFonts w:ascii="仿宋" w:hAnsi="仿宋" w:eastAsia="仿宋" w:cs="仿宋"/>
          <w:spacing w:val="6"/>
          <w:sz w:val="24"/>
          <w:szCs w:val="24"/>
        </w:rPr>
        <w:t xml:space="preserve"> </w:t>
      </w:r>
      <w:r>
        <w:rPr>
          <w:rFonts w:ascii="仿宋" w:hAnsi="仿宋" w:eastAsia="仿宋" w:cs="仿宋"/>
          <w:b/>
          <w:bCs/>
          <w:spacing w:val="-7"/>
          <w:sz w:val="24"/>
          <w:szCs w:val="24"/>
        </w:rPr>
        <w:t>其他情况</w:t>
      </w:r>
    </w:p>
    <w:p w14:paraId="5D2609A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31.1 磋商截止时间结束后，递交响应文件或者经评审的实质性响应磋商文件的供应商不足三家（符合《财库〔2015〕124</w:t>
      </w:r>
      <w:r>
        <w:rPr>
          <w:rFonts w:ascii="仿宋" w:hAnsi="仿宋" w:eastAsia="仿宋" w:cs="仿宋"/>
          <w:spacing w:val="-35"/>
          <w:sz w:val="24"/>
          <w:szCs w:val="24"/>
        </w:rPr>
        <w:t xml:space="preserve"> </w:t>
      </w:r>
      <w:r>
        <w:rPr>
          <w:rFonts w:ascii="仿宋" w:hAnsi="仿宋" w:eastAsia="仿宋" w:cs="仿宋"/>
          <w:sz w:val="24"/>
          <w:szCs w:val="24"/>
        </w:rPr>
        <w:t>号》的情况除外</w:t>
      </w:r>
      <w:r>
        <w:rPr>
          <w:rFonts w:ascii="仿宋" w:hAnsi="仿宋" w:eastAsia="仿宋" w:cs="仿宋"/>
          <w:spacing w:val="15"/>
          <w:sz w:val="24"/>
          <w:szCs w:val="24"/>
        </w:rPr>
        <w:t>），</w:t>
      </w:r>
      <w:r>
        <w:rPr>
          <w:rFonts w:ascii="仿宋" w:hAnsi="仿宋" w:eastAsia="仿宋" w:cs="仿宋"/>
          <w:sz w:val="24"/>
          <w:szCs w:val="24"/>
        </w:rPr>
        <w:t>采购代理机构应当终止竞争性磋商活动，发布项目终止公告并说明原因，重</w:t>
      </w:r>
      <w:r>
        <w:rPr>
          <w:rFonts w:ascii="仿宋" w:hAnsi="仿宋" w:eastAsia="仿宋" w:cs="仿宋"/>
          <w:spacing w:val="-2"/>
          <w:sz w:val="24"/>
          <w:szCs w:val="24"/>
        </w:rPr>
        <w:t>新开展采购活动。</w:t>
      </w:r>
    </w:p>
    <w:p w14:paraId="2540390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rPr>
          <w:rFonts w:ascii="仿宋" w:hAnsi="仿宋" w:eastAsia="仿宋" w:cs="仿宋"/>
          <w:sz w:val="24"/>
          <w:szCs w:val="24"/>
        </w:rPr>
      </w:pPr>
      <w:r>
        <w:rPr>
          <w:rFonts w:ascii="仿宋" w:hAnsi="仿宋" w:eastAsia="仿宋" w:cs="仿宋"/>
          <w:spacing w:val="1"/>
          <w:sz w:val="24"/>
          <w:szCs w:val="24"/>
        </w:rPr>
        <w:t>31.2 连续两次进行竞争性磋商活动，因符合磋商要求供应商不足3</w:t>
      </w:r>
      <w:r>
        <w:rPr>
          <w:rFonts w:ascii="仿宋" w:hAnsi="仿宋" w:eastAsia="仿宋" w:cs="仿宋"/>
          <w:spacing w:val="-26"/>
          <w:sz w:val="24"/>
          <w:szCs w:val="24"/>
        </w:rPr>
        <w:t xml:space="preserve"> </w:t>
      </w:r>
      <w:r>
        <w:rPr>
          <w:rFonts w:ascii="仿宋" w:hAnsi="仿宋" w:eastAsia="仿宋" w:cs="仿宋"/>
          <w:spacing w:val="1"/>
          <w:sz w:val="24"/>
          <w:szCs w:val="24"/>
        </w:rPr>
        <w:t>家，经请</w:t>
      </w:r>
      <w:r>
        <w:rPr>
          <w:rFonts w:ascii="仿宋" w:hAnsi="仿宋" w:eastAsia="仿宋" w:cs="仿宋"/>
          <w:spacing w:val="-1"/>
          <w:sz w:val="24"/>
          <w:szCs w:val="24"/>
        </w:rPr>
        <w:t>示政府采购管理部门同意后，可继续进行竞争性磋商活动。</w:t>
      </w:r>
    </w:p>
    <w:p w14:paraId="50FCA3F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0" w:firstLineChars="200"/>
        <w:textAlignment w:val="baseline"/>
        <w:rPr>
          <w:rFonts w:ascii="仿宋" w:hAnsi="仿宋" w:eastAsia="仿宋" w:cs="仿宋"/>
          <w:sz w:val="24"/>
          <w:szCs w:val="24"/>
        </w:rPr>
      </w:pPr>
      <w:r>
        <w:rPr>
          <w:rFonts w:ascii="仿宋" w:hAnsi="仿宋" w:eastAsia="仿宋" w:cs="仿宋"/>
          <w:b/>
          <w:bCs/>
          <w:spacing w:val="-3"/>
          <w:sz w:val="24"/>
          <w:szCs w:val="24"/>
        </w:rPr>
        <w:t>32.</w:t>
      </w:r>
      <w:r>
        <w:rPr>
          <w:rFonts w:ascii="仿宋" w:hAnsi="仿宋" w:eastAsia="仿宋" w:cs="仿宋"/>
          <w:spacing w:val="-3"/>
          <w:sz w:val="24"/>
          <w:szCs w:val="24"/>
        </w:rPr>
        <w:t xml:space="preserve"> </w:t>
      </w:r>
      <w:r>
        <w:rPr>
          <w:rFonts w:ascii="仿宋" w:hAnsi="仿宋" w:eastAsia="仿宋" w:cs="仿宋"/>
          <w:b/>
          <w:bCs/>
          <w:spacing w:val="-3"/>
          <w:sz w:val="24"/>
          <w:szCs w:val="24"/>
        </w:rPr>
        <w:t>政府采购信用融资</w:t>
      </w:r>
    </w:p>
    <w:p w14:paraId="5DDDE00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both"/>
        <w:textAlignment w:val="baseline"/>
        <w:rPr>
          <w:rFonts w:ascii="仿宋" w:hAnsi="仿宋" w:eastAsia="仿宋" w:cs="仿宋"/>
          <w:sz w:val="24"/>
          <w:szCs w:val="24"/>
        </w:rPr>
      </w:pPr>
      <w:r>
        <w:rPr>
          <w:rFonts w:ascii="仿宋" w:hAnsi="仿宋" w:eastAsia="仿宋" w:cs="仿宋"/>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w:t>
      </w:r>
      <w:r>
        <w:rPr>
          <w:rFonts w:ascii="仿宋" w:hAnsi="仿宋" w:eastAsia="仿宋" w:cs="仿宋"/>
          <w:spacing w:val="-3"/>
          <w:sz w:val="24"/>
          <w:szCs w:val="24"/>
        </w:rPr>
        <w:t>发展管理办法》（财库〔2020〕46 号）、《陕西省中</w:t>
      </w:r>
      <w:r>
        <w:rPr>
          <w:rFonts w:ascii="仿宋" w:hAnsi="仿宋" w:eastAsia="仿宋" w:cs="仿宋"/>
          <w:spacing w:val="-4"/>
          <w:sz w:val="24"/>
          <w:szCs w:val="24"/>
        </w:rPr>
        <w:t>小企业政府采购信</w:t>
      </w:r>
      <w:r>
        <w:rPr>
          <w:rFonts w:ascii="仿宋" w:hAnsi="仿宋" w:eastAsia="仿宋" w:cs="仿宋"/>
          <w:spacing w:val="-3"/>
          <w:sz w:val="24"/>
          <w:szCs w:val="24"/>
        </w:rPr>
        <w:t>用融资办法》（陕财办采【2018】23 号）、《陕西省</w:t>
      </w:r>
      <w:r>
        <w:rPr>
          <w:rFonts w:ascii="仿宋" w:hAnsi="仿宋" w:eastAsia="仿宋" w:cs="仿宋"/>
          <w:spacing w:val="-4"/>
          <w:sz w:val="24"/>
          <w:szCs w:val="24"/>
        </w:rPr>
        <w:t>财政厅关于加快推</w:t>
      </w:r>
      <w:r>
        <w:rPr>
          <w:rFonts w:ascii="仿宋" w:hAnsi="仿宋" w:eastAsia="仿宋" w:cs="仿宋"/>
          <w:spacing w:val="-7"/>
          <w:sz w:val="24"/>
          <w:szCs w:val="24"/>
        </w:rPr>
        <w:t>进我省中小企业政府采购信用融资工作的通知》陕财办采【2020】15 号）</w:t>
      </w:r>
      <w:r>
        <w:rPr>
          <w:rFonts w:ascii="仿宋" w:hAnsi="仿宋" w:eastAsia="仿宋" w:cs="仿宋"/>
          <w:spacing w:val="1"/>
          <w:sz w:val="24"/>
          <w:szCs w:val="24"/>
        </w:rPr>
        <w:t>等有关规定，按照市场主导、财政引导、银企自愿、风险自担的原则，</w:t>
      </w:r>
      <w:r>
        <w:rPr>
          <w:rFonts w:ascii="仿宋" w:hAnsi="仿宋" w:eastAsia="仿宋" w:cs="仿宋"/>
          <w:spacing w:val="-4"/>
          <w:sz w:val="24"/>
          <w:szCs w:val="24"/>
        </w:rPr>
        <w:t>中标（成交）供应商可根据自身资金需求，登录陕西省政府采购信用融</w:t>
      </w:r>
      <w:r>
        <w:rPr>
          <w:rFonts w:ascii="仿宋" w:hAnsi="仿宋" w:eastAsia="仿宋" w:cs="仿宋"/>
          <w:sz w:val="24"/>
          <w:szCs w:val="24"/>
        </w:rPr>
        <w:t>资平台(</w:t>
      </w:r>
      <w:r>
        <w:fldChar w:fldCharType="begin"/>
      </w:r>
      <w:r>
        <w:instrText xml:space="preserve"> HYPERLINK "http://www.ccgp-shaanxi.gov.cn/zcdservice/zcd/shanxi/" </w:instrText>
      </w:r>
      <w:r>
        <w:fldChar w:fldCharType="separate"/>
      </w:r>
      <w:r>
        <w:rPr>
          <w:rFonts w:ascii="仿宋" w:hAnsi="仿宋" w:eastAsia="仿宋" w:cs="仿宋"/>
          <w:sz w:val="24"/>
          <w:szCs w:val="24"/>
        </w:rPr>
        <w:t>http://www.ccgp-shaanxi.gov.cn/zcdserv</w:t>
      </w:r>
      <w:r>
        <w:rPr>
          <w:rFonts w:ascii="仿宋" w:hAnsi="仿宋" w:eastAsia="仿宋" w:cs="仿宋"/>
          <w:spacing w:val="-1"/>
          <w:sz w:val="24"/>
          <w:szCs w:val="24"/>
        </w:rPr>
        <w:t>ice/zcd/shan xi/</w:t>
      </w:r>
      <w:r>
        <w:rPr>
          <w:rFonts w:ascii="仿宋" w:hAnsi="仿宋" w:eastAsia="仿宋" w:cs="仿宋"/>
          <w:spacing w:val="-1"/>
          <w:sz w:val="24"/>
          <w:szCs w:val="24"/>
        </w:rPr>
        <w:fldChar w:fldCharType="end"/>
      </w:r>
      <w:r>
        <w:rPr>
          <w:rFonts w:ascii="仿宋" w:hAnsi="仿宋" w:eastAsia="仿宋" w:cs="仿宋"/>
          <w:spacing w:val="-1"/>
          <w:sz w:val="24"/>
          <w:szCs w:val="24"/>
        </w:rPr>
        <w:t>）在线申请，依法参加政府采购信用融资活动。</w:t>
      </w:r>
    </w:p>
    <w:p w14:paraId="1927B94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6" w:firstLineChars="200"/>
        <w:jc w:val="center"/>
        <w:textAlignment w:val="baseline"/>
        <w:outlineLvl w:val="0"/>
        <w:rPr>
          <w:rFonts w:ascii="仿宋" w:hAnsi="仿宋" w:eastAsia="仿宋" w:cs="仿宋"/>
          <w:sz w:val="24"/>
          <w:szCs w:val="24"/>
        </w:rPr>
      </w:pPr>
      <w:bookmarkStart w:id="11" w:name="bookmark13"/>
      <w:bookmarkEnd w:id="11"/>
      <w:r>
        <w:rPr>
          <w:rFonts w:ascii="仿宋" w:hAnsi="仿宋" w:eastAsia="仿宋" w:cs="仿宋"/>
          <w:b/>
          <w:bCs/>
          <w:spacing w:val="-4"/>
          <w:sz w:val="24"/>
          <w:szCs w:val="24"/>
        </w:rPr>
        <w:t>第三章</w:t>
      </w:r>
      <w:r>
        <w:rPr>
          <w:rFonts w:ascii="仿宋" w:hAnsi="仿宋" w:eastAsia="仿宋" w:cs="仿宋"/>
          <w:spacing w:val="-4"/>
          <w:sz w:val="24"/>
          <w:szCs w:val="24"/>
        </w:rPr>
        <w:t xml:space="preserve">  </w:t>
      </w:r>
      <w:r>
        <w:rPr>
          <w:rFonts w:ascii="仿宋" w:hAnsi="仿宋" w:eastAsia="仿宋" w:cs="仿宋"/>
          <w:b/>
          <w:bCs/>
          <w:spacing w:val="-4"/>
          <w:sz w:val="24"/>
          <w:szCs w:val="24"/>
        </w:rPr>
        <w:t>评审办法和标准</w:t>
      </w:r>
    </w:p>
    <w:p w14:paraId="2FB43D69">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pPr>
    </w:p>
    <w:p w14:paraId="15929B4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outlineLvl w:val="1"/>
        <w:rPr>
          <w:rFonts w:ascii="仿宋" w:hAnsi="仿宋" w:eastAsia="仿宋" w:cs="仿宋"/>
          <w:sz w:val="24"/>
          <w:szCs w:val="24"/>
        </w:rPr>
      </w:pPr>
      <w:bookmarkStart w:id="12" w:name="bookmark14"/>
      <w:bookmarkEnd w:id="12"/>
      <w:r>
        <w:rPr>
          <w:rFonts w:ascii="仿宋" w:hAnsi="仿宋" w:eastAsia="仿宋" w:cs="仿宋"/>
          <w:b/>
          <w:bCs/>
          <w:spacing w:val="-7"/>
          <w:sz w:val="24"/>
          <w:szCs w:val="24"/>
        </w:rPr>
        <w:t>1.评审方法</w:t>
      </w:r>
    </w:p>
    <w:p w14:paraId="56D5D94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0" w:firstLineChars="200"/>
        <w:jc w:val="both"/>
        <w:textAlignment w:val="baseline"/>
        <w:rPr>
          <w:rFonts w:ascii="仿宋" w:hAnsi="仿宋" w:eastAsia="仿宋" w:cs="仿宋"/>
          <w:sz w:val="24"/>
          <w:szCs w:val="24"/>
        </w:rPr>
      </w:pPr>
      <w:r>
        <w:rPr>
          <w:rFonts w:ascii="仿宋" w:hAnsi="仿宋" w:eastAsia="仿宋" w:cs="仿宋"/>
          <w:spacing w:val="-5"/>
          <w:sz w:val="24"/>
          <w:szCs w:val="24"/>
        </w:rPr>
        <w:t>本次评审采用综合评分法。磋商小组对满足磋商文件实质性要求的响应文件，</w:t>
      </w:r>
      <w:r>
        <w:rPr>
          <w:rFonts w:ascii="仿宋" w:hAnsi="仿宋" w:eastAsia="仿宋" w:cs="仿宋"/>
          <w:spacing w:val="-2"/>
          <w:sz w:val="24"/>
          <w:szCs w:val="24"/>
        </w:rPr>
        <w:t>按照本章第2</w:t>
      </w:r>
      <w:r>
        <w:rPr>
          <w:rFonts w:ascii="仿宋" w:hAnsi="仿宋" w:eastAsia="仿宋" w:cs="仿宋"/>
          <w:spacing w:val="-41"/>
          <w:sz w:val="24"/>
          <w:szCs w:val="24"/>
        </w:rPr>
        <w:t xml:space="preserve"> </w:t>
      </w:r>
      <w:r>
        <w:rPr>
          <w:rFonts w:ascii="仿宋" w:hAnsi="仿宋" w:eastAsia="仿宋" w:cs="仿宋"/>
          <w:spacing w:val="-2"/>
          <w:sz w:val="24"/>
          <w:szCs w:val="24"/>
        </w:rPr>
        <w:t>条规定的评审标准进行打分，并按得分由高到低顺序推荐成交候选</w:t>
      </w:r>
      <w:r>
        <w:rPr>
          <w:rFonts w:ascii="仿宋" w:hAnsi="仿宋" w:eastAsia="仿宋" w:cs="仿宋"/>
          <w:spacing w:val="-1"/>
          <w:sz w:val="24"/>
          <w:szCs w:val="24"/>
        </w:rPr>
        <w:t>人，或根据采购人授权直接确定成交供应商。</w:t>
      </w:r>
    </w:p>
    <w:p w14:paraId="11EABC6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textAlignment w:val="baseline"/>
        <w:outlineLvl w:val="1"/>
        <w:rPr>
          <w:rFonts w:ascii="仿宋" w:hAnsi="仿宋" w:eastAsia="仿宋" w:cs="仿宋"/>
          <w:sz w:val="24"/>
          <w:szCs w:val="24"/>
        </w:rPr>
      </w:pPr>
      <w:bookmarkStart w:id="13" w:name="bookmark15"/>
      <w:bookmarkEnd w:id="13"/>
      <w:r>
        <w:rPr>
          <w:rFonts w:ascii="仿宋" w:hAnsi="仿宋" w:eastAsia="仿宋" w:cs="仿宋"/>
          <w:b/>
          <w:bCs/>
          <w:spacing w:val="-5"/>
          <w:sz w:val="24"/>
          <w:szCs w:val="24"/>
        </w:rPr>
        <w:t>2.评审标准</w:t>
      </w:r>
    </w:p>
    <w:p w14:paraId="0D26FA2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2.1 资格审查和符合性评审标准：见附表一和附表二。</w:t>
      </w:r>
    </w:p>
    <w:p w14:paraId="7A3B48B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2.2 分值构成：总分</w:t>
      </w:r>
      <w:r>
        <w:rPr>
          <w:rFonts w:ascii="仿宋" w:hAnsi="仿宋" w:eastAsia="仿宋" w:cs="仿宋"/>
          <w:spacing w:val="-20"/>
          <w:sz w:val="24"/>
          <w:szCs w:val="24"/>
        </w:rPr>
        <w:t xml:space="preserve"> </w:t>
      </w:r>
      <w:r>
        <w:rPr>
          <w:rFonts w:ascii="仿宋" w:hAnsi="仿宋" w:eastAsia="仿宋" w:cs="仿宋"/>
          <w:spacing w:val="-4"/>
          <w:sz w:val="24"/>
          <w:szCs w:val="24"/>
        </w:rPr>
        <w:t>100</w:t>
      </w:r>
      <w:r>
        <w:rPr>
          <w:rFonts w:ascii="仿宋" w:hAnsi="仿宋" w:eastAsia="仿宋" w:cs="仿宋"/>
          <w:spacing w:val="-41"/>
          <w:sz w:val="24"/>
          <w:szCs w:val="24"/>
        </w:rPr>
        <w:t xml:space="preserve"> </w:t>
      </w:r>
      <w:r>
        <w:rPr>
          <w:rFonts w:ascii="仿宋" w:hAnsi="仿宋" w:eastAsia="仿宋" w:cs="仿宋"/>
          <w:spacing w:val="-4"/>
          <w:sz w:val="24"/>
          <w:szCs w:val="24"/>
        </w:rPr>
        <w:t>分，其中</w:t>
      </w:r>
    </w:p>
    <w:p w14:paraId="713EA30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商务和技术部分分值：85</w:t>
      </w:r>
      <w:r>
        <w:rPr>
          <w:rFonts w:ascii="仿宋" w:hAnsi="仿宋" w:eastAsia="仿宋" w:cs="仿宋"/>
          <w:spacing w:val="-30"/>
          <w:sz w:val="24"/>
          <w:szCs w:val="24"/>
        </w:rPr>
        <w:t xml:space="preserve"> </w:t>
      </w:r>
      <w:r>
        <w:rPr>
          <w:rFonts w:ascii="仿宋" w:hAnsi="仿宋" w:eastAsia="仿宋" w:cs="仿宋"/>
          <w:spacing w:val="-4"/>
          <w:sz w:val="24"/>
          <w:szCs w:val="24"/>
        </w:rPr>
        <w:t>分；</w:t>
      </w:r>
    </w:p>
    <w:p w14:paraId="7DDFEF1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报价部分分值：15</w:t>
      </w:r>
      <w:r>
        <w:rPr>
          <w:rFonts w:ascii="仿宋" w:hAnsi="仿宋" w:eastAsia="仿宋" w:cs="仿宋"/>
          <w:spacing w:val="-33"/>
          <w:sz w:val="24"/>
          <w:szCs w:val="24"/>
        </w:rPr>
        <w:t xml:space="preserve"> </w:t>
      </w:r>
      <w:r>
        <w:rPr>
          <w:rFonts w:ascii="仿宋" w:hAnsi="仿宋" w:eastAsia="仿宋" w:cs="仿宋"/>
          <w:spacing w:val="-4"/>
          <w:sz w:val="24"/>
          <w:szCs w:val="24"/>
        </w:rPr>
        <w:t>分。</w:t>
      </w:r>
    </w:p>
    <w:p w14:paraId="0E39BCA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0" w:firstLineChars="200"/>
        <w:textAlignment w:val="baseline"/>
        <w:rPr>
          <w:rFonts w:ascii="仿宋" w:hAnsi="仿宋" w:eastAsia="仿宋" w:cs="仿宋"/>
          <w:sz w:val="24"/>
          <w:szCs w:val="24"/>
        </w:rPr>
      </w:pPr>
      <w:r>
        <w:rPr>
          <w:rFonts w:ascii="仿宋" w:hAnsi="仿宋" w:eastAsia="仿宋" w:cs="仿宋"/>
          <w:spacing w:val="-5"/>
          <w:sz w:val="24"/>
          <w:szCs w:val="24"/>
        </w:rPr>
        <w:t>2.3</w:t>
      </w:r>
      <w:r>
        <w:rPr>
          <w:rFonts w:ascii="仿宋" w:hAnsi="仿宋" w:eastAsia="仿宋" w:cs="仿宋"/>
          <w:spacing w:val="11"/>
          <w:sz w:val="24"/>
          <w:szCs w:val="24"/>
        </w:rPr>
        <w:t xml:space="preserve">  </w:t>
      </w:r>
      <w:r>
        <w:rPr>
          <w:rFonts w:ascii="仿宋" w:hAnsi="仿宋" w:eastAsia="仿宋" w:cs="仿宋"/>
          <w:spacing w:val="-5"/>
          <w:sz w:val="24"/>
          <w:szCs w:val="24"/>
        </w:rPr>
        <w:t>评审细则</w:t>
      </w:r>
    </w:p>
    <w:p w14:paraId="7B4BEC3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pPr>
      <w:r>
        <w:rPr>
          <w:rFonts w:ascii="仿宋" w:hAnsi="仿宋" w:eastAsia="仿宋" w:cs="仿宋"/>
          <w:spacing w:val="-2"/>
          <w:sz w:val="24"/>
          <w:szCs w:val="24"/>
        </w:rPr>
        <w:t>2.3.1</w:t>
      </w:r>
      <w:r>
        <w:rPr>
          <w:rFonts w:ascii="仿宋" w:hAnsi="仿宋" w:eastAsia="仿宋" w:cs="仿宋"/>
          <w:spacing w:val="-31"/>
          <w:sz w:val="24"/>
          <w:szCs w:val="24"/>
        </w:rPr>
        <w:t xml:space="preserve"> </w:t>
      </w:r>
      <w:r>
        <w:rPr>
          <w:rFonts w:ascii="仿宋" w:hAnsi="仿宋" w:eastAsia="仿宋" w:cs="仿宋"/>
          <w:spacing w:val="-2"/>
          <w:sz w:val="24"/>
          <w:szCs w:val="24"/>
        </w:rPr>
        <w:t>商务和技术部分评分标准：见附表三</w:t>
      </w:r>
    </w:p>
    <w:p w14:paraId="38ED845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2.3.2</w:t>
      </w:r>
      <w:r>
        <w:rPr>
          <w:rFonts w:ascii="仿宋" w:hAnsi="仿宋" w:eastAsia="仿宋" w:cs="仿宋"/>
          <w:spacing w:val="-41"/>
          <w:sz w:val="24"/>
          <w:szCs w:val="24"/>
        </w:rPr>
        <w:t xml:space="preserve"> </w:t>
      </w:r>
      <w:r>
        <w:rPr>
          <w:rFonts w:ascii="仿宋" w:hAnsi="仿宋" w:eastAsia="仿宋" w:cs="仿宋"/>
          <w:spacing w:val="-2"/>
          <w:sz w:val="24"/>
          <w:szCs w:val="24"/>
        </w:rPr>
        <w:t>报价评分标准：见附表三</w:t>
      </w:r>
    </w:p>
    <w:p w14:paraId="0553468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2.3.3 响应文件出现下列情况之一者，磋商小组在评审过程中按以下原则修</w:t>
      </w:r>
      <w:r>
        <w:rPr>
          <w:rFonts w:ascii="仿宋" w:hAnsi="仿宋" w:eastAsia="仿宋" w:cs="仿宋"/>
          <w:spacing w:val="-10"/>
          <w:sz w:val="24"/>
          <w:szCs w:val="24"/>
        </w:rPr>
        <w:t>正：</w:t>
      </w:r>
    </w:p>
    <w:p w14:paraId="1021E42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（1）大写金额与小写金额不一致的，以大写金额为准；</w:t>
      </w:r>
    </w:p>
    <w:p w14:paraId="02DD69D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（2）总价金额与按单价汇总金额不一致的，以单价金额计算结果为准；</w:t>
      </w:r>
    </w:p>
    <w:p w14:paraId="195BD5C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（3）单价金额小数点有明显错位的，应以总价为准，并修改单价；</w:t>
      </w:r>
    </w:p>
    <w:p w14:paraId="4BD8B50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（4）对不同文字文本响应文件的解释发生异议的，以中文文本为准；</w:t>
      </w:r>
    </w:p>
    <w:p w14:paraId="2220397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（5）文字与图表不一致的，以文字为准；</w:t>
      </w:r>
    </w:p>
    <w:p w14:paraId="0CF67FB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（6）响应文件的文字叙述与制造厂商的产品</w:t>
      </w:r>
      <w:r>
        <w:rPr>
          <w:rFonts w:ascii="仿宋" w:hAnsi="仿宋" w:eastAsia="仿宋" w:cs="仿宋"/>
          <w:spacing w:val="-4"/>
          <w:sz w:val="24"/>
          <w:szCs w:val="24"/>
        </w:rPr>
        <w:t>样本/检测报告不符时，以产品</w:t>
      </w:r>
      <w:r>
        <w:rPr>
          <w:rFonts w:ascii="仿宋" w:hAnsi="仿宋" w:eastAsia="仿宋" w:cs="仿宋"/>
          <w:spacing w:val="-2"/>
          <w:sz w:val="24"/>
          <w:szCs w:val="24"/>
        </w:rPr>
        <w:t>样本/检测报告为准。</w:t>
      </w:r>
    </w:p>
    <w:p w14:paraId="6A86FB2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textAlignment w:val="baseline"/>
        <w:outlineLvl w:val="1"/>
        <w:rPr>
          <w:rFonts w:ascii="仿宋" w:hAnsi="仿宋" w:eastAsia="仿宋" w:cs="仿宋"/>
          <w:sz w:val="24"/>
          <w:szCs w:val="24"/>
        </w:rPr>
      </w:pPr>
      <w:bookmarkStart w:id="14" w:name="bookmark16"/>
      <w:bookmarkEnd w:id="14"/>
      <w:r>
        <w:rPr>
          <w:rFonts w:ascii="仿宋" w:hAnsi="仿宋" w:eastAsia="仿宋" w:cs="仿宋"/>
          <w:b/>
          <w:bCs/>
          <w:spacing w:val="-5"/>
          <w:sz w:val="24"/>
          <w:szCs w:val="24"/>
        </w:rPr>
        <w:t>3.评审程序</w:t>
      </w:r>
    </w:p>
    <w:p w14:paraId="7332807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2" w:firstLineChars="200"/>
        <w:textAlignment w:val="baseline"/>
        <w:rPr>
          <w:rFonts w:ascii="仿宋" w:hAnsi="仿宋" w:eastAsia="仿宋" w:cs="仿宋"/>
          <w:sz w:val="24"/>
          <w:szCs w:val="24"/>
        </w:rPr>
      </w:pPr>
      <w:r>
        <w:rPr>
          <w:rFonts w:ascii="仿宋" w:hAnsi="仿宋" w:eastAsia="仿宋" w:cs="仿宋"/>
          <w:b/>
          <w:bCs/>
          <w:spacing w:val="-5"/>
          <w:sz w:val="24"/>
          <w:szCs w:val="24"/>
        </w:rPr>
        <w:t>3.1</w:t>
      </w:r>
      <w:r>
        <w:rPr>
          <w:rFonts w:ascii="仿宋" w:hAnsi="仿宋" w:eastAsia="仿宋" w:cs="仿宋"/>
          <w:spacing w:val="-30"/>
          <w:sz w:val="24"/>
          <w:szCs w:val="24"/>
        </w:rPr>
        <w:t xml:space="preserve"> </w:t>
      </w:r>
      <w:r>
        <w:rPr>
          <w:rFonts w:ascii="仿宋" w:hAnsi="仿宋" w:eastAsia="仿宋" w:cs="仿宋"/>
          <w:b/>
          <w:bCs/>
          <w:spacing w:val="-5"/>
          <w:sz w:val="24"/>
          <w:szCs w:val="24"/>
        </w:rPr>
        <w:t>资格审查及符合性审查</w:t>
      </w:r>
    </w:p>
    <w:p w14:paraId="5B9DF76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3.1.1 磋商小组按附表一所列审查标准，对供应商资格进行审查，以确定供</w:t>
      </w:r>
      <w:r>
        <w:rPr>
          <w:rFonts w:ascii="仿宋" w:hAnsi="仿宋" w:eastAsia="仿宋" w:cs="仿宋"/>
          <w:spacing w:val="-2"/>
          <w:sz w:val="24"/>
          <w:szCs w:val="24"/>
        </w:rPr>
        <w:t>应商是否具备磋商资格。</w:t>
      </w:r>
    </w:p>
    <w:p w14:paraId="0EAFE1F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3.1.2 磋商小组对符合资格要求的供应商按附表二进行符合性审查，以确定</w:t>
      </w:r>
      <w:r>
        <w:rPr>
          <w:rFonts w:ascii="仿宋" w:hAnsi="仿宋" w:eastAsia="仿宋" w:cs="仿宋"/>
          <w:spacing w:val="-1"/>
          <w:sz w:val="24"/>
          <w:szCs w:val="24"/>
        </w:rPr>
        <w:t>其是否满足磋商文件的实质性要求（见本章内的符合性审查表）。</w:t>
      </w:r>
    </w:p>
    <w:p w14:paraId="153266E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3.1.3 磋商小组在资格审查和符合性审查时，可以要求供应商对响应文件中含义不明确、同类问题表述不一致或者有明显文字和计算错误的</w:t>
      </w:r>
      <w:r>
        <w:rPr>
          <w:rFonts w:ascii="仿宋" w:hAnsi="仿宋" w:eastAsia="仿宋" w:cs="仿宋"/>
          <w:spacing w:val="-4"/>
          <w:sz w:val="24"/>
          <w:szCs w:val="24"/>
        </w:rPr>
        <w:t>内容作出必要的</w:t>
      </w:r>
      <w:r>
        <w:rPr>
          <w:rFonts w:ascii="仿宋" w:hAnsi="仿宋" w:eastAsia="仿宋" w:cs="仿宋"/>
          <w:spacing w:val="-3"/>
          <w:sz w:val="24"/>
          <w:szCs w:val="24"/>
        </w:rPr>
        <w:t>澄清、说明或更正。供应商的澄清、说明或更正不得超出响应文</w:t>
      </w:r>
      <w:r>
        <w:rPr>
          <w:rFonts w:ascii="仿宋" w:hAnsi="仿宋" w:eastAsia="仿宋" w:cs="仿宋"/>
          <w:spacing w:val="-4"/>
          <w:sz w:val="24"/>
          <w:szCs w:val="24"/>
        </w:rPr>
        <w:t>件的范围或者改</w:t>
      </w:r>
      <w:r>
        <w:rPr>
          <w:rFonts w:ascii="仿宋" w:hAnsi="仿宋" w:eastAsia="仿宋" w:cs="仿宋"/>
          <w:spacing w:val="-2"/>
          <w:sz w:val="24"/>
          <w:szCs w:val="24"/>
        </w:rPr>
        <w:t>变响应文件的实质性内容。</w:t>
      </w:r>
    </w:p>
    <w:p w14:paraId="36BB886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磋商小组不接受供应商主动提出的澄清、说明或补正。</w:t>
      </w:r>
    </w:p>
    <w:p w14:paraId="152FBAD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供应商的书面澄清、说明和补正属于响应文件的组成部分。</w:t>
      </w:r>
    </w:p>
    <w:p w14:paraId="48FEBDD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磋商小组对供应商提交的澄清、说明或补正有疑问</w:t>
      </w:r>
      <w:r>
        <w:rPr>
          <w:rFonts w:ascii="仿宋" w:hAnsi="仿宋" w:eastAsia="仿宋" w:cs="仿宋"/>
          <w:spacing w:val="-4"/>
          <w:sz w:val="24"/>
          <w:szCs w:val="24"/>
        </w:rPr>
        <w:t>的，可以要求供应商进一</w:t>
      </w:r>
      <w:r>
        <w:rPr>
          <w:rFonts w:ascii="仿宋" w:hAnsi="仿宋" w:eastAsia="仿宋" w:cs="仿宋"/>
          <w:spacing w:val="-1"/>
          <w:sz w:val="24"/>
          <w:szCs w:val="24"/>
        </w:rPr>
        <w:t>步澄清、说明或补正，直至满足评审小组的要求。</w:t>
      </w:r>
    </w:p>
    <w:p w14:paraId="4CDAAD9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3.1.4 不具备磋商文件要求的资格或未通过符合性审查的供应商，不参与磋</w:t>
      </w:r>
      <w:r>
        <w:rPr>
          <w:rFonts w:ascii="仿宋" w:hAnsi="仿宋" w:eastAsia="仿宋" w:cs="仿宋"/>
          <w:spacing w:val="-2"/>
          <w:sz w:val="24"/>
          <w:szCs w:val="24"/>
        </w:rPr>
        <w:t>商，由磋商小组告知该供应商。</w:t>
      </w:r>
    </w:p>
    <w:p w14:paraId="6CDCE16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3.1.5 通过资格审查和符合性审查的合格供应商不足3</w:t>
      </w:r>
      <w:r>
        <w:rPr>
          <w:rFonts w:ascii="仿宋" w:hAnsi="仿宋" w:eastAsia="仿宋" w:cs="仿宋"/>
          <w:spacing w:val="-36"/>
          <w:sz w:val="24"/>
          <w:szCs w:val="24"/>
        </w:rPr>
        <w:t xml:space="preserve"> </w:t>
      </w:r>
      <w:r>
        <w:rPr>
          <w:rFonts w:ascii="仿宋" w:hAnsi="仿宋" w:eastAsia="仿宋" w:cs="仿宋"/>
          <w:spacing w:val="-2"/>
          <w:sz w:val="24"/>
          <w:szCs w:val="24"/>
        </w:rPr>
        <w:t>家的，不再进行评审和磋商（符合《财库〔2015〕124</w:t>
      </w:r>
      <w:r>
        <w:rPr>
          <w:rFonts w:ascii="仿宋" w:hAnsi="仿宋" w:eastAsia="仿宋" w:cs="仿宋"/>
          <w:spacing w:val="-23"/>
          <w:sz w:val="24"/>
          <w:szCs w:val="24"/>
        </w:rPr>
        <w:t xml:space="preserve"> </w:t>
      </w:r>
      <w:r>
        <w:rPr>
          <w:rFonts w:ascii="仿宋" w:hAnsi="仿宋" w:eastAsia="仿宋" w:cs="仿宋"/>
          <w:spacing w:val="-2"/>
          <w:sz w:val="24"/>
          <w:szCs w:val="24"/>
        </w:rPr>
        <w:t>号》的情况除外）。</w:t>
      </w:r>
    </w:p>
    <w:p w14:paraId="03F5DC0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0" w:firstLineChars="200"/>
        <w:textAlignment w:val="baseline"/>
        <w:rPr>
          <w:rFonts w:ascii="仿宋" w:hAnsi="仿宋" w:eastAsia="仿宋" w:cs="仿宋"/>
          <w:sz w:val="24"/>
          <w:szCs w:val="24"/>
        </w:rPr>
      </w:pPr>
      <w:r>
        <w:rPr>
          <w:rFonts w:ascii="仿宋" w:hAnsi="仿宋" w:eastAsia="仿宋" w:cs="仿宋"/>
          <w:b/>
          <w:bCs/>
          <w:spacing w:val="-8"/>
          <w:sz w:val="24"/>
          <w:szCs w:val="24"/>
        </w:rPr>
        <w:t>3.2</w:t>
      </w:r>
      <w:r>
        <w:rPr>
          <w:rFonts w:ascii="仿宋" w:hAnsi="仿宋" w:eastAsia="仿宋" w:cs="仿宋"/>
          <w:spacing w:val="15"/>
          <w:sz w:val="24"/>
          <w:szCs w:val="24"/>
        </w:rPr>
        <w:t xml:space="preserve"> </w:t>
      </w:r>
      <w:r>
        <w:rPr>
          <w:rFonts w:ascii="仿宋" w:hAnsi="仿宋" w:eastAsia="仿宋" w:cs="仿宋"/>
          <w:b/>
          <w:bCs/>
          <w:spacing w:val="-8"/>
          <w:sz w:val="24"/>
          <w:szCs w:val="24"/>
        </w:rPr>
        <w:t>磋商</w:t>
      </w:r>
    </w:p>
    <w:p w14:paraId="380ADB7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pPr>
      <w:r>
        <w:rPr>
          <w:rFonts w:ascii="仿宋" w:hAnsi="仿宋" w:eastAsia="仿宋" w:cs="仿宋"/>
          <w:spacing w:val="-2"/>
          <w:sz w:val="24"/>
          <w:szCs w:val="24"/>
        </w:rPr>
        <w:t>3.2.1</w:t>
      </w:r>
      <w:r>
        <w:rPr>
          <w:rFonts w:ascii="仿宋" w:hAnsi="仿宋" w:eastAsia="仿宋" w:cs="仿宋"/>
          <w:spacing w:val="-41"/>
          <w:sz w:val="24"/>
          <w:szCs w:val="24"/>
        </w:rPr>
        <w:t xml:space="preserve"> </w:t>
      </w:r>
      <w:r>
        <w:rPr>
          <w:rFonts w:ascii="仿宋" w:hAnsi="仿宋" w:eastAsia="仿宋" w:cs="仿宋"/>
          <w:spacing w:val="-2"/>
          <w:sz w:val="24"/>
          <w:szCs w:val="24"/>
        </w:rPr>
        <w:t>按“供应商须知</w:t>
      </w:r>
      <w:r>
        <w:rPr>
          <w:rFonts w:ascii="仿宋" w:hAnsi="仿宋" w:eastAsia="仿宋" w:cs="仿宋"/>
          <w:spacing w:val="-88"/>
          <w:sz w:val="24"/>
          <w:szCs w:val="24"/>
        </w:rPr>
        <w:t xml:space="preserve"> </w:t>
      </w:r>
      <w:r>
        <w:rPr>
          <w:rFonts w:ascii="仿宋" w:hAnsi="仿宋" w:eastAsia="仿宋" w:cs="仿宋"/>
          <w:spacing w:val="-2"/>
          <w:sz w:val="24"/>
          <w:szCs w:val="24"/>
        </w:rPr>
        <w:t>”第五条规定，由磋商小组与供应商进行磋商。</w:t>
      </w:r>
    </w:p>
    <w:p w14:paraId="6CE739C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3.2.2</w:t>
      </w:r>
      <w:r>
        <w:rPr>
          <w:rFonts w:ascii="仿宋" w:hAnsi="仿宋" w:eastAsia="仿宋" w:cs="仿宋"/>
          <w:spacing w:val="-38"/>
          <w:sz w:val="24"/>
          <w:szCs w:val="24"/>
        </w:rPr>
        <w:t xml:space="preserve"> </w:t>
      </w:r>
      <w:r>
        <w:rPr>
          <w:rFonts w:ascii="仿宋" w:hAnsi="仿宋" w:eastAsia="仿宋" w:cs="仿宋"/>
          <w:spacing w:val="-2"/>
          <w:sz w:val="24"/>
          <w:szCs w:val="24"/>
        </w:rPr>
        <w:t>磋商过程中，磋商小组可以根据与供应商的磋商情况，在不违反相关</w:t>
      </w:r>
      <w:r>
        <w:rPr>
          <w:rFonts w:ascii="仿宋" w:hAnsi="仿宋" w:eastAsia="仿宋" w:cs="仿宋"/>
          <w:spacing w:val="-3"/>
          <w:sz w:val="24"/>
          <w:szCs w:val="24"/>
        </w:rPr>
        <w:t>法律法规、强制性标准、规范情况下，并经采购人代表同意后，</w:t>
      </w:r>
      <w:r>
        <w:rPr>
          <w:rFonts w:ascii="仿宋" w:hAnsi="仿宋" w:eastAsia="仿宋" w:cs="仿宋"/>
          <w:spacing w:val="-4"/>
          <w:sz w:val="24"/>
          <w:szCs w:val="24"/>
        </w:rPr>
        <w:t>对磋商文件的技</w:t>
      </w:r>
      <w:r>
        <w:rPr>
          <w:rFonts w:ascii="仿宋" w:hAnsi="仿宋" w:eastAsia="仿宋" w:cs="仿宋"/>
          <w:spacing w:val="-3"/>
          <w:sz w:val="24"/>
          <w:szCs w:val="24"/>
        </w:rPr>
        <w:t>术标准及服务要求、拟签订合同的部分条款进行变动。变动内容</w:t>
      </w:r>
      <w:r>
        <w:rPr>
          <w:rFonts w:ascii="仿宋" w:hAnsi="仿宋" w:eastAsia="仿宋" w:cs="仿宋"/>
          <w:spacing w:val="-4"/>
          <w:sz w:val="24"/>
          <w:szCs w:val="24"/>
        </w:rPr>
        <w:t>是磋商文件的有</w:t>
      </w:r>
      <w:r>
        <w:rPr>
          <w:rFonts w:ascii="仿宋" w:hAnsi="仿宋" w:eastAsia="仿宋" w:cs="仿宋"/>
          <w:spacing w:val="-1"/>
          <w:sz w:val="24"/>
          <w:szCs w:val="24"/>
        </w:rPr>
        <w:t>效组成部分，磋商小组以书面形式通知所有参加磋商的供应商。</w:t>
      </w:r>
    </w:p>
    <w:p w14:paraId="2F1F73D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3.2.3 磋商结束后，磋商小组可以要求所有继续参加磋商的供应商在规定时</w:t>
      </w:r>
      <w:r>
        <w:rPr>
          <w:rFonts w:ascii="仿宋" w:hAnsi="仿宋" w:eastAsia="仿宋" w:cs="仿宋"/>
          <w:spacing w:val="-4"/>
          <w:sz w:val="24"/>
          <w:szCs w:val="24"/>
        </w:rPr>
        <w:t>间内提交最后报价函。</w:t>
      </w:r>
    </w:p>
    <w:p w14:paraId="2390E5E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6" w:firstLineChars="200"/>
        <w:textAlignment w:val="baseline"/>
        <w:rPr>
          <w:rFonts w:ascii="仿宋" w:hAnsi="仿宋" w:eastAsia="仿宋" w:cs="仿宋"/>
          <w:sz w:val="24"/>
          <w:szCs w:val="24"/>
        </w:rPr>
      </w:pPr>
      <w:r>
        <w:rPr>
          <w:rFonts w:ascii="仿宋" w:hAnsi="仿宋" w:eastAsia="仿宋" w:cs="仿宋"/>
          <w:b/>
          <w:bCs/>
          <w:spacing w:val="-9"/>
          <w:sz w:val="24"/>
          <w:szCs w:val="24"/>
        </w:rPr>
        <w:t>3.3</w:t>
      </w:r>
      <w:r>
        <w:rPr>
          <w:rFonts w:ascii="仿宋" w:hAnsi="仿宋" w:eastAsia="仿宋" w:cs="仿宋"/>
          <w:spacing w:val="-40"/>
          <w:sz w:val="24"/>
          <w:szCs w:val="24"/>
        </w:rPr>
        <w:t xml:space="preserve"> </w:t>
      </w:r>
      <w:r>
        <w:rPr>
          <w:rFonts w:ascii="仿宋" w:hAnsi="仿宋" w:eastAsia="仿宋" w:cs="仿宋"/>
          <w:b/>
          <w:bCs/>
          <w:spacing w:val="-9"/>
          <w:sz w:val="24"/>
          <w:szCs w:val="24"/>
        </w:rPr>
        <w:t>评审</w:t>
      </w:r>
    </w:p>
    <w:p w14:paraId="4BF2B0B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6" w:firstLineChars="200"/>
        <w:textAlignment w:val="baseline"/>
        <w:rPr>
          <w:rFonts w:ascii="仿宋" w:hAnsi="仿宋" w:eastAsia="仿宋" w:cs="仿宋"/>
          <w:sz w:val="24"/>
          <w:szCs w:val="24"/>
        </w:rPr>
      </w:pPr>
      <w:r>
        <w:rPr>
          <w:rFonts w:ascii="仿宋" w:hAnsi="仿宋" w:eastAsia="仿宋" w:cs="仿宋"/>
          <w:spacing w:val="-6"/>
          <w:sz w:val="24"/>
          <w:szCs w:val="24"/>
        </w:rPr>
        <w:t>3.3.1</w:t>
      </w:r>
      <w:r>
        <w:rPr>
          <w:rFonts w:ascii="仿宋" w:hAnsi="仿宋" w:eastAsia="仿宋" w:cs="仿宋"/>
          <w:spacing w:val="45"/>
          <w:sz w:val="24"/>
          <w:szCs w:val="24"/>
        </w:rPr>
        <w:t xml:space="preserve"> </w:t>
      </w:r>
      <w:r>
        <w:rPr>
          <w:rFonts w:ascii="仿宋" w:hAnsi="仿宋" w:eastAsia="仿宋" w:cs="仿宋"/>
          <w:spacing w:val="-6"/>
          <w:sz w:val="24"/>
          <w:szCs w:val="24"/>
        </w:rPr>
        <w:t>比较与评价</w:t>
      </w:r>
    </w:p>
    <w:p w14:paraId="28B2DCE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ascii="仿宋" w:hAnsi="仿宋" w:eastAsia="仿宋" w:cs="仿宋"/>
          <w:sz w:val="24"/>
          <w:szCs w:val="24"/>
        </w:rPr>
      </w:pPr>
      <w:r>
        <w:rPr>
          <w:rFonts w:ascii="仿宋" w:hAnsi="仿宋" w:eastAsia="仿宋" w:cs="仿宋"/>
          <w:spacing w:val="3"/>
          <w:sz w:val="24"/>
          <w:szCs w:val="24"/>
        </w:rPr>
        <w:t>磋商小组按本章第</w:t>
      </w:r>
      <w:r>
        <w:rPr>
          <w:rFonts w:ascii="仿宋" w:hAnsi="仿宋" w:eastAsia="仿宋" w:cs="仿宋"/>
          <w:spacing w:val="-46"/>
          <w:sz w:val="24"/>
          <w:szCs w:val="24"/>
        </w:rPr>
        <w:t xml:space="preserve"> </w:t>
      </w:r>
      <w:r>
        <w:rPr>
          <w:rFonts w:ascii="仿宋" w:hAnsi="仿宋" w:eastAsia="仿宋" w:cs="仿宋"/>
          <w:spacing w:val="3"/>
          <w:sz w:val="24"/>
          <w:szCs w:val="24"/>
        </w:rPr>
        <w:t>2.3</w:t>
      </w:r>
      <w:r>
        <w:rPr>
          <w:rFonts w:ascii="仿宋" w:hAnsi="仿宋" w:eastAsia="仿宋" w:cs="仿宋"/>
          <w:spacing w:val="-40"/>
          <w:sz w:val="24"/>
          <w:szCs w:val="24"/>
        </w:rPr>
        <w:t xml:space="preserve"> </w:t>
      </w:r>
      <w:r>
        <w:rPr>
          <w:rFonts w:ascii="仿宋" w:hAnsi="仿宋" w:eastAsia="仿宋" w:cs="仿宋"/>
          <w:spacing w:val="3"/>
          <w:sz w:val="24"/>
          <w:szCs w:val="24"/>
        </w:rPr>
        <w:t>款[商务和技术评审标准]对供应商提</w:t>
      </w:r>
      <w:r>
        <w:rPr>
          <w:rFonts w:ascii="仿宋" w:hAnsi="仿宋" w:eastAsia="仿宋" w:cs="仿宋"/>
          <w:spacing w:val="2"/>
          <w:sz w:val="24"/>
          <w:szCs w:val="24"/>
        </w:rPr>
        <w:t>交的响应文件</w:t>
      </w:r>
      <w:r>
        <w:rPr>
          <w:rFonts w:ascii="仿宋" w:hAnsi="仿宋" w:eastAsia="仿宋" w:cs="仿宋"/>
          <w:spacing w:val="-1"/>
          <w:sz w:val="24"/>
          <w:szCs w:val="24"/>
        </w:rPr>
        <w:t>（包括最后报价函）进行商务和技术评估，综合比较与评价。</w:t>
      </w:r>
    </w:p>
    <w:p w14:paraId="3E1DEBD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jc w:val="both"/>
        <w:textAlignment w:val="baseline"/>
        <w:rPr>
          <w:rFonts w:ascii="仿宋" w:hAnsi="仿宋" w:eastAsia="仿宋" w:cs="仿宋"/>
          <w:sz w:val="24"/>
          <w:szCs w:val="24"/>
        </w:rPr>
      </w:pPr>
      <w:r>
        <w:rPr>
          <w:rFonts w:ascii="仿宋" w:hAnsi="仿宋" w:eastAsia="仿宋" w:cs="仿宋"/>
          <w:spacing w:val="4"/>
          <w:sz w:val="24"/>
          <w:szCs w:val="24"/>
        </w:rPr>
        <w:t>磋商小组认为供应商的报价明显低于其他参与最后报价的供应商的报价或</w:t>
      </w:r>
      <w:r>
        <w:rPr>
          <w:rFonts w:ascii="仿宋" w:hAnsi="仿宋" w:eastAsia="仿宋" w:cs="仿宋"/>
          <w:spacing w:val="-3"/>
          <w:sz w:val="24"/>
          <w:szCs w:val="24"/>
        </w:rPr>
        <w:t>明显低于采购预算时，有可能影响产品质量或者不能诚信</w:t>
      </w:r>
      <w:r>
        <w:rPr>
          <w:rFonts w:ascii="仿宋" w:hAnsi="仿宋" w:eastAsia="仿宋" w:cs="仿宋"/>
          <w:spacing w:val="-4"/>
          <w:sz w:val="24"/>
          <w:szCs w:val="24"/>
        </w:rPr>
        <w:t>履约的，应当要求其在</w:t>
      </w:r>
      <w:r>
        <w:rPr>
          <w:rFonts w:ascii="仿宋" w:hAnsi="仿宋" w:eastAsia="仿宋" w:cs="仿宋"/>
          <w:spacing w:val="-3"/>
          <w:sz w:val="24"/>
          <w:szCs w:val="24"/>
        </w:rPr>
        <w:t>合理的时间内提供书面说明，并提交相关证明材料；供应</w:t>
      </w:r>
      <w:r>
        <w:rPr>
          <w:rFonts w:ascii="仿宋" w:hAnsi="仿宋" w:eastAsia="仿宋" w:cs="仿宋"/>
          <w:spacing w:val="-4"/>
          <w:sz w:val="24"/>
          <w:szCs w:val="24"/>
        </w:rPr>
        <w:t>商不能证明其报价合理</w:t>
      </w:r>
      <w:r>
        <w:rPr>
          <w:rFonts w:ascii="仿宋" w:hAnsi="仿宋" w:eastAsia="仿宋" w:cs="仿宋"/>
          <w:spacing w:val="-2"/>
          <w:sz w:val="24"/>
          <w:szCs w:val="24"/>
        </w:rPr>
        <w:t>性的，磋商小组应当将其作为无效处理。</w:t>
      </w:r>
    </w:p>
    <w:p w14:paraId="57E6E0C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3.3.2 磋商小组按本章第2.3</w:t>
      </w:r>
      <w:r>
        <w:rPr>
          <w:rFonts w:ascii="仿宋" w:hAnsi="仿宋" w:eastAsia="仿宋" w:cs="仿宋"/>
          <w:spacing w:val="-34"/>
          <w:sz w:val="24"/>
          <w:szCs w:val="24"/>
        </w:rPr>
        <w:t xml:space="preserve"> </w:t>
      </w:r>
      <w:r>
        <w:rPr>
          <w:rFonts w:ascii="仿宋" w:hAnsi="仿宋" w:eastAsia="仿宋" w:cs="仿宋"/>
          <w:spacing w:val="-2"/>
          <w:sz w:val="24"/>
          <w:szCs w:val="24"/>
        </w:rPr>
        <w:t>款规定的量化因素和分值进行打分，并计算出</w:t>
      </w:r>
      <w:r>
        <w:rPr>
          <w:rFonts w:ascii="仿宋" w:hAnsi="仿宋" w:eastAsia="仿宋" w:cs="仿宋"/>
          <w:spacing w:val="-3"/>
          <w:sz w:val="24"/>
          <w:szCs w:val="24"/>
        </w:rPr>
        <w:t>综合评估得分。</w:t>
      </w:r>
    </w:p>
    <w:p w14:paraId="19FE7B9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（1）按本章第</w:t>
      </w:r>
      <w:r>
        <w:rPr>
          <w:rFonts w:ascii="仿宋" w:hAnsi="仿宋" w:eastAsia="仿宋" w:cs="仿宋"/>
          <w:spacing w:val="-40"/>
          <w:sz w:val="24"/>
          <w:szCs w:val="24"/>
        </w:rPr>
        <w:t xml:space="preserve"> </w:t>
      </w:r>
      <w:r>
        <w:rPr>
          <w:rFonts w:ascii="仿宋" w:hAnsi="仿宋" w:eastAsia="仿宋" w:cs="仿宋"/>
          <w:spacing w:val="-1"/>
          <w:sz w:val="24"/>
          <w:szCs w:val="24"/>
        </w:rPr>
        <w:t>2.3.1</w:t>
      </w:r>
      <w:r>
        <w:rPr>
          <w:rFonts w:ascii="仿宋" w:hAnsi="仿宋" w:eastAsia="仿宋" w:cs="仿宋"/>
          <w:spacing w:val="-43"/>
          <w:sz w:val="24"/>
          <w:szCs w:val="24"/>
        </w:rPr>
        <w:t xml:space="preserve"> </w:t>
      </w:r>
      <w:r>
        <w:rPr>
          <w:rFonts w:ascii="仿宋" w:hAnsi="仿宋" w:eastAsia="仿宋" w:cs="仿宋"/>
          <w:spacing w:val="-1"/>
          <w:sz w:val="24"/>
          <w:szCs w:val="24"/>
        </w:rPr>
        <w:t>项规定的评审因素和分值对商务和技术部分计算出得</w:t>
      </w:r>
      <w:r>
        <w:rPr>
          <w:rFonts w:ascii="仿宋" w:hAnsi="仿宋" w:eastAsia="仿宋" w:cs="仿宋"/>
          <w:spacing w:val="13"/>
          <w:sz w:val="24"/>
          <w:szCs w:val="24"/>
        </w:rPr>
        <w:t>分A；</w:t>
      </w:r>
    </w:p>
    <w:p w14:paraId="58F2310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（2）按本章第2.3.3</w:t>
      </w:r>
      <w:r>
        <w:rPr>
          <w:rFonts w:ascii="仿宋" w:hAnsi="仿宋" w:eastAsia="仿宋" w:cs="仿宋"/>
          <w:spacing w:val="-25"/>
          <w:sz w:val="24"/>
          <w:szCs w:val="24"/>
        </w:rPr>
        <w:t xml:space="preserve"> </w:t>
      </w:r>
      <w:r>
        <w:rPr>
          <w:rFonts w:ascii="仿宋" w:hAnsi="仿宋" w:eastAsia="仿宋" w:cs="仿宋"/>
          <w:sz w:val="24"/>
          <w:szCs w:val="24"/>
        </w:rPr>
        <w:t>项规定的评审因素和分值对报价部分计算出得分</w:t>
      </w:r>
      <w:r>
        <w:rPr>
          <w:rFonts w:ascii="仿宋" w:hAnsi="仿宋" w:eastAsia="仿宋" w:cs="仿宋"/>
          <w:spacing w:val="-57"/>
          <w:sz w:val="24"/>
          <w:szCs w:val="24"/>
        </w:rPr>
        <w:t xml:space="preserve"> </w:t>
      </w:r>
      <w:r>
        <w:rPr>
          <w:rFonts w:ascii="仿宋" w:hAnsi="仿宋" w:eastAsia="仿宋" w:cs="仿宋"/>
          <w:sz w:val="24"/>
          <w:szCs w:val="24"/>
        </w:rPr>
        <w:t>B。</w:t>
      </w:r>
    </w:p>
    <w:p w14:paraId="102C6EF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3.3.3</w:t>
      </w:r>
      <w:r>
        <w:rPr>
          <w:rFonts w:ascii="仿宋" w:hAnsi="仿宋" w:eastAsia="仿宋" w:cs="仿宋"/>
          <w:spacing w:val="-43"/>
          <w:sz w:val="24"/>
          <w:szCs w:val="24"/>
        </w:rPr>
        <w:t xml:space="preserve"> </w:t>
      </w:r>
      <w:r>
        <w:rPr>
          <w:rFonts w:ascii="仿宋" w:hAnsi="仿宋" w:eastAsia="仿宋" w:cs="仿宋"/>
          <w:spacing w:val="-2"/>
          <w:sz w:val="24"/>
          <w:szCs w:val="24"/>
        </w:rPr>
        <w:t>评分分值计算保留小数点后两位，小数点后第三位“</w:t>
      </w:r>
      <w:r>
        <w:rPr>
          <w:rFonts w:ascii="仿宋" w:hAnsi="仿宋" w:eastAsia="仿宋" w:cs="仿宋"/>
          <w:spacing w:val="-76"/>
          <w:sz w:val="24"/>
          <w:szCs w:val="24"/>
        </w:rPr>
        <w:t xml:space="preserve"> </w:t>
      </w:r>
      <w:r>
        <w:rPr>
          <w:rFonts w:ascii="仿宋" w:hAnsi="仿宋" w:eastAsia="仿宋" w:cs="仿宋"/>
          <w:spacing w:val="-3"/>
          <w:sz w:val="24"/>
          <w:szCs w:val="24"/>
        </w:rPr>
        <w:t>四舍五入</w:t>
      </w:r>
      <w:r>
        <w:rPr>
          <w:rFonts w:ascii="仿宋" w:hAnsi="仿宋" w:eastAsia="仿宋" w:cs="仿宋"/>
          <w:spacing w:val="-88"/>
          <w:sz w:val="24"/>
          <w:szCs w:val="24"/>
        </w:rPr>
        <w:t xml:space="preserve"> </w:t>
      </w:r>
      <w:r>
        <w:rPr>
          <w:rFonts w:ascii="仿宋" w:hAnsi="仿宋" w:eastAsia="仿宋" w:cs="仿宋"/>
          <w:spacing w:val="-3"/>
          <w:sz w:val="24"/>
          <w:szCs w:val="24"/>
        </w:rPr>
        <w:t>”。</w:t>
      </w:r>
    </w:p>
    <w:p w14:paraId="767AF25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3.3.4</w:t>
      </w:r>
      <w:r>
        <w:rPr>
          <w:rFonts w:ascii="仿宋" w:hAnsi="仿宋" w:eastAsia="仿宋" w:cs="仿宋"/>
          <w:spacing w:val="-33"/>
          <w:sz w:val="24"/>
          <w:szCs w:val="24"/>
        </w:rPr>
        <w:t xml:space="preserve"> </w:t>
      </w:r>
      <w:r>
        <w:rPr>
          <w:rFonts w:ascii="仿宋" w:hAnsi="仿宋" w:eastAsia="仿宋" w:cs="仿宋"/>
          <w:spacing w:val="-3"/>
          <w:sz w:val="24"/>
          <w:szCs w:val="24"/>
        </w:rPr>
        <w:t>供应商得分=A＋B</w:t>
      </w:r>
    </w:p>
    <w:p w14:paraId="53721BF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54" w:firstLineChars="200"/>
        <w:textAlignment w:val="baseline"/>
        <w:rPr>
          <w:rFonts w:ascii="仿宋" w:hAnsi="仿宋" w:eastAsia="仿宋" w:cs="仿宋"/>
          <w:sz w:val="24"/>
          <w:szCs w:val="24"/>
        </w:rPr>
      </w:pPr>
      <w:r>
        <w:rPr>
          <w:rFonts w:ascii="仿宋" w:hAnsi="仿宋" w:eastAsia="仿宋" w:cs="仿宋"/>
          <w:b/>
          <w:bCs/>
          <w:spacing w:val="-7"/>
          <w:sz w:val="24"/>
          <w:szCs w:val="24"/>
        </w:rPr>
        <w:t>3.4</w:t>
      </w:r>
      <w:r>
        <w:rPr>
          <w:rFonts w:ascii="仿宋" w:hAnsi="仿宋" w:eastAsia="仿宋" w:cs="仿宋"/>
          <w:spacing w:val="21"/>
          <w:sz w:val="24"/>
          <w:szCs w:val="24"/>
        </w:rPr>
        <w:t xml:space="preserve"> </w:t>
      </w:r>
      <w:r>
        <w:rPr>
          <w:rFonts w:ascii="仿宋" w:hAnsi="仿宋" w:eastAsia="仿宋" w:cs="仿宋"/>
          <w:b/>
          <w:bCs/>
          <w:spacing w:val="-7"/>
          <w:sz w:val="24"/>
          <w:szCs w:val="24"/>
        </w:rPr>
        <w:t>评审结果</w:t>
      </w:r>
    </w:p>
    <w:p w14:paraId="7E981A5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3.4.1 除第二章“供应商须知</w:t>
      </w:r>
      <w:r>
        <w:rPr>
          <w:rFonts w:ascii="仿宋" w:hAnsi="仿宋" w:eastAsia="仿宋" w:cs="仿宋"/>
          <w:spacing w:val="-84"/>
          <w:sz w:val="24"/>
          <w:szCs w:val="24"/>
        </w:rPr>
        <w:t xml:space="preserve"> </w:t>
      </w:r>
      <w:r>
        <w:rPr>
          <w:rFonts w:ascii="仿宋" w:hAnsi="仿宋" w:eastAsia="仿宋" w:cs="仿宋"/>
          <w:spacing w:val="-4"/>
          <w:sz w:val="24"/>
          <w:szCs w:val="24"/>
        </w:rPr>
        <w:t>”前附表授权直接确定成交供应商外，磋商小</w:t>
      </w:r>
      <w:r>
        <w:rPr>
          <w:rFonts w:ascii="仿宋" w:hAnsi="仿宋" w:eastAsia="仿宋" w:cs="仿宋"/>
          <w:spacing w:val="1"/>
          <w:sz w:val="24"/>
          <w:szCs w:val="24"/>
        </w:rPr>
        <w:t>组按照得分由高到低的顺序推荐3</w:t>
      </w:r>
      <w:r>
        <w:rPr>
          <w:rFonts w:ascii="仿宋" w:hAnsi="仿宋" w:eastAsia="仿宋" w:cs="仿宋"/>
          <w:spacing w:val="-40"/>
          <w:sz w:val="24"/>
          <w:szCs w:val="24"/>
        </w:rPr>
        <w:t xml:space="preserve"> </w:t>
      </w:r>
      <w:r>
        <w:rPr>
          <w:rFonts w:ascii="仿宋" w:hAnsi="仿宋" w:eastAsia="仿宋" w:cs="仿宋"/>
          <w:spacing w:val="1"/>
          <w:sz w:val="24"/>
          <w:szCs w:val="24"/>
        </w:rPr>
        <w:t>名成交候选人。</w:t>
      </w:r>
    </w:p>
    <w:p w14:paraId="760E925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3.4.2 磋商小组完成评审后，应当向采购人提交书面评审报告。</w:t>
      </w:r>
    </w:p>
    <w:p w14:paraId="58BB5E0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0" w:firstLineChars="200"/>
        <w:textAlignment w:val="baseline"/>
        <w:rPr>
          <w:rFonts w:ascii="仿宋" w:hAnsi="仿宋" w:eastAsia="仿宋" w:cs="仿宋"/>
          <w:sz w:val="24"/>
          <w:szCs w:val="24"/>
        </w:rPr>
      </w:pPr>
      <w:r>
        <w:rPr>
          <w:rFonts w:ascii="仿宋" w:hAnsi="仿宋" w:eastAsia="仿宋" w:cs="仿宋"/>
          <w:b/>
          <w:bCs/>
          <w:spacing w:val="-3"/>
          <w:sz w:val="24"/>
          <w:szCs w:val="24"/>
        </w:rPr>
        <w:t>3.5、评审标准中应考虑下列因素：</w:t>
      </w:r>
    </w:p>
    <w:p w14:paraId="1E69283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0" w:firstLineChars="200"/>
        <w:textAlignment w:val="baseline"/>
        <w:rPr>
          <w:rFonts w:ascii="仿宋" w:hAnsi="仿宋" w:eastAsia="仿宋" w:cs="仿宋"/>
          <w:sz w:val="24"/>
          <w:szCs w:val="24"/>
        </w:rPr>
      </w:pPr>
      <w:r>
        <w:rPr>
          <w:rFonts w:ascii="仿宋" w:hAnsi="仿宋" w:eastAsia="仿宋" w:cs="仿宋"/>
          <w:spacing w:val="-5"/>
          <w:sz w:val="24"/>
          <w:szCs w:val="24"/>
        </w:rPr>
        <w:t>1、在政府采购活动中，供应商提供的货物、工程或者服务符合</w:t>
      </w:r>
      <w:r>
        <w:rPr>
          <w:rFonts w:ascii="仿宋" w:hAnsi="仿宋" w:eastAsia="仿宋" w:cs="仿宋"/>
          <w:spacing w:val="-6"/>
          <w:sz w:val="24"/>
          <w:szCs w:val="24"/>
        </w:rPr>
        <w:t>下列情形的，</w:t>
      </w:r>
      <w:r>
        <w:rPr>
          <w:rFonts w:ascii="仿宋" w:hAnsi="仿宋" w:eastAsia="仿宋" w:cs="仿宋"/>
          <w:spacing w:val="-1"/>
          <w:sz w:val="24"/>
          <w:szCs w:val="24"/>
        </w:rPr>
        <w:t>享受《政府采购促进中小企业发展管理办法》规定的中小企业扶持政策：</w:t>
      </w:r>
    </w:p>
    <w:p w14:paraId="2B4DF2F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（1）在货物采购项目中，货物由中小企业制造，即货物由中小企业生产且</w:t>
      </w:r>
      <w:r>
        <w:rPr>
          <w:rFonts w:ascii="仿宋" w:hAnsi="仿宋" w:eastAsia="仿宋" w:cs="仿宋"/>
          <w:spacing w:val="-2"/>
          <w:sz w:val="24"/>
          <w:szCs w:val="24"/>
        </w:rPr>
        <w:t>使用该中小企业商号或者注册商标；</w:t>
      </w:r>
    </w:p>
    <w:p w14:paraId="2A8973A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（2）在工程采购项目中，工程由中小企业承建，即工程施工单位为中小企</w:t>
      </w:r>
      <w:r>
        <w:rPr>
          <w:rFonts w:ascii="仿宋" w:hAnsi="仿宋" w:eastAsia="仿宋" w:cs="仿宋"/>
          <w:spacing w:val="-8"/>
          <w:sz w:val="24"/>
          <w:szCs w:val="24"/>
        </w:rPr>
        <w:t>业；</w:t>
      </w:r>
    </w:p>
    <w:p w14:paraId="01B114D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（3）在服务采购项目中，服务由中小企业承接，即提供服务的人员为中小</w:t>
      </w:r>
      <w:r>
        <w:rPr>
          <w:rFonts w:ascii="仿宋" w:hAnsi="仿宋" w:eastAsia="仿宋" w:cs="仿宋"/>
          <w:spacing w:val="-1"/>
          <w:sz w:val="24"/>
          <w:szCs w:val="24"/>
        </w:rPr>
        <w:t>企业依照《中华人民共和国劳动合同法》订立劳动合同的从业人员。</w:t>
      </w:r>
    </w:p>
    <w:p w14:paraId="4A35FF7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在货物采购项目中，供应商提供的货物既有</w:t>
      </w:r>
      <w:r>
        <w:rPr>
          <w:rFonts w:ascii="仿宋" w:hAnsi="仿宋" w:eastAsia="仿宋" w:cs="仿宋"/>
          <w:spacing w:val="-4"/>
          <w:sz w:val="24"/>
          <w:szCs w:val="24"/>
        </w:rPr>
        <w:t>中小企业制造货物，也有大型企</w:t>
      </w:r>
      <w:r>
        <w:rPr>
          <w:rFonts w:ascii="仿宋" w:hAnsi="仿宋" w:eastAsia="仿宋" w:cs="仿宋"/>
          <w:spacing w:val="-1"/>
          <w:sz w:val="24"/>
          <w:szCs w:val="24"/>
        </w:rPr>
        <w:t>业制造货物的，不享受本办法规定的中小企业扶持政策。</w:t>
      </w:r>
    </w:p>
    <w:p w14:paraId="7D36FD5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jc w:val="both"/>
        <w:textAlignment w:val="baseline"/>
        <w:rPr>
          <w:rFonts w:ascii="仿宋" w:hAnsi="仿宋" w:eastAsia="仿宋" w:cs="仿宋"/>
          <w:sz w:val="24"/>
          <w:szCs w:val="24"/>
        </w:rPr>
      </w:pPr>
      <w:r>
        <w:rPr>
          <w:rFonts w:ascii="仿宋" w:hAnsi="仿宋" w:eastAsia="仿宋" w:cs="仿宋"/>
          <w:spacing w:val="-4"/>
          <w:sz w:val="24"/>
          <w:szCs w:val="24"/>
        </w:rPr>
        <w:t>以联合体形式参加政府采购活动，联合体各方均为中小企业的，联合</w:t>
      </w:r>
      <w:r>
        <w:rPr>
          <w:rFonts w:ascii="仿宋" w:hAnsi="仿宋" w:eastAsia="仿宋" w:cs="仿宋"/>
          <w:spacing w:val="-5"/>
          <w:sz w:val="24"/>
          <w:szCs w:val="24"/>
        </w:rPr>
        <w:t>体视同</w:t>
      </w:r>
      <w:r>
        <w:rPr>
          <w:rFonts w:ascii="仿宋" w:hAnsi="仿宋" w:eastAsia="仿宋" w:cs="仿宋"/>
          <w:spacing w:val="-3"/>
          <w:sz w:val="24"/>
          <w:szCs w:val="24"/>
        </w:rPr>
        <w:t>中小企业。其中，联合体各方均为小微企业的，联合体视同小微企业。</w:t>
      </w:r>
      <w:r>
        <w:rPr>
          <w:rFonts w:ascii="仿宋" w:hAnsi="仿宋" w:eastAsia="仿宋" w:cs="仿宋"/>
          <w:spacing w:val="-4"/>
          <w:sz w:val="24"/>
          <w:szCs w:val="24"/>
        </w:rPr>
        <w:t>监狱企业</w:t>
      </w:r>
      <w:r>
        <w:rPr>
          <w:rFonts w:ascii="仿宋" w:hAnsi="仿宋" w:eastAsia="仿宋" w:cs="仿宋"/>
          <w:spacing w:val="-1"/>
          <w:sz w:val="24"/>
          <w:szCs w:val="24"/>
        </w:rPr>
        <w:t>视同小型、微型企业。残疾人福利性单位视同小型、微型企业。</w:t>
      </w:r>
    </w:p>
    <w:p w14:paraId="453605D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36" w:firstLineChars="200"/>
        <w:textAlignment w:val="baseline"/>
        <w:rPr>
          <w:rFonts w:ascii="仿宋" w:hAnsi="仿宋" w:eastAsia="仿宋" w:cs="仿宋"/>
          <w:sz w:val="24"/>
          <w:szCs w:val="24"/>
        </w:rPr>
      </w:pPr>
      <w:r>
        <w:rPr>
          <w:rFonts w:ascii="仿宋" w:hAnsi="仿宋" w:eastAsia="仿宋" w:cs="仿宋"/>
          <w:spacing w:val="-11"/>
          <w:sz w:val="24"/>
          <w:szCs w:val="24"/>
        </w:rPr>
        <w:t>2、根据《关于进一步加大政府采购支持中小企业力度的通知》（财库〔2022〕</w:t>
      </w:r>
      <w:r>
        <w:rPr>
          <w:rFonts w:ascii="仿宋" w:hAnsi="仿宋" w:eastAsia="仿宋" w:cs="仿宋"/>
          <w:spacing w:val="16"/>
          <w:sz w:val="24"/>
          <w:szCs w:val="24"/>
        </w:rPr>
        <w:t xml:space="preserve"> </w:t>
      </w:r>
      <w:r>
        <w:rPr>
          <w:rFonts w:ascii="仿宋" w:hAnsi="仿宋" w:eastAsia="仿宋" w:cs="仿宋"/>
          <w:spacing w:val="-7"/>
          <w:sz w:val="24"/>
          <w:szCs w:val="24"/>
        </w:rPr>
        <w:t>19</w:t>
      </w:r>
      <w:r>
        <w:rPr>
          <w:rFonts w:ascii="仿宋" w:hAnsi="仿宋" w:eastAsia="仿宋" w:cs="仿宋"/>
          <w:spacing w:val="-36"/>
          <w:sz w:val="24"/>
          <w:szCs w:val="24"/>
        </w:rPr>
        <w:t xml:space="preserve"> </w:t>
      </w:r>
      <w:r>
        <w:rPr>
          <w:rFonts w:ascii="仿宋" w:hAnsi="仿宋" w:eastAsia="仿宋" w:cs="仿宋"/>
          <w:spacing w:val="-7"/>
          <w:sz w:val="24"/>
          <w:szCs w:val="24"/>
        </w:rPr>
        <w:t>号）、《政府采购促进中小企业发展管理办法》（财库〔2020〕46</w:t>
      </w:r>
      <w:r>
        <w:rPr>
          <w:rFonts w:ascii="仿宋" w:hAnsi="仿宋" w:eastAsia="仿宋" w:cs="仿宋"/>
          <w:spacing w:val="-39"/>
          <w:sz w:val="24"/>
          <w:szCs w:val="24"/>
        </w:rPr>
        <w:t xml:space="preserve"> </w:t>
      </w:r>
      <w:r>
        <w:rPr>
          <w:rFonts w:ascii="仿宋" w:hAnsi="仿宋" w:eastAsia="仿宋" w:cs="仿宋"/>
          <w:spacing w:val="-7"/>
          <w:sz w:val="24"/>
          <w:szCs w:val="24"/>
        </w:rPr>
        <w:t>号）、《财</w:t>
      </w:r>
      <w:r>
        <w:rPr>
          <w:rFonts w:ascii="仿宋" w:hAnsi="仿宋" w:eastAsia="仿宋" w:cs="仿宋"/>
          <w:spacing w:val="-1"/>
          <w:sz w:val="24"/>
          <w:szCs w:val="24"/>
        </w:rPr>
        <w:t>政部</w:t>
      </w:r>
      <w:r>
        <w:rPr>
          <w:rFonts w:ascii="仿宋" w:hAnsi="仿宋" w:eastAsia="仿宋" w:cs="仿宋"/>
          <w:spacing w:val="48"/>
          <w:sz w:val="24"/>
          <w:szCs w:val="24"/>
        </w:rPr>
        <w:t xml:space="preserve"> </w:t>
      </w:r>
      <w:r>
        <w:rPr>
          <w:rFonts w:ascii="仿宋" w:hAnsi="仿宋" w:eastAsia="仿宋" w:cs="仿宋"/>
          <w:spacing w:val="-1"/>
          <w:sz w:val="24"/>
          <w:szCs w:val="24"/>
        </w:rPr>
        <w:t>司法部关于政府采购支持监狱企业发展有关问题的通知》（财库〔2014〕</w:t>
      </w:r>
      <w:r>
        <w:rPr>
          <w:rFonts w:ascii="仿宋" w:hAnsi="仿宋" w:eastAsia="仿宋" w:cs="仿宋"/>
          <w:sz w:val="24"/>
          <w:szCs w:val="24"/>
        </w:rPr>
        <w:t xml:space="preserve"> </w:t>
      </w:r>
      <w:r>
        <w:rPr>
          <w:rFonts w:ascii="仿宋" w:hAnsi="仿宋" w:eastAsia="仿宋" w:cs="仿宋"/>
          <w:spacing w:val="1"/>
          <w:sz w:val="24"/>
          <w:szCs w:val="24"/>
        </w:rPr>
        <w:t>68</w:t>
      </w:r>
      <w:r>
        <w:rPr>
          <w:rFonts w:ascii="仿宋" w:hAnsi="仿宋" w:eastAsia="仿宋" w:cs="仿宋"/>
          <w:spacing w:val="-21"/>
          <w:sz w:val="24"/>
          <w:szCs w:val="24"/>
        </w:rPr>
        <w:t xml:space="preserve"> </w:t>
      </w:r>
      <w:r>
        <w:rPr>
          <w:rFonts w:ascii="仿宋" w:hAnsi="仿宋" w:eastAsia="仿宋" w:cs="仿宋"/>
          <w:spacing w:val="1"/>
          <w:sz w:val="24"/>
          <w:szCs w:val="24"/>
        </w:rPr>
        <w:t>号）和《三部门联合发布关于促进残疾人就业政府采购政策的通知》（财库</w:t>
      </w:r>
      <w:r>
        <w:rPr>
          <w:rFonts w:ascii="仿宋" w:hAnsi="仿宋" w:eastAsia="仿宋" w:cs="仿宋"/>
          <w:spacing w:val="-2"/>
          <w:sz w:val="24"/>
          <w:szCs w:val="24"/>
        </w:rPr>
        <w:t>〔2017〕141</w:t>
      </w:r>
      <w:r>
        <w:rPr>
          <w:rFonts w:ascii="仿宋" w:hAnsi="仿宋" w:eastAsia="仿宋" w:cs="仿宋"/>
          <w:spacing w:val="-29"/>
          <w:sz w:val="24"/>
          <w:szCs w:val="24"/>
        </w:rPr>
        <w:t xml:space="preserve"> </w:t>
      </w:r>
      <w:r>
        <w:rPr>
          <w:rFonts w:ascii="仿宋" w:hAnsi="仿宋" w:eastAsia="仿宋" w:cs="仿宋"/>
          <w:spacing w:val="-2"/>
          <w:sz w:val="24"/>
          <w:szCs w:val="24"/>
        </w:rPr>
        <w:t>号）的规定，对满足价格扣除条件且在投标文件中提交了《</w:t>
      </w:r>
      <w:r>
        <w:rPr>
          <w:rFonts w:hint="eastAsia" w:ascii="仿宋" w:hAnsi="仿宋" w:eastAsia="仿宋" w:cs="仿宋"/>
          <w:spacing w:val="-2"/>
          <w:sz w:val="24"/>
          <w:szCs w:val="24"/>
          <w:lang w:eastAsia="zh-CN"/>
        </w:rPr>
        <w:t>投标供应商</w:t>
      </w:r>
      <w:r>
        <w:rPr>
          <w:rFonts w:ascii="仿宋" w:hAnsi="仿宋" w:eastAsia="仿宋" w:cs="仿宋"/>
          <w:spacing w:val="-3"/>
          <w:sz w:val="24"/>
          <w:szCs w:val="24"/>
        </w:rPr>
        <w:t>企业类型声明函》、《残疾人福利性单位声明函》或省级以上监狱管理局、戒毒管理局（含新疆生产建设兵团）出具的属于监狱企业的证明文件的</w:t>
      </w:r>
      <w:r>
        <w:rPr>
          <w:rFonts w:hint="eastAsia" w:ascii="仿宋" w:hAnsi="仿宋" w:eastAsia="仿宋" w:cs="仿宋"/>
          <w:spacing w:val="-3"/>
          <w:sz w:val="24"/>
          <w:szCs w:val="24"/>
          <w:lang w:eastAsia="zh-CN"/>
        </w:rPr>
        <w:t>投标供应商</w:t>
      </w:r>
      <w:r>
        <w:rPr>
          <w:rFonts w:ascii="仿宋" w:hAnsi="仿宋" w:eastAsia="仿宋" w:cs="仿宋"/>
          <w:spacing w:val="-3"/>
          <w:sz w:val="24"/>
          <w:szCs w:val="24"/>
        </w:rPr>
        <w:t>，其投</w:t>
      </w:r>
      <w:r>
        <w:rPr>
          <w:rFonts w:ascii="仿宋" w:hAnsi="仿宋" w:eastAsia="仿宋" w:cs="仿宋"/>
          <w:sz w:val="24"/>
          <w:szCs w:val="24"/>
        </w:rPr>
        <w:t>标报价扣除</w:t>
      </w:r>
      <w:r>
        <w:rPr>
          <w:rFonts w:ascii="仿宋" w:hAnsi="仿宋" w:eastAsia="仿宋" w:cs="仿宋"/>
          <w:sz w:val="24"/>
          <w:szCs w:val="24"/>
          <w:u w:val="single" w:color="auto"/>
        </w:rPr>
        <w:t xml:space="preserve"> 10% </w:t>
      </w:r>
      <w:r>
        <w:rPr>
          <w:rFonts w:ascii="仿宋" w:hAnsi="仿宋" w:eastAsia="仿宋" w:cs="仿宋"/>
          <w:sz w:val="24"/>
          <w:szCs w:val="24"/>
        </w:rPr>
        <w:t>后参与评审。对于同时属于小微企业、监狱企业或残疾人福利</w:t>
      </w:r>
      <w:r>
        <w:rPr>
          <w:rFonts w:ascii="仿宋" w:hAnsi="仿宋" w:eastAsia="仿宋" w:cs="仿宋"/>
          <w:spacing w:val="-1"/>
          <w:sz w:val="24"/>
          <w:szCs w:val="24"/>
        </w:rPr>
        <w:t>性单位的，不重复进行投标报价扣除。</w:t>
      </w:r>
    </w:p>
    <w:p w14:paraId="44FFF1F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pPr>
      <w:r>
        <w:rPr>
          <w:rFonts w:ascii="仿宋" w:hAnsi="仿宋" w:eastAsia="仿宋" w:cs="仿宋"/>
          <w:sz w:val="24"/>
          <w:szCs w:val="24"/>
        </w:rPr>
        <w:t>3、联合协议或分包意向协议（如有）中约定，小型、微型企业的合同金额占到合同总金额30%以上的，可给予联合体或者大中型企业</w:t>
      </w:r>
      <w:r>
        <w:rPr>
          <w:rFonts w:ascii="仿宋" w:hAnsi="仿宋" w:eastAsia="仿宋" w:cs="仿宋"/>
          <w:sz w:val="24"/>
          <w:szCs w:val="24"/>
          <w:u w:val="single" w:color="auto"/>
        </w:rPr>
        <w:t xml:space="preserve"> 4% </w:t>
      </w:r>
      <w:r>
        <w:rPr>
          <w:rFonts w:ascii="仿宋" w:hAnsi="仿宋" w:eastAsia="仿宋" w:cs="仿宋"/>
          <w:sz w:val="24"/>
          <w:szCs w:val="24"/>
        </w:rPr>
        <w:t>的价格扣除。</w:t>
      </w:r>
    </w:p>
    <w:p w14:paraId="1E9CA06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4" w:firstLineChars="200"/>
        <w:textAlignment w:val="baseline"/>
        <w:rPr>
          <w:rFonts w:ascii="仿宋" w:hAnsi="仿宋" w:eastAsia="仿宋" w:cs="仿宋"/>
          <w:sz w:val="24"/>
          <w:szCs w:val="24"/>
        </w:rPr>
      </w:pPr>
      <w:r>
        <w:rPr>
          <w:rFonts w:ascii="仿宋" w:hAnsi="仿宋" w:eastAsia="仿宋" w:cs="仿宋"/>
          <w:b/>
          <w:bCs/>
          <w:spacing w:val="-2"/>
          <w:sz w:val="24"/>
          <w:szCs w:val="24"/>
        </w:rPr>
        <w:t>本项目为专门面向</w:t>
      </w:r>
      <w:r>
        <w:rPr>
          <w:rFonts w:hint="eastAsia" w:ascii="仿宋" w:hAnsi="仿宋" w:eastAsia="仿宋" w:cs="仿宋"/>
          <w:b/>
          <w:bCs/>
          <w:spacing w:val="-2"/>
          <w:sz w:val="24"/>
          <w:szCs w:val="24"/>
          <w:lang w:val="en-US" w:eastAsia="zh-CN"/>
        </w:rPr>
        <w:t>中小</w:t>
      </w:r>
      <w:r>
        <w:rPr>
          <w:rFonts w:ascii="仿宋" w:hAnsi="仿宋" w:eastAsia="仿宋" w:cs="仿宋"/>
          <w:b/>
          <w:bCs/>
          <w:spacing w:val="-2"/>
          <w:sz w:val="24"/>
          <w:szCs w:val="24"/>
        </w:rPr>
        <w:t>企业采购的项目，所以在</w:t>
      </w:r>
      <w:r>
        <w:rPr>
          <w:rFonts w:ascii="仿宋" w:hAnsi="仿宋" w:eastAsia="仿宋" w:cs="仿宋"/>
          <w:b/>
          <w:bCs/>
          <w:spacing w:val="-3"/>
          <w:sz w:val="24"/>
          <w:szCs w:val="24"/>
        </w:rPr>
        <w:t>价格上不再执行价格优惠。</w:t>
      </w:r>
    </w:p>
    <w:p w14:paraId="53332EA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ascii="仿宋" w:hAnsi="仿宋" w:eastAsia="仿宋" w:cs="仿宋"/>
          <w:sz w:val="24"/>
          <w:szCs w:val="24"/>
        </w:rPr>
      </w:pPr>
      <w:r>
        <w:rPr>
          <w:rFonts w:ascii="仿宋" w:hAnsi="仿宋" w:eastAsia="仿宋" w:cs="仿宋"/>
          <w:spacing w:val="-3"/>
          <w:sz w:val="24"/>
          <w:szCs w:val="24"/>
        </w:rPr>
        <w:t>4、根据《关于调整优化节能产品、环境标志产品政府</w:t>
      </w:r>
      <w:r>
        <w:rPr>
          <w:rFonts w:ascii="仿宋" w:hAnsi="仿宋" w:eastAsia="仿宋" w:cs="仿宋"/>
          <w:spacing w:val="-4"/>
          <w:sz w:val="24"/>
          <w:szCs w:val="24"/>
        </w:rPr>
        <w:t>采购执行机制的通知》</w:t>
      </w:r>
      <w:r>
        <w:rPr>
          <w:rFonts w:ascii="仿宋" w:hAnsi="仿宋" w:eastAsia="仿宋" w:cs="仿宋"/>
          <w:sz w:val="24"/>
          <w:szCs w:val="24"/>
        </w:rPr>
        <w:t xml:space="preserve"> （财库〔2019〕9</w:t>
      </w:r>
      <w:r>
        <w:rPr>
          <w:rFonts w:ascii="仿宋" w:hAnsi="仿宋" w:eastAsia="仿宋" w:cs="仿宋"/>
          <w:spacing w:val="-39"/>
          <w:sz w:val="24"/>
          <w:szCs w:val="24"/>
        </w:rPr>
        <w:t xml:space="preserve"> </w:t>
      </w:r>
      <w:r>
        <w:rPr>
          <w:rFonts w:ascii="仿宋" w:hAnsi="仿宋" w:eastAsia="仿宋" w:cs="仿宋"/>
          <w:sz w:val="24"/>
          <w:szCs w:val="24"/>
        </w:rPr>
        <w:t>号）的规定，</w:t>
      </w:r>
      <w:r>
        <w:rPr>
          <w:rFonts w:hint="eastAsia" w:ascii="仿宋" w:hAnsi="仿宋" w:eastAsia="仿宋" w:cs="仿宋"/>
          <w:sz w:val="24"/>
          <w:szCs w:val="24"/>
          <w:lang w:eastAsia="zh-CN"/>
        </w:rPr>
        <w:t>投标供应商</w:t>
      </w:r>
      <w:r>
        <w:rPr>
          <w:rFonts w:ascii="仿宋" w:hAnsi="仿宋" w:eastAsia="仿宋" w:cs="仿宋"/>
          <w:sz w:val="24"/>
          <w:szCs w:val="24"/>
        </w:rPr>
        <w:t>为提供服务所伴随的货物属于</w:t>
      </w:r>
      <w:r>
        <w:rPr>
          <w:rFonts w:ascii="仿宋" w:hAnsi="仿宋" w:eastAsia="仿宋" w:cs="仿宋"/>
          <w:spacing w:val="-1"/>
          <w:sz w:val="24"/>
          <w:szCs w:val="24"/>
        </w:rPr>
        <w:t>节能产品、</w:t>
      </w:r>
      <w:r>
        <w:rPr>
          <w:rFonts w:ascii="仿宋" w:hAnsi="仿宋" w:eastAsia="仿宋" w:cs="仿宋"/>
          <w:spacing w:val="-6"/>
          <w:sz w:val="24"/>
          <w:szCs w:val="24"/>
        </w:rPr>
        <w:t>环境标志产品品</w:t>
      </w:r>
      <w:r>
        <w:rPr>
          <w:rFonts w:ascii="仿宋" w:hAnsi="仿宋" w:eastAsia="仿宋" w:cs="仿宋"/>
          <w:spacing w:val="-62"/>
          <w:sz w:val="24"/>
          <w:szCs w:val="24"/>
        </w:rPr>
        <w:t xml:space="preserve"> </w:t>
      </w:r>
      <w:r>
        <w:rPr>
          <w:rFonts w:ascii="仿宋" w:hAnsi="仿宋" w:eastAsia="仿宋" w:cs="仿宋"/>
          <w:spacing w:val="-6"/>
          <w:sz w:val="24"/>
          <w:szCs w:val="24"/>
        </w:rPr>
        <w:t>目清单范围内，且</w:t>
      </w:r>
      <w:r>
        <w:rPr>
          <w:rFonts w:hint="eastAsia" w:ascii="仿宋" w:hAnsi="仿宋" w:eastAsia="仿宋" w:cs="仿宋"/>
          <w:spacing w:val="-6"/>
          <w:sz w:val="24"/>
          <w:szCs w:val="24"/>
          <w:lang w:eastAsia="zh-CN"/>
        </w:rPr>
        <w:t>投标供应商</w:t>
      </w:r>
      <w:r>
        <w:rPr>
          <w:rFonts w:ascii="仿宋" w:hAnsi="仿宋" w:eastAsia="仿宋" w:cs="仿宋"/>
          <w:spacing w:val="-6"/>
          <w:sz w:val="24"/>
          <w:szCs w:val="24"/>
        </w:rPr>
        <w:t>所投产品具有有效期内</w:t>
      </w:r>
      <w:r>
        <w:rPr>
          <w:rFonts w:ascii="仿宋" w:hAnsi="仿宋" w:eastAsia="仿宋" w:cs="仿宋"/>
          <w:spacing w:val="-7"/>
          <w:sz w:val="24"/>
          <w:szCs w:val="24"/>
        </w:rPr>
        <w:t>的产品认证证书，</w:t>
      </w:r>
      <w:r>
        <w:rPr>
          <w:rFonts w:ascii="仿宋" w:hAnsi="仿宋" w:eastAsia="仿宋" w:cs="仿宋"/>
          <w:spacing w:val="-2"/>
          <w:sz w:val="24"/>
          <w:szCs w:val="24"/>
        </w:rPr>
        <w:t>在评标时予以优先采购。</w:t>
      </w:r>
    </w:p>
    <w:p w14:paraId="396D9F1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pPr>
      <w:r>
        <w:rPr>
          <w:rFonts w:ascii="仿宋" w:hAnsi="仿宋" w:eastAsia="仿宋" w:cs="仿宋"/>
          <w:sz w:val="24"/>
          <w:szCs w:val="24"/>
        </w:rPr>
        <w:t>5、如</w:t>
      </w:r>
      <w:r>
        <w:rPr>
          <w:rFonts w:hint="eastAsia" w:ascii="仿宋" w:hAnsi="仿宋" w:eastAsia="仿宋" w:cs="仿宋"/>
          <w:sz w:val="24"/>
          <w:szCs w:val="24"/>
          <w:lang w:eastAsia="zh-CN"/>
        </w:rPr>
        <w:t>投标供应商</w:t>
      </w:r>
      <w:r>
        <w:rPr>
          <w:rFonts w:ascii="仿宋" w:hAnsi="仿宋" w:eastAsia="仿宋" w:cs="仿宋"/>
          <w:sz w:val="24"/>
          <w:szCs w:val="24"/>
        </w:rPr>
        <w:t>为提供服务所伴随的货物为政府强制采购的节能产品，</w:t>
      </w:r>
      <w:r>
        <w:rPr>
          <w:rFonts w:hint="eastAsia" w:ascii="仿宋" w:hAnsi="仿宋" w:eastAsia="仿宋" w:cs="仿宋"/>
          <w:sz w:val="24"/>
          <w:szCs w:val="24"/>
          <w:lang w:eastAsia="zh-CN"/>
        </w:rPr>
        <w:t>投标供应商</w:t>
      </w:r>
      <w:r>
        <w:rPr>
          <w:rFonts w:ascii="仿宋" w:hAnsi="仿宋" w:eastAsia="仿宋" w:cs="仿宋"/>
          <w:spacing w:val="-3"/>
          <w:sz w:val="24"/>
          <w:szCs w:val="24"/>
        </w:rPr>
        <w:t>所投产品的品牌及型号必须为清单中有效期内产品并提供证明文</w:t>
      </w:r>
      <w:r>
        <w:rPr>
          <w:rFonts w:ascii="仿宋" w:hAnsi="仿宋" w:eastAsia="仿宋" w:cs="仿宋"/>
          <w:spacing w:val="-4"/>
          <w:sz w:val="24"/>
          <w:szCs w:val="24"/>
        </w:rPr>
        <w:t>件，否则其投标</w:t>
      </w:r>
      <w:r>
        <w:rPr>
          <w:rFonts w:ascii="仿宋" w:hAnsi="仿宋" w:eastAsia="仿宋" w:cs="仿宋"/>
          <w:spacing w:val="-2"/>
          <w:sz w:val="24"/>
          <w:szCs w:val="24"/>
        </w:rPr>
        <w:t>将作为无效投标被拒绝。</w:t>
      </w:r>
    </w:p>
    <w:p w14:paraId="255EA92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both"/>
        <w:textAlignment w:val="baseline"/>
        <w:rPr>
          <w:rFonts w:ascii="仿宋" w:hAnsi="仿宋" w:eastAsia="仿宋" w:cs="仿宋"/>
          <w:sz w:val="24"/>
          <w:szCs w:val="24"/>
        </w:rPr>
      </w:pPr>
      <w:r>
        <w:rPr>
          <w:rFonts w:ascii="仿宋" w:hAnsi="仿宋" w:eastAsia="仿宋" w:cs="仿宋"/>
          <w:sz w:val="24"/>
          <w:szCs w:val="24"/>
        </w:rPr>
        <w:t>6、使用综合评分法的采购项目，提供相同品牌产品且通过资格审查、符合</w:t>
      </w:r>
      <w:r>
        <w:rPr>
          <w:rFonts w:ascii="仿宋" w:hAnsi="仿宋" w:eastAsia="仿宋" w:cs="仿宋"/>
          <w:spacing w:val="-3"/>
          <w:sz w:val="24"/>
          <w:szCs w:val="24"/>
        </w:rPr>
        <w:t>性审查的不同</w:t>
      </w:r>
      <w:r>
        <w:rPr>
          <w:rFonts w:hint="eastAsia" w:ascii="仿宋" w:hAnsi="仿宋" w:eastAsia="仿宋" w:cs="仿宋"/>
          <w:spacing w:val="-3"/>
          <w:sz w:val="24"/>
          <w:szCs w:val="24"/>
          <w:lang w:eastAsia="zh-CN"/>
        </w:rPr>
        <w:t>投标供应商</w:t>
      </w:r>
      <w:r>
        <w:rPr>
          <w:rFonts w:ascii="仿宋" w:hAnsi="仿宋" w:eastAsia="仿宋" w:cs="仿宋"/>
          <w:spacing w:val="-3"/>
          <w:sz w:val="24"/>
          <w:szCs w:val="24"/>
        </w:rPr>
        <w:t>参加同一合同项下投标的，按一家</w:t>
      </w:r>
      <w:r>
        <w:rPr>
          <w:rFonts w:hint="eastAsia" w:ascii="仿宋" w:hAnsi="仿宋" w:eastAsia="仿宋" w:cs="仿宋"/>
          <w:spacing w:val="-3"/>
          <w:sz w:val="24"/>
          <w:szCs w:val="24"/>
          <w:lang w:eastAsia="zh-CN"/>
        </w:rPr>
        <w:t>投标供应商</w:t>
      </w:r>
      <w:r>
        <w:rPr>
          <w:rFonts w:ascii="仿宋" w:hAnsi="仿宋" w:eastAsia="仿宋" w:cs="仿宋"/>
          <w:spacing w:val="-3"/>
          <w:sz w:val="24"/>
          <w:szCs w:val="24"/>
        </w:rPr>
        <w:t>计算，</w:t>
      </w:r>
      <w:r>
        <w:rPr>
          <w:rFonts w:ascii="仿宋" w:hAnsi="仿宋" w:eastAsia="仿宋" w:cs="仿宋"/>
          <w:spacing w:val="-4"/>
          <w:sz w:val="24"/>
          <w:szCs w:val="24"/>
        </w:rPr>
        <w:t>评审后得分</w:t>
      </w:r>
      <w:r>
        <w:rPr>
          <w:rFonts w:ascii="仿宋" w:hAnsi="仿宋" w:eastAsia="仿宋" w:cs="仿宋"/>
          <w:spacing w:val="-3"/>
          <w:sz w:val="24"/>
          <w:szCs w:val="24"/>
        </w:rPr>
        <w:t>最高的同品牌</w:t>
      </w:r>
      <w:r>
        <w:rPr>
          <w:rFonts w:hint="eastAsia" w:ascii="仿宋" w:hAnsi="仿宋" w:eastAsia="仿宋" w:cs="仿宋"/>
          <w:spacing w:val="-3"/>
          <w:sz w:val="24"/>
          <w:szCs w:val="24"/>
          <w:lang w:eastAsia="zh-CN"/>
        </w:rPr>
        <w:t>投标供应商</w:t>
      </w:r>
      <w:r>
        <w:rPr>
          <w:rFonts w:ascii="仿宋" w:hAnsi="仿宋" w:eastAsia="仿宋" w:cs="仿宋"/>
          <w:spacing w:val="-3"/>
          <w:sz w:val="24"/>
          <w:szCs w:val="24"/>
        </w:rPr>
        <w:t>获得中标人推荐资格；评审得分相同的，由采购</w:t>
      </w:r>
      <w:r>
        <w:rPr>
          <w:rFonts w:ascii="仿宋" w:hAnsi="仿宋" w:eastAsia="仿宋" w:cs="仿宋"/>
          <w:spacing w:val="-4"/>
          <w:sz w:val="24"/>
          <w:szCs w:val="24"/>
        </w:rPr>
        <w:t>人或者采购</w:t>
      </w:r>
      <w:r>
        <w:rPr>
          <w:rFonts w:ascii="仿宋" w:hAnsi="仿宋" w:eastAsia="仿宋" w:cs="仿宋"/>
          <w:sz w:val="24"/>
          <w:szCs w:val="24"/>
        </w:rPr>
        <w:t>人委托磋商小组按照磋商文件规定的方式确定一个</w:t>
      </w:r>
      <w:r>
        <w:rPr>
          <w:rFonts w:hint="eastAsia" w:ascii="仿宋" w:hAnsi="仿宋" w:eastAsia="仿宋" w:cs="仿宋"/>
          <w:sz w:val="24"/>
          <w:szCs w:val="24"/>
          <w:lang w:eastAsia="zh-CN"/>
        </w:rPr>
        <w:t>投标供应商</w:t>
      </w:r>
      <w:r>
        <w:rPr>
          <w:rFonts w:ascii="仿宋" w:hAnsi="仿宋" w:eastAsia="仿宋" w:cs="仿宋"/>
          <w:sz w:val="24"/>
          <w:szCs w:val="24"/>
        </w:rPr>
        <w:t>获得中标人推荐资格，</w:t>
      </w:r>
      <w:r>
        <w:rPr>
          <w:rFonts w:ascii="仿宋" w:hAnsi="仿宋" w:eastAsia="仿宋" w:cs="仿宋"/>
          <w:spacing w:val="-4"/>
          <w:sz w:val="24"/>
          <w:szCs w:val="24"/>
        </w:rPr>
        <w:t>磋商文件未规定的采取随机抽取方式确定，其他同品牌</w:t>
      </w:r>
      <w:r>
        <w:rPr>
          <w:rFonts w:hint="eastAsia" w:ascii="仿宋" w:hAnsi="仿宋" w:eastAsia="仿宋" w:cs="仿宋"/>
          <w:spacing w:val="-4"/>
          <w:sz w:val="24"/>
          <w:szCs w:val="24"/>
          <w:lang w:eastAsia="zh-CN"/>
        </w:rPr>
        <w:t>投标供应商</w:t>
      </w:r>
      <w:r>
        <w:rPr>
          <w:rFonts w:ascii="仿宋" w:hAnsi="仿宋" w:eastAsia="仿宋" w:cs="仿宋"/>
          <w:spacing w:val="-4"/>
          <w:sz w:val="24"/>
          <w:szCs w:val="24"/>
        </w:rPr>
        <w:t>不作为中标候</w:t>
      </w:r>
      <w:r>
        <w:rPr>
          <w:rFonts w:ascii="仿宋" w:hAnsi="仿宋" w:eastAsia="仿宋" w:cs="仿宋"/>
          <w:spacing w:val="-5"/>
          <w:sz w:val="24"/>
          <w:szCs w:val="24"/>
        </w:rPr>
        <w:t>选人。</w:t>
      </w:r>
    </w:p>
    <w:p w14:paraId="734BE8E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jc w:val="both"/>
        <w:textAlignment w:val="baseline"/>
        <w:rPr>
          <w:rFonts w:ascii="仿宋" w:hAnsi="仿宋" w:eastAsia="仿宋" w:cs="仿宋"/>
          <w:sz w:val="24"/>
          <w:szCs w:val="24"/>
        </w:rPr>
      </w:pPr>
      <w:r>
        <w:rPr>
          <w:rFonts w:ascii="仿宋" w:hAnsi="仿宋" w:eastAsia="仿宋" w:cs="仿宋"/>
          <w:spacing w:val="-4"/>
          <w:sz w:val="24"/>
          <w:szCs w:val="24"/>
        </w:rPr>
        <w:t>非单一产品采购项目，采购人应当根据采购项目技术构成、产品价格比重等</w:t>
      </w:r>
      <w:r>
        <w:rPr>
          <w:rFonts w:ascii="仿宋" w:hAnsi="仿宋" w:eastAsia="仿宋" w:cs="仿宋"/>
          <w:spacing w:val="-2"/>
          <w:sz w:val="24"/>
          <w:szCs w:val="24"/>
        </w:rPr>
        <w:t>合理确定核心产品。多家</w:t>
      </w:r>
      <w:r>
        <w:rPr>
          <w:rFonts w:hint="eastAsia" w:ascii="仿宋" w:hAnsi="仿宋" w:eastAsia="仿宋" w:cs="仿宋"/>
          <w:spacing w:val="-2"/>
          <w:sz w:val="24"/>
          <w:szCs w:val="24"/>
          <w:lang w:eastAsia="zh-CN"/>
        </w:rPr>
        <w:t>投标供应商</w:t>
      </w:r>
      <w:r>
        <w:rPr>
          <w:rFonts w:ascii="仿宋" w:hAnsi="仿宋" w:eastAsia="仿宋" w:cs="仿宋"/>
          <w:spacing w:val="-2"/>
          <w:sz w:val="24"/>
          <w:szCs w:val="24"/>
        </w:rPr>
        <w:t>提供的核心产品品牌相同的，按前款规定处理。</w:t>
      </w:r>
    </w:p>
    <w:p w14:paraId="6C73B78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ascii="仿宋" w:hAnsi="仿宋" w:eastAsia="仿宋" w:cs="仿宋"/>
          <w:sz w:val="24"/>
          <w:szCs w:val="24"/>
        </w:rPr>
        <w:sectPr>
          <w:headerReference r:id="rId10" w:type="default"/>
          <w:footerReference r:id="rId11" w:type="default"/>
          <w:pgSz w:w="11906" w:h="16839"/>
          <w:pgMar w:top="1440" w:right="1080" w:bottom="1440" w:left="1080" w:header="964" w:footer="964" w:gutter="0"/>
          <w:pgNumType w:fmt="decimal"/>
          <w:cols w:space="720" w:num="1"/>
        </w:sectPr>
      </w:pPr>
    </w:p>
    <w:p w14:paraId="4B10E4CC">
      <w:pPr>
        <w:spacing w:before="91" w:line="223" w:lineRule="auto"/>
        <w:jc w:val="center"/>
        <w:rPr>
          <w:rFonts w:ascii="仿宋" w:hAnsi="仿宋" w:eastAsia="仿宋" w:cs="仿宋"/>
          <w:sz w:val="28"/>
          <w:szCs w:val="28"/>
        </w:rPr>
      </w:pPr>
      <w:r>
        <w:rPr>
          <w:rFonts w:ascii="仿宋" w:hAnsi="仿宋" w:eastAsia="仿宋" w:cs="仿宋"/>
          <w:b/>
          <w:bCs/>
          <w:spacing w:val="-11"/>
          <w:sz w:val="28"/>
          <w:szCs w:val="28"/>
        </w:rPr>
        <w:t>附表一</w:t>
      </w:r>
      <w:r>
        <w:rPr>
          <w:rFonts w:ascii="仿宋" w:hAnsi="仿宋" w:eastAsia="仿宋" w:cs="仿宋"/>
          <w:spacing w:val="41"/>
          <w:sz w:val="28"/>
          <w:szCs w:val="28"/>
        </w:rPr>
        <w:t xml:space="preserve"> </w:t>
      </w:r>
      <w:r>
        <w:rPr>
          <w:rFonts w:ascii="仿宋" w:hAnsi="仿宋" w:eastAsia="仿宋" w:cs="仿宋"/>
          <w:b/>
          <w:bCs/>
          <w:spacing w:val="-11"/>
          <w:sz w:val="28"/>
          <w:szCs w:val="28"/>
        </w:rPr>
        <w:t>资格审查表</w:t>
      </w:r>
    </w:p>
    <w:p w14:paraId="7CE05E89">
      <w:pPr>
        <w:spacing w:line="113" w:lineRule="exact"/>
      </w:pPr>
    </w:p>
    <w:tbl>
      <w:tblPr>
        <w:tblStyle w:val="9"/>
        <w:tblW w:w="9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06"/>
        <w:gridCol w:w="632"/>
        <w:gridCol w:w="2685"/>
        <w:gridCol w:w="4941"/>
      </w:tblGrid>
      <w:tr w14:paraId="468AB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1506" w:type="dxa"/>
            <w:vAlign w:val="top"/>
          </w:tcPr>
          <w:p w14:paraId="3F3F603F">
            <w:pPr>
              <w:pStyle w:val="10"/>
              <w:spacing w:before="161" w:line="360" w:lineRule="auto"/>
              <w:ind w:left="371"/>
              <w:rPr>
                <w:sz w:val="19"/>
                <w:szCs w:val="19"/>
              </w:rPr>
            </w:pPr>
            <w:r>
              <w:rPr>
                <w:b/>
                <w:bCs/>
                <w:spacing w:val="2"/>
                <w:sz w:val="19"/>
                <w:szCs w:val="19"/>
              </w:rPr>
              <w:t>资格要求</w:t>
            </w:r>
          </w:p>
        </w:tc>
        <w:tc>
          <w:tcPr>
            <w:tcW w:w="632" w:type="dxa"/>
            <w:vAlign w:val="top"/>
          </w:tcPr>
          <w:p w14:paraId="53534F3F">
            <w:pPr>
              <w:pStyle w:val="10"/>
              <w:spacing w:before="161" w:line="360" w:lineRule="auto"/>
              <w:ind w:left="208"/>
              <w:rPr>
                <w:sz w:val="19"/>
                <w:szCs w:val="19"/>
              </w:rPr>
            </w:pPr>
            <w:r>
              <w:rPr>
                <w:b/>
                <w:bCs/>
                <w:spacing w:val="1"/>
                <w:sz w:val="19"/>
                <w:szCs w:val="19"/>
              </w:rPr>
              <w:t>序号</w:t>
            </w:r>
          </w:p>
        </w:tc>
        <w:tc>
          <w:tcPr>
            <w:tcW w:w="2685" w:type="dxa"/>
            <w:vAlign w:val="top"/>
          </w:tcPr>
          <w:p w14:paraId="01F966DF">
            <w:pPr>
              <w:pStyle w:val="10"/>
              <w:spacing w:before="161" w:line="360" w:lineRule="auto"/>
              <w:ind w:left="927"/>
              <w:rPr>
                <w:sz w:val="19"/>
                <w:szCs w:val="19"/>
              </w:rPr>
            </w:pPr>
            <w:r>
              <w:rPr>
                <w:b/>
                <w:bCs/>
                <w:spacing w:val="4"/>
                <w:sz w:val="19"/>
                <w:szCs w:val="19"/>
              </w:rPr>
              <w:t>评审内容</w:t>
            </w:r>
          </w:p>
        </w:tc>
        <w:tc>
          <w:tcPr>
            <w:tcW w:w="4941" w:type="dxa"/>
            <w:vAlign w:val="top"/>
          </w:tcPr>
          <w:p w14:paraId="63984CF6">
            <w:pPr>
              <w:pStyle w:val="10"/>
              <w:spacing w:before="161" w:line="360" w:lineRule="auto"/>
              <w:ind w:left="1529"/>
              <w:rPr>
                <w:sz w:val="19"/>
                <w:szCs w:val="19"/>
              </w:rPr>
            </w:pPr>
            <w:r>
              <w:rPr>
                <w:b/>
                <w:bCs/>
                <w:spacing w:val="6"/>
                <w:sz w:val="19"/>
                <w:szCs w:val="19"/>
              </w:rPr>
              <w:t>评审合格标准</w:t>
            </w:r>
          </w:p>
        </w:tc>
      </w:tr>
      <w:tr w14:paraId="26B8E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1506" w:type="dxa"/>
            <w:vMerge w:val="restart"/>
            <w:tcBorders>
              <w:bottom w:val="nil"/>
            </w:tcBorders>
            <w:vAlign w:val="top"/>
          </w:tcPr>
          <w:p w14:paraId="6B09BB71">
            <w:pPr>
              <w:spacing w:line="360" w:lineRule="auto"/>
              <w:rPr>
                <w:rFonts w:ascii="Arial"/>
                <w:sz w:val="21"/>
              </w:rPr>
            </w:pPr>
          </w:p>
          <w:p w14:paraId="0C6E7E75">
            <w:pPr>
              <w:spacing w:line="360" w:lineRule="auto"/>
              <w:rPr>
                <w:rFonts w:ascii="Arial"/>
                <w:sz w:val="21"/>
              </w:rPr>
            </w:pPr>
          </w:p>
          <w:p w14:paraId="2037E786">
            <w:pPr>
              <w:spacing w:line="360" w:lineRule="auto"/>
              <w:rPr>
                <w:rFonts w:ascii="Arial"/>
                <w:sz w:val="21"/>
              </w:rPr>
            </w:pPr>
          </w:p>
          <w:p w14:paraId="5D12675D">
            <w:pPr>
              <w:spacing w:line="360" w:lineRule="auto"/>
              <w:rPr>
                <w:rFonts w:ascii="Arial"/>
                <w:sz w:val="21"/>
              </w:rPr>
            </w:pPr>
          </w:p>
          <w:p w14:paraId="6D7A529A">
            <w:pPr>
              <w:spacing w:line="360" w:lineRule="auto"/>
              <w:rPr>
                <w:rFonts w:ascii="Arial"/>
                <w:sz w:val="21"/>
              </w:rPr>
            </w:pPr>
          </w:p>
          <w:p w14:paraId="46892ACE">
            <w:pPr>
              <w:spacing w:line="360" w:lineRule="auto"/>
              <w:rPr>
                <w:rFonts w:ascii="Arial"/>
                <w:sz w:val="21"/>
              </w:rPr>
            </w:pPr>
          </w:p>
          <w:p w14:paraId="2C29DB30">
            <w:pPr>
              <w:spacing w:line="360" w:lineRule="auto"/>
              <w:rPr>
                <w:rFonts w:ascii="Arial"/>
                <w:sz w:val="21"/>
              </w:rPr>
            </w:pPr>
          </w:p>
          <w:p w14:paraId="031D784D">
            <w:pPr>
              <w:spacing w:line="360" w:lineRule="auto"/>
              <w:rPr>
                <w:rFonts w:ascii="Arial"/>
                <w:sz w:val="21"/>
              </w:rPr>
            </w:pPr>
          </w:p>
          <w:p w14:paraId="68CCF58B">
            <w:pPr>
              <w:spacing w:line="360" w:lineRule="auto"/>
              <w:rPr>
                <w:rFonts w:ascii="Arial"/>
                <w:sz w:val="21"/>
              </w:rPr>
            </w:pPr>
          </w:p>
          <w:p w14:paraId="645195C1">
            <w:pPr>
              <w:spacing w:line="360" w:lineRule="auto"/>
              <w:rPr>
                <w:rFonts w:ascii="Arial"/>
                <w:sz w:val="21"/>
              </w:rPr>
            </w:pPr>
          </w:p>
          <w:p w14:paraId="11C7A040">
            <w:pPr>
              <w:pStyle w:val="10"/>
              <w:spacing w:before="78" w:line="360" w:lineRule="auto"/>
              <w:ind w:left="123" w:right="106"/>
              <w:jc w:val="both"/>
            </w:pPr>
            <w:r>
              <w:rPr>
                <w:spacing w:val="-4"/>
              </w:rPr>
              <w:t>基本资格条</w:t>
            </w:r>
            <w:r>
              <w:rPr>
                <w:spacing w:val="-29"/>
              </w:rPr>
              <w:t>件：符合《中</w:t>
            </w:r>
            <w:r>
              <w:rPr>
                <w:spacing w:val="-4"/>
              </w:rPr>
              <w:t>华人民共和国政府采购法》第二十二条的规定</w:t>
            </w:r>
          </w:p>
        </w:tc>
        <w:tc>
          <w:tcPr>
            <w:tcW w:w="632" w:type="dxa"/>
            <w:vAlign w:val="top"/>
          </w:tcPr>
          <w:p w14:paraId="05045BBE">
            <w:pPr>
              <w:spacing w:line="360" w:lineRule="auto"/>
              <w:rPr>
                <w:rFonts w:ascii="Arial"/>
                <w:sz w:val="21"/>
              </w:rPr>
            </w:pPr>
          </w:p>
          <w:p w14:paraId="79CB1EFC">
            <w:pPr>
              <w:pStyle w:val="10"/>
              <w:spacing w:before="78" w:line="360" w:lineRule="auto"/>
              <w:ind w:left="360"/>
            </w:pPr>
            <w:r>
              <w:rPr>
                <w:position w:val="1"/>
              </w:rPr>
              <w:t>1</w:t>
            </w:r>
          </w:p>
        </w:tc>
        <w:tc>
          <w:tcPr>
            <w:tcW w:w="2685" w:type="dxa"/>
            <w:vAlign w:val="center"/>
          </w:tcPr>
          <w:p w14:paraId="206BE732">
            <w:pPr>
              <w:pStyle w:val="10"/>
              <w:spacing w:before="190" w:line="360" w:lineRule="auto"/>
              <w:ind w:right="125"/>
              <w:jc w:val="center"/>
            </w:pPr>
            <w:r>
              <w:rPr>
                <w:spacing w:val="-2"/>
              </w:rPr>
              <w:t>具有独立承担民事责任</w:t>
            </w:r>
            <w:r>
              <w:rPr>
                <w:spacing w:val="-10"/>
              </w:rPr>
              <w:t>的能力</w:t>
            </w:r>
          </w:p>
        </w:tc>
        <w:tc>
          <w:tcPr>
            <w:tcW w:w="4941" w:type="dxa"/>
            <w:vAlign w:val="center"/>
          </w:tcPr>
          <w:p w14:paraId="5D11B5F5">
            <w:pPr>
              <w:pStyle w:val="10"/>
              <w:spacing w:before="35" w:line="360" w:lineRule="auto"/>
              <w:ind w:right="108"/>
              <w:jc w:val="both"/>
              <w:rPr>
                <w:rFonts w:hint="eastAsia" w:eastAsia="仿宋"/>
                <w:lang w:eastAsia="zh-CN"/>
              </w:rPr>
            </w:pPr>
            <w:r>
              <w:rPr>
                <w:spacing w:val="-2"/>
              </w:rPr>
              <w:t>提供供应商合法注册的法人或其他组</w:t>
            </w:r>
            <w:r>
              <w:rPr>
                <w:spacing w:val="-5"/>
              </w:rPr>
              <w:t>织的营业执照等证明文件，自然人的身</w:t>
            </w:r>
            <w:r>
              <w:rPr>
                <w:spacing w:val="-6"/>
              </w:rPr>
              <w:t>份证明</w:t>
            </w:r>
            <w:r>
              <w:rPr>
                <w:rFonts w:hint="eastAsia"/>
                <w:spacing w:val="-6"/>
                <w:lang w:eastAsia="zh-CN"/>
              </w:rPr>
              <w:t>；</w:t>
            </w:r>
          </w:p>
        </w:tc>
      </w:tr>
      <w:tr w14:paraId="2DD889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0" w:hRule="atLeast"/>
        </w:trPr>
        <w:tc>
          <w:tcPr>
            <w:tcW w:w="1506" w:type="dxa"/>
            <w:vMerge w:val="continue"/>
            <w:tcBorders>
              <w:top w:val="nil"/>
              <w:bottom w:val="nil"/>
            </w:tcBorders>
            <w:vAlign w:val="top"/>
          </w:tcPr>
          <w:p w14:paraId="1C82717D">
            <w:pPr>
              <w:spacing w:line="360" w:lineRule="auto"/>
              <w:rPr>
                <w:rFonts w:ascii="Arial"/>
                <w:sz w:val="21"/>
              </w:rPr>
            </w:pPr>
          </w:p>
        </w:tc>
        <w:tc>
          <w:tcPr>
            <w:tcW w:w="632" w:type="dxa"/>
            <w:vAlign w:val="center"/>
          </w:tcPr>
          <w:p w14:paraId="64A556E0">
            <w:pPr>
              <w:spacing w:line="360" w:lineRule="auto"/>
              <w:jc w:val="center"/>
              <w:rPr>
                <w:rFonts w:ascii="Arial"/>
                <w:sz w:val="21"/>
              </w:rPr>
            </w:pPr>
          </w:p>
          <w:p w14:paraId="17B29324">
            <w:pPr>
              <w:pStyle w:val="10"/>
              <w:spacing w:before="78" w:line="360" w:lineRule="auto"/>
              <w:ind w:left="346"/>
              <w:jc w:val="both"/>
            </w:pPr>
            <w:r>
              <w:rPr>
                <w:position w:val="1"/>
              </w:rPr>
              <w:t>2</w:t>
            </w:r>
          </w:p>
        </w:tc>
        <w:tc>
          <w:tcPr>
            <w:tcW w:w="2685" w:type="dxa"/>
            <w:vAlign w:val="center"/>
          </w:tcPr>
          <w:p w14:paraId="4A67835D">
            <w:pPr>
              <w:pStyle w:val="10"/>
              <w:spacing w:before="316" w:line="360" w:lineRule="auto"/>
              <w:ind w:left="119" w:right="125" w:firstLine="3"/>
              <w:jc w:val="center"/>
            </w:pPr>
            <w:r>
              <w:rPr>
                <w:spacing w:val="-2"/>
              </w:rPr>
              <w:t>具有良好的商业信誉和健全的财务会计制度</w:t>
            </w:r>
          </w:p>
        </w:tc>
        <w:tc>
          <w:tcPr>
            <w:tcW w:w="4941" w:type="dxa"/>
            <w:vAlign w:val="center"/>
          </w:tcPr>
          <w:p w14:paraId="01D4F515">
            <w:pPr>
              <w:pStyle w:val="10"/>
              <w:spacing w:before="316" w:line="360" w:lineRule="auto"/>
              <w:ind w:right="293"/>
              <w:jc w:val="both"/>
              <w:rPr>
                <w:rFonts w:hint="eastAsia" w:eastAsia="仿宋"/>
                <w:lang w:eastAsia="zh-CN"/>
              </w:rPr>
            </w:pPr>
            <w:r>
              <w:rPr>
                <w:rFonts w:hint="eastAsia"/>
                <w:spacing w:val="-2"/>
              </w:rPr>
              <w:t>提供202</w:t>
            </w:r>
            <w:r>
              <w:rPr>
                <w:rFonts w:hint="eastAsia"/>
                <w:spacing w:val="-2"/>
                <w:lang w:val="en-US" w:eastAsia="zh-CN"/>
              </w:rPr>
              <w:t>4</w:t>
            </w:r>
            <w:r>
              <w:rPr>
                <w:rFonts w:hint="eastAsia"/>
                <w:spacing w:val="-2"/>
              </w:rPr>
              <w:t xml:space="preserve"> 年度的财务审计报告(成立时间至提交投标文件截止时间不足一年的可提供成立后任意时段的资产负债表），或提交投标文件截止时间近三个月内基本存款账户开户银行出具的资信证明及基本账户信息表</w:t>
            </w:r>
            <w:r>
              <w:rPr>
                <w:rFonts w:hint="eastAsia"/>
                <w:spacing w:val="-2"/>
                <w:lang w:eastAsia="zh-CN"/>
              </w:rPr>
              <w:t>；</w:t>
            </w:r>
          </w:p>
        </w:tc>
      </w:tr>
      <w:tr w14:paraId="7ED0F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506" w:type="dxa"/>
            <w:vMerge w:val="continue"/>
            <w:tcBorders>
              <w:top w:val="nil"/>
              <w:bottom w:val="nil"/>
            </w:tcBorders>
            <w:vAlign w:val="top"/>
          </w:tcPr>
          <w:p w14:paraId="55F722CE">
            <w:pPr>
              <w:spacing w:line="360" w:lineRule="auto"/>
              <w:rPr>
                <w:rFonts w:ascii="Arial"/>
                <w:sz w:val="21"/>
              </w:rPr>
            </w:pPr>
          </w:p>
        </w:tc>
        <w:tc>
          <w:tcPr>
            <w:tcW w:w="632" w:type="dxa"/>
            <w:vAlign w:val="top"/>
          </w:tcPr>
          <w:p w14:paraId="750BF5C8">
            <w:pPr>
              <w:spacing w:line="360" w:lineRule="auto"/>
              <w:rPr>
                <w:rFonts w:ascii="Arial"/>
                <w:sz w:val="21"/>
              </w:rPr>
            </w:pPr>
          </w:p>
          <w:p w14:paraId="31B6F516">
            <w:pPr>
              <w:pStyle w:val="10"/>
              <w:spacing w:before="78" w:line="360" w:lineRule="auto"/>
              <w:ind w:left="347"/>
            </w:pPr>
            <w:r>
              <w:t>3</w:t>
            </w:r>
          </w:p>
        </w:tc>
        <w:tc>
          <w:tcPr>
            <w:tcW w:w="2685" w:type="dxa"/>
            <w:vAlign w:val="center"/>
          </w:tcPr>
          <w:p w14:paraId="5CC0E0EF">
            <w:pPr>
              <w:pStyle w:val="10"/>
              <w:spacing w:before="312" w:line="360" w:lineRule="auto"/>
              <w:ind w:left="120" w:right="125" w:hanging="3"/>
              <w:jc w:val="center"/>
            </w:pPr>
            <w:r>
              <w:rPr>
                <w:spacing w:val="-2"/>
              </w:rPr>
              <w:t>有依法缴纳税收和社会保障资金的良好记录</w:t>
            </w:r>
          </w:p>
        </w:tc>
        <w:tc>
          <w:tcPr>
            <w:tcW w:w="4941" w:type="dxa"/>
            <w:vAlign w:val="center"/>
          </w:tcPr>
          <w:p w14:paraId="521B4A23">
            <w:pPr>
              <w:pStyle w:val="10"/>
              <w:spacing w:before="154" w:line="360" w:lineRule="auto"/>
              <w:ind w:right="293"/>
              <w:jc w:val="both"/>
            </w:pPr>
            <w:r>
              <w:rPr>
                <w:spacing w:val="-2"/>
              </w:rPr>
              <w:t>提供供应商近六个月任何一个月缴税</w:t>
            </w:r>
            <w:r>
              <w:rPr>
                <w:spacing w:val="-1"/>
              </w:rPr>
              <w:t>证明和社会保障资金缴纳证明或免缴</w:t>
            </w:r>
            <w:r>
              <w:rPr>
                <w:spacing w:val="-4"/>
              </w:rPr>
              <w:t>纳证明；</w:t>
            </w:r>
          </w:p>
        </w:tc>
      </w:tr>
      <w:tr w14:paraId="4FE45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5" w:hRule="atLeast"/>
        </w:trPr>
        <w:tc>
          <w:tcPr>
            <w:tcW w:w="1506" w:type="dxa"/>
            <w:vMerge w:val="continue"/>
            <w:tcBorders>
              <w:top w:val="nil"/>
              <w:bottom w:val="nil"/>
            </w:tcBorders>
            <w:vAlign w:val="top"/>
          </w:tcPr>
          <w:p w14:paraId="5DC3A2F4">
            <w:pPr>
              <w:spacing w:line="360" w:lineRule="auto"/>
              <w:rPr>
                <w:rFonts w:ascii="Arial"/>
                <w:sz w:val="21"/>
              </w:rPr>
            </w:pPr>
          </w:p>
        </w:tc>
        <w:tc>
          <w:tcPr>
            <w:tcW w:w="632" w:type="dxa"/>
            <w:vAlign w:val="top"/>
          </w:tcPr>
          <w:p w14:paraId="26EA9958">
            <w:pPr>
              <w:spacing w:line="360" w:lineRule="auto"/>
              <w:rPr>
                <w:rFonts w:ascii="Arial"/>
                <w:sz w:val="21"/>
              </w:rPr>
            </w:pPr>
          </w:p>
          <w:p w14:paraId="183439EC">
            <w:pPr>
              <w:pStyle w:val="10"/>
              <w:spacing w:before="78" w:line="360" w:lineRule="auto"/>
              <w:ind w:left="342"/>
            </w:pPr>
            <w:r>
              <w:rPr>
                <w:position w:val="1"/>
              </w:rPr>
              <w:t>4</w:t>
            </w:r>
          </w:p>
        </w:tc>
        <w:tc>
          <w:tcPr>
            <w:tcW w:w="2685" w:type="dxa"/>
            <w:vAlign w:val="center"/>
          </w:tcPr>
          <w:p w14:paraId="635C0240">
            <w:pPr>
              <w:pStyle w:val="10"/>
              <w:spacing w:before="209" w:line="360" w:lineRule="auto"/>
              <w:ind w:left="119" w:right="125" w:firstLine="3"/>
              <w:jc w:val="center"/>
            </w:pPr>
            <w:r>
              <w:rPr>
                <w:spacing w:val="-2"/>
              </w:rPr>
              <w:t>具有履行合同所必需的设备和专业技术能力</w:t>
            </w:r>
          </w:p>
        </w:tc>
        <w:tc>
          <w:tcPr>
            <w:tcW w:w="4941" w:type="dxa"/>
            <w:vAlign w:val="center"/>
          </w:tcPr>
          <w:p w14:paraId="41226152">
            <w:pPr>
              <w:pStyle w:val="10"/>
              <w:spacing w:before="209" w:line="360" w:lineRule="auto"/>
              <w:ind w:right="293"/>
              <w:jc w:val="both"/>
              <w:rPr>
                <w:rFonts w:hint="eastAsia" w:eastAsia="仿宋"/>
                <w:lang w:eastAsia="zh-CN"/>
              </w:rPr>
            </w:pPr>
            <w:r>
              <w:rPr>
                <w:spacing w:val="-2"/>
              </w:rPr>
              <w:t>提供具备履行合同所必需的设备和专业技术能力的承诺</w:t>
            </w:r>
            <w:r>
              <w:rPr>
                <w:rFonts w:hint="eastAsia"/>
                <w:spacing w:val="-2"/>
                <w:lang w:eastAsia="zh-CN"/>
              </w:rPr>
              <w:t>；</w:t>
            </w:r>
          </w:p>
        </w:tc>
      </w:tr>
      <w:tr w14:paraId="6ECD2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3" w:hRule="atLeast"/>
        </w:trPr>
        <w:tc>
          <w:tcPr>
            <w:tcW w:w="1506" w:type="dxa"/>
            <w:vMerge w:val="continue"/>
            <w:tcBorders>
              <w:top w:val="nil"/>
              <w:bottom w:val="nil"/>
            </w:tcBorders>
            <w:vAlign w:val="top"/>
          </w:tcPr>
          <w:p w14:paraId="18198B60">
            <w:pPr>
              <w:spacing w:line="360" w:lineRule="auto"/>
              <w:rPr>
                <w:rFonts w:ascii="Arial"/>
                <w:sz w:val="21"/>
              </w:rPr>
            </w:pPr>
          </w:p>
        </w:tc>
        <w:tc>
          <w:tcPr>
            <w:tcW w:w="632" w:type="dxa"/>
            <w:vAlign w:val="top"/>
          </w:tcPr>
          <w:p w14:paraId="418203EE">
            <w:pPr>
              <w:spacing w:line="360" w:lineRule="auto"/>
              <w:rPr>
                <w:rFonts w:ascii="Arial"/>
                <w:sz w:val="21"/>
              </w:rPr>
            </w:pPr>
          </w:p>
          <w:p w14:paraId="198A20E8">
            <w:pPr>
              <w:pStyle w:val="10"/>
              <w:spacing w:before="78" w:line="360" w:lineRule="auto"/>
              <w:ind w:left="347"/>
            </w:pPr>
            <w:r>
              <w:t>5</w:t>
            </w:r>
          </w:p>
        </w:tc>
        <w:tc>
          <w:tcPr>
            <w:tcW w:w="2685" w:type="dxa"/>
            <w:vAlign w:val="center"/>
          </w:tcPr>
          <w:p w14:paraId="37E9397E">
            <w:pPr>
              <w:pStyle w:val="10"/>
              <w:spacing w:before="83" w:line="360" w:lineRule="auto"/>
              <w:ind w:left="117" w:right="125" w:firstLine="6"/>
              <w:jc w:val="center"/>
            </w:pPr>
            <w:r>
              <w:rPr>
                <w:spacing w:val="-2"/>
              </w:rPr>
              <w:t>参加政府采购活动前三年内，在经营活动中没有重大违法记录</w:t>
            </w:r>
          </w:p>
        </w:tc>
        <w:tc>
          <w:tcPr>
            <w:tcW w:w="4941" w:type="dxa"/>
            <w:vAlign w:val="center"/>
          </w:tcPr>
          <w:p w14:paraId="2D802B9A">
            <w:pPr>
              <w:pStyle w:val="10"/>
              <w:spacing w:before="240" w:line="360" w:lineRule="auto"/>
              <w:ind w:right="108"/>
              <w:jc w:val="both"/>
              <w:rPr>
                <w:rFonts w:hint="eastAsia" w:eastAsia="仿宋"/>
                <w:lang w:eastAsia="zh-CN"/>
              </w:rPr>
            </w:pPr>
            <w:r>
              <w:rPr>
                <w:spacing w:val="-1"/>
              </w:rPr>
              <w:t>提供参加政府采购活动前3</w:t>
            </w:r>
            <w:r>
              <w:rPr>
                <w:spacing w:val="-57"/>
              </w:rPr>
              <w:t xml:space="preserve"> </w:t>
            </w:r>
            <w:r>
              <w:rPr>
                <w:spacing w:val="-1"/>
              </w:rPr>
              <w:t>年内在经营</w:t>
            </w:r>
            <w:r>
              <w:rPr>
                <w:spacing w:val="-2"/>
              </w:rPr>
              <w:t>活动中没有重大违法记录的书面声明</w:t>
            </w:r>
            <w:r>
              <w:rPr>
                <w:rFonts w:hint="eastAsia"/>
                <w:spacing w:val="-2"/>
                <w:lang w:eastAsia="zh-CN"/>
              </w:rPr>
              <w:t>；</w:t>
            </w:r>
          </w:p>
        </w:tc>
      </w:tr>
      <w:tr w14:paraId="18451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1506" w:type="dxa"/>
            <w:vMerge w:val="continue"/>
            <w:tcBorders>
              <w:top w:val="nil"/>
            </w:tcBorders>
            <w:vAlign w:val="top"/>
          </w:tcPr>
          <w:p w14:paraId="3C6DF2A0">
            <w:pPr>
              <w:spacing w:line="360" w:lineRule="auto"/>
              <w:rPr>
                <w:rFonts w:ascii="Arial"/>
                <w:sz w:val="21"/>
              </w:rPr>
            </w:pPr>
          </w:p>
        </w:tc>
        <w:tc>
          <w:tcPr>
            <w:tcW w:w="632" w:type="dxa"/>
            <w:vAlign w:val="top"/>
          </w:tcPr>
          <w:p w14:paraId="4E44A90F">
            <w:pPr>
              <w:spacing w:line="360" w:lineRule="auto"/>
              <w:rPr>
                <w:rFonts w:ascii="Arial"/>
                <w:sz w:val="21"/>
              </w:rPr>
            </w:pPr>
          </w:p>
          <w:p w14:paraId="29FCAD00">
            <w:pPr>
              <w:spacing w:line="360" w:lineRule="auto"/>
              <w:rPr>
                <w:rFonts w:ascii="Arial"/>
                <w:sz w:val="21"/>
              </w:rPr>
            </w:pPr>
          </w:p>
          <w:p w14:paraId="62339938">
            <w:pPr>
              <w:pStyle w:val="10"/>
              <w:spacing w:before="78" w:line="360" w:lineRule="auto"/>
              <w:jc w:val="center"/>
            </w:pPr>
            <w:r>
              <w:t>6</w:t>
            </w:r>
          </w:p>
        </w:tc>
        <w:tc>
          <w:tcPr>
            <w:tcW w:w="2685" w:type="dxa"/>
            <w:vAlign w:val="center"/>
          </w:tcPr>
          <w:p w14:paraId="42A732C7">
            <w:pPr>
              <w:pStyle w:val="10"/>
              <w:spacing w:before="78" w:line="360" w:lineRule="auto"/>
              <w:ind w:right="125"/>
              <w:jc w:val="center"/>
            </w:pPr>
            <w:r>
              <w:rPr>
                <w:spacing w:val="-3"/>
              </w:rPr>
              <w:t>法律、行政法规规定的</w:t>
            </w:r>
            <w:r>
              <w:rPr>
                <w:spacing w:val="-5"/>
              </w:rPr>
              <w:t>其他条件</w:t>
            </w:r>
          </w:p>
        </w:tc>
        <w:tc>
          <w:tcPr>
            <w:tcW w:w="4941" w:type="dxa"/>
            <w:vAlign w:val="center"/>
          </w:tcPr>
          <w:p w14:paraId="2794E210">
            <w:pPr>
              <w:pStyle w:val="10"/>
              <w:spacing w:before="37" w:line="360" w:lineRule="auto"/>
              <w:ind w:right="108"/>
              <w:jc w:val="left"/>
            </w:pPr>
            <w:r>
              <w:rPr>
                <w:spacing w:val="-1"/>
              </w:rPr>
              <w:t>提供(1)供应商控股股东名称、控股公</w:t>
            </w:r>
            <w:r>
              <w:rPr>
                <w:spacing w:val="-5"/>
              </w:rPr>
              <w:t>司的名称和存在管理、被管理关系的单</w:t>
            </w:r>
            <w:r>
              <w:rPr>
                <w:spacing w:val="-3"/>
              </w:rPr>
              <w:t>位名称说明；(2)供应商是否属于为本项目提供整体</w:t>
            </w:r>
            <w:r>
              <w:rPr>
                <w:spacing w:val="-4"/>
              </w:rPr>
              <w:t>设计、规范编制或者项目管理、监理、</w:t>
            </w:r>
            <w:r>
              <w:rPr>
                <w:spacing w:val="-2"/>
              </w:rPr>
              <w:t>检测等服务的供应商声明；</w:t>
            </w:r>
          </w:p>
        </w:tc>
      </w:tr>
      <w:tr w14:paraId="7ABB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 w:hRule="atLeast"/>
        </w:trPr>
        <w:tc>
          <w:tcPr>
            <w:tcW w:w="1506" w:type="dxa"/>
            <w:vMerge w:val="restart"/>
            <w:tcBorders>
              <w:bottom w:val="nil"/>
            </w:tcBorders>
            <w:vAlign w:val="top"/>
          </w:tcPr>
          <w:p w14:paraId="6776F708">
            <w:pPr>
              <w:spacing w:line="360" w:lineRule="auto"/>
              <w:rPr>
                <w:rFonts w:ascii="Arial"/>
                <w:sz w:val="21"/>
              </w:rPr>
            </w:pPr>
          </w:p>
          <w:p w14:paraId="0D25415F">
            <w:pPr>
              <w:spacing w:line="360" w:lineRule="auto"/>
              <w:rPr>
                <w:rFonts w:ascii="Arial"/>
                <w:sz w:val="21"/>
              </w:rPr>
            </w:pPr>
          </w:p>
          <w:p w14:paraId="631AFD78">
            <w:pPr>
              <w:spacing w:line="360" w:lineRule="auto"/>
              <w:rPr>
                <w:rFonts w:ascii="Arial"/>
                <w:sz w:val="21"/>
              </w:rPr>
            </w:pPr>
          </w:p>
          <w:p w14:paraId="38B8DCDF">
            <w:pPr>
              <w:spacing w:line="360" w:lineRule="auto"/>
              <w:rPr>
                <w:rFonts w:ascii="Arial"/>
                <w:sz w:val="21"/>
              </w:rPr>
            </w:pPr>
          </w:p>
          <w:p w14:paraId="73CB59DB">
            <w:pPr>
              <w:spacing w:line="360" w:lineRule="auto"/>
              <w:rPr>
                <w:rFonts w:ascii="Arial"/>
                <w:sz w:val="21"/>
              </w:rPr>
            </w:pPr>
          </w:p>
          <w:p w14:paraId="519F3D1D">
            <w:pPr>
              <w:spacing w:line="360" w:lineRule="auto"/>
              <w:rPr>
                <w:rFonts w:ascii="Arial"/>
                <w:sz w:val="21"/>
              </w:rPr>
            </w:pPr>
          </w:p>
          <w:p w14:paraId="4BF33334">
            <w:pPr>
              <w:spacing w:line="360" w:lineRule="auto"/>
              <w:rPr>
                <w:rFonts w:ascii="Arial"/>
                <w:sz w:val="21"/>
              </w:rPr>
            </w:pPr>
          </w:p>
          <w:p w14:paraId="0843236C">
            <w:pPr>
              <w:spacing w:line="360" w:lineRule="auto"/>
              <w:rPr>
                <w:rFonts w:ascii="Arial"/>
                <w:sz w:val="21"/>
              </w:rPr>
            </w:pPr>
          </w:p>
          <w:p w14:paraId="19DC3832">
            <w:pPr>
              <w:pStyle w:val="10"/>
              <w:spacing w:before="78" w:line="360" w:lineRule="auto"/>
              <w:ind w:left="123" w:right="193"/>
              <w:jc w:val="center"/>
              <w:rPr>
                <w:spacing w:val="-4"/>
              </w:rPr>
            </w:pPr>
            <w:r>
              <w:rPr>
                <w:spacing w:val="-4"/>
              </w:rPr>
              <w:t>特定资格</w:t>
            </w:r>
          </w:p>
          <w:p w14:paraId="519077F5">
            <w:pPr>
              <w:pStyle w:val="10"/>
              <w:spacing w:before="78" w:line="360" w:lineRule="auto"/>
              <w:ind w:left="123" w:right="193"/>
              <w:jc w:val="center"/>
            </w:pPr>
            <w:r>
              <w:rPr>
                <w:spacing w:val="-4"/>
              </w:rPr>
              <w:t>条</w:t>
            </w:r>
            <w:r>
              <w:t>件</w:t>
            </w:r>
          </w:p>
        </w:tc>
        <w:tc>
          <w:tcPr>
            <w:tcW w:w="632" w:type="dxa"/>
            <w:vAlign w:val="top"/>
          </w:tcPr>
          <w:p w14:paraId="51780AA0">
            <w:pPr>
              <w:spacing w:line="360" w:lineRule="auto"/>
              <w:rPr>
                <w:rFonts w:ascii="Arial"/>
                <w:sz w:val="21"/>
              </w:rPr>
            </w:pPr>
          </w:p>
          <w:p w14:paraId="5DF29AE6">
            <w:pPr>
              <w:spacing w:line="360" w:lineRule="auto"/>
              <w:rPr>
                <w:rFonts w:ascii="Arial"/>
                <w:sz w:val="21"/>
              </w:rPr>
            </w:pPr>
          </w:p>
          <w:p w14:paraId="4CEFC48C">
            <w:pPr>
              <w:spacing w:line="360" w:lineRule="auto"/>
              <w:rPr>
                <w:rFonts w:ascii="Arial"/>
                <w:sz w:val="21"/>
              </w:rPr>
            </w:pPr>
          </w:p>
          <w:p w14:paraId="14F5DF60">
            <w:pPr>
              <w:pStyle w:val="10"/>
              <w:spacing w:before="78" w:line="360" w:lineRule="auto"/>
              <w:jc w:val="center"/>
            </w:pPr>
            <w:r>
              <w:rPr>
                <w:position w:val="1"/>
              </w:rPr>
              <w:t>1</w:t>
            </w:r>
          </w:p>
        </w:tc>
        <w:tc>
          <w:tcPr>
            <w:tcW w:w="2685" w:type="dxa"/>
            <w:vAlign w:val="top"/>
          </w:tcPr>
          <w:p w14:paraId="2F903B67">
            <w:pPr>
              <w:pStyle w:val="10"/>
              <w:spacing w:before="79" w:line="360" w:lineRule="auto"/>
              <w:ind w:right="125"/>
              <w:rPr>
                <w:spacing w:val="-3"/>
              </w:rPr>
            </w:pPr>
          </w:p>
          <w:p w14:paraId="7D5A97E3">
            <w:pPr>
              <w:pStyle w:val="10"/>
              <w:spacing w:before="79" w:line="360" w:lineRule="auto"/>
              <w:ind w:right="125"/>
            </w:pPr>
            <w:r>
              <w:rPr>
                <w:spacing w:val="-3"/>
              </w:rPr>
              <w:t>“信用中国</w:t>
            </w:r>
            <w:r>
              <w:rPr>
                <w:spacing w:val="-87"/>
              </w:rPr>
              <w:t xml:space="preserve"> </w:t>
            </w:r>
            <w:r>
              <w:rPr>
                <w:spacing w:val="-3"/>
              </w:rPr>
              <w:t>”网站、中</w:t>
            </w:r>
            <w:r>
              <w:rPr>
                <w:spacing w:val="-8"/>
              </w:rPr>
              <w:t>国政府采购网</w:t>
            </w:r>
            <w:r>
              <w:rPr>
                <w:spacing w:val="-7"/>
              </w:rPr>
              <w:t>（</w:t>
            </w:r>
            <w:r>
              <w:fldChar w:fldCharType="begin"/>
            </w:r>
            <w:r>
              <w:instrText xml:space="preserve"> HYPERLINK "https://www.ccgp.gov.cn" </w:instrText>
            </w:r>
            <w:r>
              <w:fldChar w:fldCharType="separate"/>
            </w:r>
            <w:r>
              <w:rPr>
                <w:spacing w:val="-7"/>
              </w:rPr>
              <w:t>www.ccgp.gov.cn</w:t>
            </w:r>
            <w:r>
              <w:rPr>
                <w:spacing w:val="-7"/>
              </w:rPr>
              <w:fldChar w:fldCharType="end"/>
            </w:r>
            <w:r>
              <w:rPr>
                <w:spacing w:val="-7"/>
              </w:rPr>
              <w:t>）查</w:t>
            </w:r>
            <w:r>
              <w:rPr>
                <w:spacing w:val="-6"/>
              </w:rPr>
              <w:t>询记录</w:t>
            </w:r>
          </w:p>
        </w:tc>
        <w:tc>
          <w:tcPr>
            <w:tcW w:w="4941" w:type="dxa"/>
            <w:vAlign w:val="top"/>
          </w:tcPr>
          <w:p w14:paraId="2E01F907">
            <w:pPr>
              <w:pStyle w:val="10"/>
              <w:spacing w:before="109" w:line="360" w:lineRule="auto"/>
              <w:ind w:right="108"/>
              <w:rPr>
                <w:rFonts w:hint="eastAsia" w:eastAsia="仿宋"/>
                <w:lang w:eastAsia="zh-CN"/>
              </w:rPr>
            </w:pPr>
            <w:r>
              <w:rPr>
                <w:spacing w:val="-2"/>
              </w:rPr>
              <w:t>供应商在递交响应文件截止时间前在</w:t>
            </w:r>
            <w:r>
              <w:t>中国政府采购网（</w:t>
            </w:r>
            <w:r>
              <w:fldChar w:fldCharType="begin"/>
            </w:r>
            <w:r>
              <w:instrText xml:space="preserve"> HYPERLINK "https://www.ccgp.gov.cn" </w:instrText>
            </w:r>
            <w:r>
              <w:fldChar w:fldCharType="separate"/>
            </w:r>
            <w:r>
              <w:t>www.ccgp.gov.cn</w:t>
            </w:r>
            <w:r>
              <w:fldChar w:fldCharType="end"/>
            </w:r>
            <w:r>
              <w:t>）</w:t>
            </w:r>
            <w:r>
              <w:rPr>
                <w:spacing w:val="-1"/>
              </w:rPr>
              <w:t>未被列入政府采购严重违法失信行为</w:t>
            </w:r>
            <w:r>
              <w:rPr>
                <w:spacing w:val="-5"/>
              </w:rPr>
              <w:t>记录名单，或在“信用中国</w:t>
            </w:r>
            <w:r>
              <w:rPr>
                <w:spacing w:val="-87"/>
              </w:rPr>
              <w:t xml:space="preserve"> </w:t>
            </w:r>
            <w:r>
              <w:rPr>
                <w:spacing w:val="-5"/>
              </w:rPr>
              <w:t>”网站（ww</w:t>
            </w:r>
            <w:r>
              <w:rPr>
                <w:spacing w:val="-2"/>
              </w:rPr>
              <w:t>w.creditchina.gov.cn）上未被</w:t>
            </w:r>
            <w:r>
              <w:rPr>
                <w:spacing w:val="-3"/>
              </w:rPr>
              <w:t>列入失</w:t>
            </w:r>
            <w:r>
              <w:rPr>
                <w:spacing w:val="-4"/>
              </w:rPr>
              <w:t>信被执行人、重大税收违法案件当事人名单、政府采购严重违法失信行为记录</w:t>
            </w:r>
            <w:r>
              <w:t>名单的</w:t>
            </w:r>
            <w:r>
              <w:rPr>
                <w:rFonts w:hint="eastAsia"/>
                <w:lang w:eastAsia="zh-CN"/>
              </w:rPr>
              <w:t>；</w:t>
            </w:r>
          </w:p>
        </w:tc>
      </w:tr>
      <w:tr w14:paraId="32A48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1" w:hRule="atLeast"/>
        </w:trPr>
        <w:tc>
          <w:tcPr>
            <w:tcW w:w="1506" w:type="dxa"/>
            <w:vMerge w:val="continue"/>
            <w:tcBorders>
              <w:top w:val="nil"/>
              <w:bottom w:val="nil"/>
            </w:tcBorders>
            <w:vAlign w:val="top"/>
          </w:tcPr>
          <w:p w14:paraId="5B7BB8AD">
            <w:pPr>
              <w:spacing w:line="360" w:lineRule="auto"/>
              <w:rPr>
                <w:rFonts w:ascii="Arial"/>
                <w:sz w:val="21"/>
              </w:rPr>
            </w:pPr>
          </w:p>
        </w:tc>
        <w:tc>
          <w:tcPr>
            <w:tcW w:w="632" w:type="dxa"/>
            <w:vAlign w:val="top"/>
          </w:tcPr>
          <w:p w14:paraId="26BBB71F">
            <w:pPr>
              <w:spacing w:line="360" w:lineRule="auto"/>
              <w:rPr>
                <w:rFonts w:ascii="Arial"/>
                <w:sz w:val="21"/>
              </w:rPr>
            </w:pPr>
          </w:p>
          <w:p w14:paraId="09AA5124">
            <w:pPr>
              <w:spacing w:line="360" w:lineRule="auto"/>
              <w:rPr>
                <w:rFonts w:ascii="Arial"/>
                <w:sz w:val="21"/>
              </w:rPr>
            </w:pPr>
          </w:p>
          <w:p w14:paraId="40267DBB">
            <w:pPr>
              <w:pStyle w:val="10"/>
              <w:spacing w:before="78" w:line="360" w:lineRule="auto"/>
              <w:ind w:left="346"/>
            </w:pPr>
            <w:r>
              <w:rPr>
                <w:position w:val="1"/>
              </w:rPr>
              <w:t>2</w:t>
            </w:r>
          </w:p>
        </w:tc>
        <w:tc>
          <w:tcPr>
            <w:tcW w:w="2685" w:type="dxa"/>
            <w:vAlign w:val="top"/>
          </w:tcPr>
          <w:p w14:paraId="3F75C704">
            <w:pPr>
              <w:spacing w:line="360" w:lineRule="auto"/>
              <w:rPr>
                <w:rFonts w:ascii="Arial"/>
                <w:sz w:val="21"/>
              </w:rPr>
            </w:pPr>
          </w:p>
          <w:p w14:paraId="5649E1F3">
            <w:pPr>
              <w:pStyle w:val="10"/>
              <w:spacing w:before="78" w:line="360" w:lineRule="auto"/>
              <w:ind w:right="125"/>
              <w:jc w:val="center"/>
            </w:pPr>
            <w:r>
              <w:rPr>
                <w:spacing w:val="-2"/>
              </w:rPr>
              <w:t>供应商应授权合法的人</w:t>
            </w:r>
            <w:r>
              <w:rPr>
                <w:spacing w:val="-5"/>
              </w:rPr>
              <w:t>员参加磋商全过程</w:t>
            </w:r>
          </w:p>
        </w:tc>
        <w:tc>
          <w:tcPr>
            <w:tcW w:w="4941" w:type="dxa"/>
            <w:vAlign w:val="top"/>
          </w:tcPr>
          <w:p w14:paraId="077D2F79">
            <w:pPr>
              <w:pStyle w:val="10"/>
              <w:spacing w:before="36" w:line="360" w:lineRule="auto"/>
              <w:ind w:right="107"/>
              <w:rPr>
                <w:rFonts w:hint="eastAsia" w:eastAsia="仿宋"/>
                <w:lang w:eastAsia="zh-CN"/>
              </w:rPr>
            </w:pPr>
            <w:r>
              <w:rPr>
                <w:spacing w:val="-5"/>
              </w:rPr>
              <w:t>其中法定代表人直接参加磋商的，须出具法人身份证，并与营业执照上信息一致。法定代表人授权代表参加磋商的，</w:t>
            </w:r>
            <w:r>
              <w:rPr>
                <w:spacing w:val="-1"/>
              </w:rPr>
              <w:t>须出具法定代表人授权书及授权代表</w:t>
            </w:r>
            <w:r>
              <w:rPr>
                <w:spacing w:val="-6"/>
              </w:rPr>
              <w:t>身份证</w:t>
            </w:r>
            <w:r>
              <w:rPr>
                <w:rFonts w:hint="eastAsia"/>
                <w:spacing w:val="-6"/>
                <w:lang w:eastAsia="zh-CN"/>
              </w:rPr>
              <w:t>；</w:t>
            </w:r>
          </w:p>
        </w:tc>
      </w:tr>
      <w:tr w14:paraId="24717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1506" w:type="dxa"/>
            <w:vMerge w:val="continue"/>
            <w:tcBorders>
              <w:top w:val="nil"/>
            </w:tcBorders>
            <w:vAlign w:val="top"/>
          </w:tcPr>
          <w:p w14:paraId="20459C1D">
            <w:pPr>
              <w:spacing w:line="360" w:lineRule="auto"/>
              <w:rPr>
                <w:rFonts w:ascii="Arial"/>
                <w:sz w:val="21"/>
              </w:rPr>
            </w:pPr>
          </w:p>
        </w:tc>
        <w:tc>
          <w:tcPr>
            <w:tcW w:w="632" w:type="dxa"/>
            <w:vAlign w:val="center"/>
          </w:tcPr>
          <w:p w14:paraId="67A9445E">
            <w:pPr>
              <w:pStyle w:val="10"/>
              <w:spacing w:before="249" w:line="360" w:lineRule="auto"/>
              <w:ind w:left="347"/>
              <w:jc w:val="both"/>
            </w:pPr>
            <w:r>
              <w:t>3</w:t>
            </w:r>
          </w:p>
        </w:tc>
        <w:tc>
          <w:tcPr>
            <w:tcW w:w="2685" w:type="dxa"/>
            <w:vAlign w:val="center"/>
          </w:tcPr>
          <w:p w14:paraId="3DFF6E44">
            <w:pPr>
              <w:pStyle w:val="10"/>
              <w:spacing w:before="249" w:line="360" w:lineRule="auto"/>
              <w:jc w:val="center"/>
            </w:pPr>
            <w:r>
              <w:rPr>
                <w:spacing w:val="-7"/>
              </w:rPr>
              <w:t>中小企业声明函</w:t>
            </w:r>
          </w:p>
        </w:tc>
        <w:tc>
          <w:tcPr>
            <w:tcW w:w="4941" w:type="dxa"/>
            <w:vAlign w:val="top"/>
          </w:tcPr>
          <w:p w14:paraId="73DE0C0F">
            <w:pPr>
              <w:pStyle w:val="10"/>
              <w:spacing w:before="93" w:line="360" w:lineRule="auto"/>
              <w:ind w:right="108"/>
              <w:rPr>
                <w:rFonts w:hint="eastAsia" w:eastAsia="仿宋"/>
                <w:lang w:eastAsia="zh-CN"/>
              </w:rPr>
            </w:pPr>
            <w:r>
              <w:rPr>
                <w:rFonts w:hint="eastAsia" w:ascii="仿宋" w:hAnsi="仿宋" w:eastAsia="仿宋" w:cs="仿宋"/>
                <w:color w:val="auto"/>
                <w:sz w:val="24"/>
                <w:highlight w:val="none"/>
              </w:rPr>
              <w:t>本项目专门面向</w:t>
            </w:r>
            <w:r>
              <w:rPr>
                <w:rFonts w:hint="eastAsia" w:ascii="仿宋" w:hAnsi="仿宋" w:eastAsia="仿宋" w:cs="仿宋"/>
                <w:color w:val="auto"/>
                <w:sz w:val="24"/>
                <w:highlight w:val="none"/>
                <w:lang w:val="en-US" w:eastAsia="zh-CN"/>
              </w:rPr>
              <w:t>中小</w:t>
            </w:r>
            <w:r>
              <w:rPr>
                <w:rFonts w:hint="eastAsia" w:ascii="仿宋" w:hAnsi="仿宋" w:eastAsia="仿宋" w:cs="仿宋"/>
                <w:color w:val="auto"/>
                <w:sz w:val="24"/>
                <w:highlight w:val="none"/>
              </w:rPr>
              <w:t>企业采购，仅限符合《政府采购促进中小企业发展管理办法》（财库〔2020〕46号）条件的企业参与，投标人应填写</w:t>
            </w:r>
            <w:r>
              <w:rPr>
                <w:rFonts w:hint="eastAsia" w:cs="仿宋"/>
                <w:color w:val="auto"/>
                <w:sz w:val="24"/>
                <w:highlight w:val="none"/>
                <w:lang w:val="en-US" w:eastAsia="zh-CN"/>
              </w:rPr>
              <w:t>中</w:t>
            </w:r>
            <w:r>
              <w:rPr>
                <w:rFonts w:hint="eastAsia" w:ascii="仿宋" w:hAnsi="仿宋" w:eastAsia="仿宋" w:cs="仿宋"/>
                <w:color w:val="auto"/>
                <w:sz w:val="24"/>
                <w:highlight w:val="none"/>
                <w:lang w:val="en-US" w:eastAsia="zh-CN"/>
              </w:rPr>
              <w:t>小</w:t>
            </w:r>
            <w:r>
              <w:rPr>
                <w:rFonts w:hint="eastAsia" w:ascii="仿宋" w:hAnsi="仿宋" w:eastAsia="仿宋" w:cs="仿宋"/>
                <w:color w:val="auto"/>
                <w:sz w:val="24"/>
                <w:highlight w:val="none"/>
              </w:rPr>
              <w:t>企业声明函并对真实性负责（残疾人福利性单位及监狱企业视同为小型、微型企业）</w:t>
            </w:r>
            <w:r>
              <w:rPr>
                <w:rFonts w:hint="eastAsia" w:cs="仿宋"/>
                <w:color w:val="auto"/>
                <w:sz w:val="24"/>
                <w:highlight w:val="none"/>
                <w:lang w:eastAsia="zh-CN"/>
              </w:rPr>
              <w:t>。</w:t>
            </w:r>
          </w:p>
        </w:tc>
      </w:tr>
    </w:tbl>
    <w:p w14:paraId="5993A1E7">
      <w:pPr>
        <w:pStyle w:val="2"/>
        <w:spacing w:line="393" w:lineRule="auto"/>
      </w:pPr>
    </w:p>
    <w:p w14:paraId="0CA9EF6D">
      <w:pPr>
        <w:spacing w:before="91" w:line="221" w:lineRule="auto"/>
        <w:jc w:val="center"/>
        <w:rPr>
          <w:rFonts w:ascii="仿宋" w:hAnsi="仿宋" w:eastAsia="仿宋" w:cs="仿宋"/>
          <w:sz w:val="28"/>
          <w:szCs w:val="28"/>
        </w:rPr>
      </w:pPr>
      <w:r>
        <w:rPr>
          <w:rFonts w:ascii="仿宋" w:hAnsi="仿宋" w:eastAsia="仿宋" w:cs="仿宋"/>
          <w:b/>
          <w:bCs/>
          <w:spacing w:val="-9"/>
          <w:sz w:val="28"/>
          <w:szCs w:val="28"/>
        </w:rPr>
        <w:t>附表二</w:t>
      </w:r>
      <w:r>
        <w:rPr>
          <w:rFonts w:ascii="仿宋" w:hAnsi="仿宋" w:eastAsia="仿宋" w:cs="仿宋"/>
          <w:spacing w:val="34"/>
          <w:sz w:val="28"/>
          <w:szCs w:val="28"/>
        </w:rPr>
        <w:t xml:space="preserve"> </w:t>
      </w:r>
      <w:r>
        <w:rPr>
          <w:rFonts w:ascii="仿宋" w:hAnsi="仿宋" w:eastAsia="仿宋" w:cs="仿宋"/>
          <w:b/>
          <w:bCs/>
          <w:spacing w:val="-9"/>
          <w:sz w:val="28"/>
          <w:szCs w:val="28"/>
        </w:rPr>
        <w:t>符合性审查表</w:t>
      </w:r>
    </w:p>
    <w:p w14:paraId="14CBCEB8">
      <w:pPr>
        <w:spacing w:line="116" w:lineRule="exact"/>
      </w:pPr>
    </w:p>
    <w:tbl>
      <w:tblPr>
        <w:tblStyle w:val="9"/>
        <w:tblW w:w="975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2485"/>
        <w:gridCol w:w="6179"/>
      </w:tblGrid>
      <w:tr w14:paraId="4CB05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94" w:type="dxa"/>
            <w:vAlign w:val="top"/>
          </w:tcPr>
          <w:p w14:paraId="71B5F6D1">
            <w:pPr>
              <w:pStyle w:val="10"/>
              <w:spacing w:before="185" w:line="223" w:lineRule="auto"/>
              <w:ind w:left="288"/>
              <w:rPr>
                <w:sz w:val="22"/>
                <w:szCs w:val="22"/>
              </w:rPr>
            </w:pPr>
            <w:r>
              <w:rPr>
                <w:b/>
                <w:bCs/>
                <w:spacing w:val="-9"/>
                <w:sz w:val="22"/>
                <w:szCs w:val="22"/>
              </w:rPr>
              <w:t>序号</w:t>
            </w:r>
          </w:p>
        </w:tc>
        <w:tc>
          <w:tcPr>
            <w:tcW w:w="2485" w:type="dxa"/>
            <w:vAlign w:val="top"/>
          </w:tcPr>
          <w:p w14:paraId="2A88E55B">
            <w:pPr>
              <w:pStyle w:val="10"/>
              <w:spacing w:before="185" w:line="223" w:lineRule="auto"/>
              <w:ind w:left="706"/>
              <w:rPr>
                <w:sz w:val="22"/>
                <w:szCs w:val="22"/>
              </w:rPr>
            </w:pPr>
            <w:r>
              <w:rPr>
                <w:b/>
                <w:bCs/>
                <w:spacing w:val="-6"/>
                <w:sz w:val="22"/>
                <w:szCs w:val="22"/>
              </w:rPr>
              <w:t>评审项目</w:t>
            </w:r>
          </w:p>
        </w:tc>
        <w:tc>
          <w:tcPr>
            <w:tcW w:w="6179" w:type="dxa"/>
            <w:vAlign w:val="top"/>
          </w:tcPr>
          <w:p w14:paraId="33CA7DC0">
            <w:pPr>
              <w:pStyle w:val="10"/>
              <w:spacing w:before="185" w:line="223" w:lineRule="auto"/>
              <w:ind w:left="2401"/>
              <w:rPr>
                <w:sz w:val="22"/>
                <w:szCs w:val="22"/>
              </w:rPr>
            </w:pPr>
            <w:r>
              <w:rPr>
                <w:b/>
                <w:bCs/>
                <w:spacing w:val="-6"/>
                <w:sz w:val="22"/>
                <w:szCs w:val="22"/>
              </w:rPr>
              <w:t>评审标准</w:t>
            </w:r>
          </w:p>
        </w:tc>
      </w:tr>
      <w:tr w14:paraId="00FD7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1094" w:type="dxa"/>
            <w:vAlign w:val="top"/>
          </w:tcPr>
          <w:p w14:paraId="6C2EE8CD">
            <w:pPr>
              <w:pStyle w:val="10"/>
              <w:spacing w:before="167" w:line="316" w:lineRule="exact"/>
              <w:ind w:left="463"/>
            </w:pPr>
            <w:r>
              <w:rPr>
                <w:position w:val="1"/>
              </w:rPr>
              <w:t>1</w:t>
            </w:r>
          </w:p>
        </w:tc>
        <w:tc>
          <w:tcPr>
            <w:tcW w:w="2485" w:type="dxa"/>
            <w:vAlign w:val="top"/>
          </w:tcPr>
          <w:p w14:paraId="1B21F57E">
            <w:pPr>
              <w:pStyle w:val="10"/>
              <w:spacing w:before="168" w:line="222" w:lineRule="auto"/>
              <w:ind w:left="121"/>
              <w:jc w:val="center"/>
            </w:pPr>
            <w:r>
              <w:rPr>
                <w:spacing w:val="-4"/>
              </w:rPr>
              <w:t>响应文件组成</w:t>
            </w:r>
          </w:p>
        </w:tc>
        <w:tc>
          <w:tcPr>
            <w:tcW w:w="6179" w:type="dxa"/>
            <w:vAlign w:val="top"/>
          </w:tcPr>
          <w:p w14:paraId="3AD02209">
            <w:pPr>
              <w:pStyle w:val="10"/>
              <w:spacing w:before="168" w:line="220" w:lineRule="auto"/>
              <w:ind w:left="122"/>
            </w:pPr>
            <w:r>
              <w:rPr>
                <w:spacing w:val="-2"/>
              </w:rPr>
              <w:t>符合竞争性磋商文件要求</w:t>
            </w:r>
          </w:p>
        </w:tc>
      </w:tr>
      <w:tr w14:paraId="5DBBB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1094" w:type="dxa"/>
            <w:vAlign w:val="top"/>
          </w:tcPr>
          <w:p w14:paraId="366A9E14">
            <w:pPr>
              <w:pStyle w:val="10"/>
              <w:spacing w:before="170" w:line="315" w:lineRule="exact"/>
              <w:ind w:left="448"/>
            </w:pPr>
            <w:r>
              <w:rPr>
                <w:position w:val="1"/>
              </w:rPr>
              <w:t>2</w:t>
            </w:r>
          </w:p>
        </w:tc>
        <w:tc>
          <w:tcPr>
            <w:tcW w:w="2485" w:type="dxa"/>
            <w:vAlign w:val="top"/>
          </w:tcPr>
          <w:p w14:paraId="291835DB">
            <w:pPr>
              <w:pStyle w:val="10"/>
              <w:spacing w:before="170" w:line="222" w:lineRule="auto"/>
              <w:ind w:left="121"/>
              <w:jc w:val="center"/>
            </w:pPr>
            <w:r>
              <w:rPr>
                <w:spacing w:val="-14"/>
              </w:rPr>
              <w:t>响应文件签署、盖章</w:t>
            </w:r>
          </w:p>
        </w:tc>
        <w:tc>
          <w:tcPr>
            <w:tcW w:w="6179" w:type="dxa"/>
            <w:vAlign w:val="top"/>
          </w:tcPr>
          <w:p w14:paraId="35BEFB37">
            <w:pPr>
              <w:pStyle w:val="10"/>
              <w:spacing w:before="169" w:line="221" w:lineRule="auto"/>
              <w:ind w:left="122"/>
            </w:pPr>
            <w:r>
              <w:rPr>
                <w:spacing w:val="-2"/>
              </w:rPr>
              <w:t>签署、盖章符合磋商文件要求</w:t>
            </w:r>
          </w:p>
        </w:tc>
      </w:tr>
      <w:tr w14:paraId="45BA6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1094" w:type="dxa"/>
            <w:vAlign w:val="top"/>
          </w:tcPr>
          <w:p w14:paraId="6A824188">
            <w:pPr>
              <w:pStyle w:val="10"/>
              <w:spacing w:before="171" w:line="241" w:lineRule="auto"/>
              <w:ind w:left="450"/>
            </w:pPr>
            <w:r>
              <w:t>3</w:t>
            </w:r>
          </w:p>
        </w:tc>
        <w:tc>
          <w:tcPr>
            <w:tcW w:w="2485" w:type="dxa"/>
            <w:vAlign w:val="top"/>
          </w:tcPr>
          <w:p w14:paraId="2A77EED9">
            <w:pPr>
              <w:pStyle w:val="10"/>
              <w:spacing w:before="171" w:line="222" w:lineRule="auto"/>
              <w:ind w:left="121"/>
              <w:jc w:val="center"/>
            </w:pPr>
            <w:r>
              <w:rPr>
                <w:spacing w:val="-4"/>
              </w:rPr>
              <w:t>响应文件有效期</w:t>
            </w:r>
          </w:p>
        </w:tc>
        <w:tc>
          <w:tcPr>
            <w:tcW w:w="6179" w:type="dxa"/>
            <w:vAlign w:val="top"/>
          </w:tcPr>
          <w:p w14:paraId="00CD984C">
            <w:pPr>
              <w:pStyle w:val="10"/>
              <w:spacing w:before="171" w:line="221" w:lineRule="auto"/>
              <w:ind w:left="122"/>
            </w:pPr>
            <w:r>
              <w:rPr>
                <w:spacing w:val="-3"/>
              </w:rPr>
              <w:t>符合磋商文件的要求</w:t>
            </w:r>
          </w:p>
        </w:tc>
      </w:tr>
      <w:tr w14:paraId="588B0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atLeast"/>
        </w:trPr>
        <w:tc>
          <w:tcPr>
            <w:tcW w:w="1094" w:type="dxa"/>
            <w:vAlign w:val="center"/>
          </w:tcPr>
          <w:p w14:paraId="688A1E70">
            <w:pPr>
              <w:pStyle w:val="10"/>
              <w:spacing w:before="78" w:line="316" w:lineRule="exact"/>
              <w:jc w:val="center"/>
            </w:pPr>
            <w:r>
              <w:rPr>
                <w:position w:val="1"/>
              </w:rPr>
              <w:t>4</w:t>
            </w:r>
          </w:p>
        </w:tc>
        <w:tc>
          <w:tcPr>
            <w:tcW w:w="2485" w:type="dxa"/>
            <w:vAlign w:val="center"/>
          </w:tcPr>
          <w:p w14:paraId="49B4C7C1">
            <w:pPr>
              <w:pStyle w:val="10"/>
              <w:spacing w:before="78" w:line="222" w:lineRule="auto"/>
              <w:jc w:val="center"/>
            </w:pPr>
            <w:r>
              <w:rPr>
                <w:spacing w:val="-4"/>
              </w:rPr>
              <w:t>磋商报价</w:t>
            </w:r>
          </w:p>
        </w:tc>
        <w:tc>
          <w:tcPr>
            <w:tcW w:w="6179" w:type="dxa"/>
            <w:vAlign w:val="top"/>
          </w:tcPr>
          <w:p w14:paraId="52A0DE10">
            <w:pPr>
              <w:pStyle w:val="10"/>
              <w:spacing w:before="38" w:line="360" w:lineRule="auto"/>
              <w:jc w:val="both"/>
            </w:pPr>
            <w:r>
              <w:rPr>
                <w:spacing w:val="-5"/>
              </w:rPr>
              <w:t>同时满足以下条款</w:t>
            </w:r>
            <w:r>
              <w:rPr>
                <w:spacing w:val="-32"/>
              </w:rPr>
              <w:t>：（</w:t>
            </w:r>
            <w:r>
              <w:rPr>
                <w:spacing w:val="-5"/>
              </w:rPr>
              <w:t>1）磋商报价符合唯一性要求；</w:t>
            </w:r>
            <w:r>
              <w:rPr>
                <w:spacing w:val="-1"/>
              </w:rPr>
              <w:t>（2）磋商报价表填写符合要求</w:t>
            </w:r>
            <w:r>
              <w:rPr>
                <w:spacing w:val="-35"/>
              </w:rPr>
              <w:t>；（</w:t>
            </w:r>
            <w:r>
              <w:rPr>
                <w:spacing w:val="-1"/>
              </w:rPr>
              <w:t>3）磋商报价未超过采购预算且没有被磋商小组认定为不合理低价。</w:t>
            </w:r>
          </w:p>
        </w:tc>
      </w:tr>
      <w:tr w14:paraId="3F9D7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atLeast"/>
        </w:trPr>
        <w:tc>
          <w:tcPr>
            <w:tcW w:w="1094" w:type="dxa"/>
            <w:vAlign w:val="center"/>
          </w:tcPr>
          <w:p w14:paraId="22EB7192">
            <w:pPr>
              <w:pStyle w:val="10"/>
              <w:spacing w:before="78" w:line="241" w:lineRule="auto"/>
              <w:jc w:val="center"/>
            </w:pPr>
            <w:r>
              <w:t>5</w:t>
            </w:r>
          </w:p>
        </w:tc>
        <w:tc>
          <w:tcPr>
            <w:tcW w:w="2485" w:type="dxa"/>
            <w:vAlign w:val="center"/>
          </w:tcPr>
          <w:p w14:paraId="77E4D2D0">
            <w:pPr>
              <w:pStyle w:val="10"/>
              <w:spacing w:before="78" w:line="220" w:lineRule="auto"/>
              <w:jc w:val="center"/>
            </w:pPr>
            <w:r>
              <w:rPr>
                <w:rFonts w:hint="eastAsia" w:ascii="仿宋" w:hAnsi="仿宋" w:eastAsia="仿宋" w:cs="仿宋"/>
                <w:spacing w:val="-5"/>
                <w:sz w:val="24"/>
                <w:szCs w:val="24"/>
                <w:highlight w:val="none"/>
              </w:rPr>
              <w:t>其他情况</w:t>
            </w:r>
          </w:p>
        </w:tc>
        <w:tc>
          <w:tcPr>
            <w:tcW w:w="6179" w:type="dxa"/>
            <w:vAlign w:val="center"/>
          </w:tcPr>
          <w:p w14:paraId="3323F2B0">
            <w:pPr>
              <w:pStyle w:val="10"/>
              <w:spacing w:before="78" w:line="360" w:lineRule="auto"/>
              <w:jc w:val="both"/>
            </w:pPr>
            <w:r>
              <w:rPr>
                <w:rFonts w:hint="eastAsia" w:ascii="仿宋" w:hAnsi="仿宋" w:eastAsia="仿宋" w:cs="仿宋"/>
                <w:spacing w:val="-5"/>
                <w:sz w:val="24"/>
                <w:szCs w:val="24"/>
                <w:highlight w:val="none"/>
              </w:rPr>
              <w:t>完全理解并接受法律法规和磋商文件对供应商的各项须知、规</w:t>
            </w:r>
            <w:r>
              <w:rPr>
                <w:rFonts w:hint="eastAsia" w:ascii="仿宋" w:hAnsi="仿宋" w:eastAsia="仿宋" w:cs="仿宋"/>
                <w:spacing w:val="-4"/>
                <w:sz w:val="24"/>
                <w:szCs w:val="24"/>
                <w:highlight w:val="none"/>
              </w:rPr>
              <w:t>约要求和责任义务，没有出现法律法规或磋商文件明确</w:t>
            </w:r>
            <w:r>
              <w:rPr>
                <w:rFonts w:hint="eastAsia" w:ascii="仿宋" w:hAnsi="仿宋" w:eastAsia="仿宋" w:cs="仿宋"/>
                <w:spacing w:val="-5"/>
                <w:sz w:val="24"/>
                <w:szCs w:val="24"/>
                <w:highlight w:val="none"/>
              </w:rPr>
              <w:t>规定的其他</w:t>
            </w:r>
            <w:r>
              <w:rPr>
                <w:rFonts w:hint="eastAsia" w:ascii="仿宋" w:hAnsi="仿宋" w:eastAsia="仿宋" w:cs="仿宋"/>
                <w:spacing w:val="-4"/>
                <w:sz w:val="24"/>
                <w:szCs w:val="24"/>
                <w:highlight w:val="none"/>
              </w:rPr>
              <w:t>被视为“无效响应</w:t>
            </w:r>
            <w:r>
              <w:rPr>
                <w:rFonts w:hint="eastAsia" w:ascii="仿宋" w:hAnsi="仿宋" w:eastAsia="仿宋" w:cs="仿宋"/>
                <w:spacing w:val="-85"/>
                <w:sz w:val="24"/>
                <w:szCs w:val="24"/>
                <w:highlight w:val="none"/>
              </w:rPr>
              <w:t xml:space="preserve"> </w:t>
            </w:r>
            <w:r>
              <w:rPr>
                <w:rFonts w:hint="eastAsia" w:ascii="仿宋" w:hAnsi="仿宋" w:eastAsia="仿宋" w:cs="仿宋"/>
                <w:spacing w:val="-4"/>
                <w:sz w:val="24"/>
                <w:szCs w:val="24"/>
                <w:highlight w:val="none"/>
              </w:rPr>
              <w:t>”的情形</w:t>
            </w:r>
            <w:r>
              <w:rPr>
                <w:spacing w:val="-3"/>
              </w:rPr>
              <w:t>。</w:t>
            </w:r>
          </w:p>
        </w:tc>
      </w:tr>
    </w:tbl>
    <w:p w14:paraId="08289EBC">
      <w:pPr>
        <w:spacing w:before="114" w:line="219" w:lineRule="auto"/>
        <w:ind w:left="349"/>
        <w:rPr>
          <w:rFonts w:ascii="仿宋" w:hAnsi="仿宋" w:eastAsia="仿宋" w:cs="仿宋"/>
          <w:sz w:val="24"/>
          <w:szCs w:val="24"/>
        </w:rPr>
      </w:pPr>
      <w:r>
        <w:rPr>
          <w:rFonts w:ascii="仿宋" w:hAnsi="仿宋" w:eastAsia="仿宋" w:cs="仿宋"/>
          <w:b/>
          <w:bCs/>
          <w:spacing w:val="-4"/>
          <w:sz w:val="24"/>
          <w:szCs w:val="24"/>
        </w:rPr>
        <w:t>注</w:t>
      </w:r>
      <w:r>
        <w:rPr>
          <w:rFonts w:ascii="仿宋" w:hAnsi="仿宋" w:eastAsia="仿宋" w:cs="仿宋"/>
          <w:spacing w:val="-34"/>
          <w:sz w:val="24"/>
          <w:szCs w:val="24"/>
        </w:rPr>
        <w:t xml:space="preserve"> </w:t>
      </w:r>
      <w:r>
        <w:rPr>
          <w:rFonts w:ascii="仿宋" w:hAnsi="仿宋" w:eastAsia="仿宋" w:cs="仿宋"/>
          <w:b/>
          <w:bCs/>
          <w:spacing w:val="-4"/>
          <w:sz w:val="24"/>
          <w:szCs w:val="24"/>
        </w:rPr>
        <w:t>1、有下列情形之一的，视为供应商相互串通：</w:t>
      </w:r>
    </w:p>
    <w:p w14:paraId="35A81612">
      <w:pPr>
        <w:spacing w:before="182" w:line="221" w:lineRule="auto"/>
        <w:ind w:left="348"/>
        <w:rPr>
          <w:rFonts w:ascii="仿宋" w:hAnsi="仿宋" w:eastAsia="仿宋" w:cs="仿宋"/>
          <w:sz w:val="24"/>
          <w:szCs w:val="24"/>
        </w:rPr>
      </w:pPr>
      <w:r>
        <w:rPr>
          <w:rFonts w:ascii="仿宋" w:hAnsi="仿宋" w:eastAsia="仿宋" w:cs="仿宋"/>
          <w:b/>
          <w:bCs/>
          <w:spacing w:val="-3"/>
          <w:sz w:val="24"/>
          <w:szCs w:val="24"/>
        </w:rPr>
        <w:t>（1）不同供应商的响应文件由同一单位或者个人编制；</w:t>
      </w:r>
    </w:p>
    <w:p w14:paraId="72F187B7">
      <w:pPr>
        <w:spacing w:before="180" w:line="221" w:lineRule="auto"/>
        <w:ind w:left="348"/>
        <w:rPr>
          <w:rFonts w:ascii="仿宋" w:hAnsi="仿宋" w:eastAsia="仿宋" w:cs="仿宋"/>
          <w:sz w:val="24"/>
          <w:szCs w:val="24"/>
        </w:rPr>
      </w:pPr>
      <w:r>
        <w:rPr>
          <w:rFonts w:ascii="仿宋" w:hAnsi="仿宋" w:eastAsia="仿宋" w:cs="仿宋"/>
          <w:b/>
          <w:bCs/>
          <w:spacing w:val="-3"/>
          <w:sz w:val="24"/>
          <w:szCs w:val="24"/>
        </w:rPr>
        <w:t>（2）不同供应商委托同一单位或者个人办理参与磋商事宜；</w:t>
      </w:r>
    </w:p>
    <w:p w14:paraId="4E1DD118">
      <w:pPr>
        <w:spacing w:before="181" w:line="222" w:lineRule="auto"/>
        <w:ind w:left="348"/>
        <w:rPr>
          <w:rFonts w:ascii="仿宋" w:hAnsi="仿宋" w:eastAsia="仿宋" w:cs="仿宋"/>
          <w:sz w:val="24"/>
          <w:szCs w:val="24"/>
        </w:rPr>
      </w:pPr>
      <w:r>
        <w:rPr>
          <w:rFonts w:ascii="仿宋" w:hAnsi="仿宋" w:eastAsia="仿宋" w:cs="仿宋"/>
          <w:b/>
          <w:bCs/>
          <w:spacing w:val="-2"/>
          <w:sz w:val="24"/>
          <w:szCs w:val="24"/>
        </w:rPr>
        <w:t>（3）不同供应商的响应文件载明的项目管理</w:t>
      </w:r>
      <w:r>
        <w:rPr>
          <w:rFonts w:ascii="仿宋" w:hAnsi="仿宋" w:eastAsia="仿宋" w:cs="仿宋"/>
          <w:b/>
          <w:bCs/>
          <w:spacing w:val="-3"/>
          <w:sz w:val="24"/>
          <w:szCs w:val="24"/>
        </w:rPr>
        <w:t>成员或者联系人员为同一人；</w:t>
      </w:r>
    </w:p>
    <w:p w14:paraId="5EA4E584">
      <w:pPr>
        <w:spacing w:before="179" w:line="220" w:lineRule="auto"/>
        <w:ind w:left="348"/>
        <w:rPr>
          <w:rFonts w:ascii="仿宋" w:hAnsi="仿宋" w:eastAsia="仿宋" w:cs="仿宋"/>
          <w:sz w:val="24"/>
          <w:szCs w:val="24"/>
        </w:rPr>
      </w:pPr>
      <w:r>
        <w:rPr>
          <w:rFonts w:ascii="仿宋" w:hAnsi="仿宋" w:eastAsia="仿宋" w:cs="仿宋"/>
          <w:b/>
          <w:bCs/>
          <w:spacing w:val="-3"/>
          <w:sz w:val="24"/>
          <w:szCs w:val="24"/>
        </w:rPr>
        <w:t>（4）不同供应商的响应文件异常一致或者报价呈规律性差异；</w:t>
      </w:r>
    </w:p>
    <w:p w14:paraId="459A0388">
      <w:pPr>
        <w:spacing w:before="182" w:line="222" w:lineRule="auto"/>
        <w:ind w:left="348"/>
        <w:rPr>
          <w:rFonts w:ascii="仿宋" w:hAnsi="仿宋" w:eastAsia="仿宋" w:cs="仿宋"/>
          <w:sz w:val="24"/>
          <w:szCs w:val="24"/>
        </w:rPr>
      </w:pPr>
      <w:r>
        <w:rPr>
          <w:rFonts w:ascii="仿宋" w:hAnsi="仿宋" w:eastAsia="仿宋" w:cs="仿宋"/>
          <w:b/>
          <w:bCs/>
          <w:spacing w:val="-4"/>
          <w:sz w:val="24"/>
          <w:szCs w:val="24"/>
        </w:rPr>
        <w:t>（5）不同供应商的响应文件相互混装；</w:t>
      </w:r>
    </w:p>
    <w:p w14:paraId="5C800823">
      <w:pPr>
        <w:spacing w:before="180" w:line="220" w:lineRule="auto"/>
        <w:ind w:left="338"/>
        <w:rPr>
          <w:rFonts w:ascii="仿宋" w:hAnsi="仿宋" w:eastAsia="仿宋" w:cs="仿宋"/>
          <w:sz w:val="24"/>
          <w:szCs w:val="24"/>
        </w:rPr>
      </w:pPr>
      <w:r>
        <w:rPr>
          <w:rFonts w:ascii="仿宋" w:hAnsi="仿宋" w:eastAsia="仿宋" w:cs="仿宋"/>
          <w:b/>
          <w:bCs/>
          <w:spacing w:val="-2"/>
          <w:sz w:val="24"/>
          <w:szCs w:val="24"/>
        </w:rPr>
        <w:t>2、有下列情形之一的，属于提供虚假材料谋取成</w:t>
      </w:r>
      <w:r>
        <w:rPr>
          <w:rFonts w:ascii="仿宋" w:hAnsi="仿宋" w:eastAsia="仿宋" w:cs="仿宋"/>
          <w:b/>
          <w:bCs/>
          <w:spacing w:val="-3"/>
          <w:sz w:val="24"/>
          <w:szCs w:val="24"/>
        </w:rPr>
        <w:t>交的行为：</w:t>
      </w:r>
    </w:p>
    <w:p w14:paraId="104ECD41">
      <w:pPr>
        <w:spacing w:before="181" w:line="222" w:lineRule="auto"/>
        <w:ind w:left="348"/>
        <w:rPr>
          <w:rFonts w:ascii="仿宋" w:hAnsi="仿宋" w:eastAsia="仿宋" w:cs="仿宋"/>
          <w:sz w:val="24"/>
          <w:szCs w:val="24"/>
        </w:rPr>
      </w:pPr>
      <w:r>
        <w:rPr>
          <w:rFonts w:ascii="仿宋" w:hAnsi="仿宋" w:eastAsia="仿宋" w:cs="仿宋"/>
          <w:b/>
          <w:bCs/>
          <w:spacing w:val="-4"/>
          <w:sz w:val="24"/>
          <w:szCs w:val="24"/>
        </w:rPr>
        <w:t>（1）使用伪造、变造的许可证件；</w:t>
      </w:r>
    </w:p>
    <w:p w14:paraId="50E01799">
      <w:pPr>
        <w:spacing w:before="180" w:line="220" w:lineRule="auto"/>
        <w:ind w:left="348"/>
        <w:rPr>
          <w:rFonts w:ascii="仿宋" w:hAnsi="仿宋" w:eastAsia="仿宋" w:cs="仿宋"/>
          <w:sz w:val="24"/>
          <w:szCs w:val="24"/>
        </w:rPr>
      </w:pPr>
      <w:r>
        <w:rPr>
          <w:rFonts w:ascii="仿宋" w:hAnsi="仿宋" w:eastAsia="仿宋" w:cs="仿宋"/>
          <w:b/>
          <w:bCs/>
          <w:spacing w:val="-4"/>
          <w:sz w:val="24"/>
          <w:szCs w:val="24"/>
        </w:rPr>
        <w:t>（2）提供虚假的财务状况或者业绩；</w:t>
      </w:r>
    </w:p>
    <w:p w14:paraId="1F4ECC90">
      <w:pPr>
        <w:spacing w:before="182" w:line="220" w:lineRule="auto"/>
        <w:ind w:left="348"/>
        <w:rPr>
          <w:rFonts w:ascii="仿宋" w:hAnsi="仿宋" w:eastAsia="仿宋" w:cs="仿宋"/>
          <w:sz w:val="24"/>
          <w:szCs w:val="24"/>
        </w:rPr>
      </w:pPr>
      <w:r>
        <w:rPr>
          <w:rFonts w:ascii="仿宋" w:hAnsi="仿宋" w:eastAsia="仿宋" w:cs="仿宋"/>
          <w:b/>
          <w:bCs/>
          <w:spacing w:val="-2"/>
          <w:sz w:val="24"/>
          <w:szCs w:val="24"/>
        </w:rPr>
        <w:t>（3）提供虚假的项目负责人或者主要技术</w:t>
      </w:r>
      <w:r>
        <w:rPr>
          <w:rFonts w:ascii="仿宋" w:hAnsi="仿宋" w:eastAsia="仿宋" w:cs="仿宋"/>
          <w:b/>
          <w:bCs/>
          <w:spacing w:val="-3"/>
          <w:sz w:val="24"/>
          <w:szCs w:val="24"/>
        </w:rPr>
        <w:t>人员简历、劳动关系证明；</w:t>
      </w:r>
    </w:p>
    <w:p w14:paraId="42321320">
      <w:pPr>
        <w:spacing w:before="182" w:line="220" w:lineRule="auto"/>
        <w:ind w:left="348"/>
        <w:rPr>
          <w:rFonts w:ascii="仿宋" w:hAnsi="仿宋" w:eastAsia="仿宋" w:cs="仿宋"/>
          <w:sz w:val="24"/>
          <w:szCs w:val="24"/>
        </w:rPr>
      </w:pPr>
      <w:r>
        <w:rPr>
          <w:rFonts w:ascii="仿宋" w:hAnsi="仿宋" w:eastAsia="仿宋" w:cs="仿宋"/>
          <w:b/>
          <w:bCs/>
          <w:spacing w:val="-4"/>
          <w:sz w:val="24"/>
          <w:szCs w:val="24"/>
        </w:rPr>
        <w:t>（4）提供虚假的信用状况；</w:t>
      </w:r>
    </w:p>
    <w:p w14:paraId="76E9399D">
      <w:pPr>
        <w:spacing w:before="182" w:line="220" w:lineRule="auto"/>
        <w:ind w:left="348"/>
      </w:pPr>
      <w:r>
        <w:rPr>
          <w:rFonts w:ascii="仿宋" w:hAnsi="仿宋" w:eastAsia="仿宋" w:cs="仿宋"/>
          <w:b/>
          <w:bCs/>
          <w:spacing w:val="-4"/>
          <w:sz w:val="24"/>
          <w:szCs w:val="24"/>
        </w:rPr>
        <w:t>（5）其他弄虚作假的行为。</w:t>
      </w:r>
    </w:p>
    <w:p w14:paraId="39C01C50">
      <w:pPr>
        <w:spacing w:before="91" w:line="223" w:lineRule="auto"/>
        <w:ind w:left="3506"/>
        <w:rPr>
          <w:rFonts w:ascii="仿宋" w:hAnsi="仿宋" w:eastAsia="仿宋" w:cs="仿宋"/>
          <w:sz w:val="28"/>
          <w:szCs w:val="28"/>
        </w:rPr>
      </w:pPr>
      <w:r>
        <w:rPr>
          <w:rFonts w:ascii="仿宋" w:hAnsi="仿宋" w:eastAsia="仿宋" w:cs="仿宋"/>
          <w:b/>
          <w:bCs/>
          <w:spacing w:val="-5"/>
          <w:sz w:val="28"/>
          <w:szCs w:val="28"/>
        </w:rPr>
        <w:t>附表三</w:t>
      </w:r>
      <w:r>
        <w:rPr>
          <w:rFonts w:ascii="仿宋" w:hAnsi="仿宋" w:eastAsia="仿宋" w:cs="仿宋"/>
          <w:spacing w:val="-5"/>
          <w:sz w:val="28"/>
          <w:szCs w:val="28"/>
        </w:rPr>
        <w:t xml:space="preserve"> </w:t>
      </w:r>
      <w:r>
        <w:rPr>
          <w:rFonts w:ascii="仿宋" w:hAnsi="仿宋" w:eastAsia="仿宋" w:cs="仿宋"/>
          <w:b/>
          <w:bCs/>
          <w:spacing w:val="-5"/>
          <w:sz w:val="28"/>
          <w:szCs w:val="28"/>
        </w:rPr>
        <w:t>综合评分一览表</w:t>
      </w:r>
    </w:p>
    <w:p w14:paraId="2FD3D146">
      <w:pPr>
        <w:spacing w:before="248" w:line="231" w:lineRule="auto"/>
        <w:ind w:left="4230"/>
        <w:rPr>
          <w:rFonts w:ascii="仿宋" w:hAnsi="仿宋" w:eastAsia="仿宋" w:cs="仿宋"/>
          <w:sz w:val="19"/>
          <w:szCs w:val="19"/>
        </w:rPr>
      </w:pPr>
      <w:r>
        <w:rPr>
          <w:rFonts w:ascii="仿宋" w:hAnsi="仿宋" w:eastAsia="仿宋" w:cs="仿宋"/>
          <w:sz w:val="19"/>
          <w:szCs w:val="19"/>
        </w:rPr>
        <w:t>（满分</w:t>
      </w:r>
      <w:r>
        <w:rPr>
          <w:rFonts w:ascii="仿宋" w:hAnsi="仿宋" w:eastAsia="仿宋" w:cs="仿宋"/>
          <w:spacing w:val="27"/>
          <w:sz w:val="19"/>
          <w:szCs w:val="19"/>
        </w:rPr>
        <w:t xml:space="preserve"> </w:t>
      </w:r>
      <w:r>
        <w:rPr>
          <w:rFonts w:ascii="仿宋" w:hAnsi="仿宋" w:eastAsia="仿宋" w:cs="仿宋"/>
          <w:sz w:val="19"/>
          <w:szCs w:val="19"/>
        </w:rPr>
        <w:t>100</w:t>
      </w:r>
      <w:r>
        <w:rPr>
          <w:rFonts w:ascii="仿宋" w:hAnsi="仿宋" w:eastAsia="仿宋" w:cs="仿宋"/>
          <w:spacing w:val="20"/>
          <w:sz w:val="19"/>
          <w:szCs w:val="19"/>
        </w:rPr>
        <w:t xml:space="preserve"> </w:t>
      </w:r>
      <w:r>
        <w:rPr>
          <w:rFonts w:ascii="仿宋" w:hAnsi="仿宋" w:eastAsia="仿宋" w:cs="仿宋"/>
          <w:sz w:val="19"/>
          <w:szCs w:val="19"/>
        </w:rPr>
        <w:t>分）</w:t>
      </w:r>
    </w:p>
    <w:p w14:paraId="70AF5845">
      <w:pPr>
        <w:spacing w:line="95" w:lineRule="exact"/>
      </w:pPr>
    </w:p>
    <w:tbl>
      <w:tblPr>
        <w:tblStyle w:val="9"/>
        <w:tblW w:w="97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05"/>
        <w:gridCol w:w="758"/>
        <w:gridCol w:w="7080"/>
      </w:tblGrid>
      <w:tr w14:paraId="0C8D3F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905" w:type="dxa"/>
            <w:vAlign w:val="top"/>
          </w:tcPr>
          <w:p w14:paraId="0287EF39">
            <w:pPr>
              <w:pStyle w:val="10"/>
              <w:spacing w:before="70" w:line="360" w:lineRule="auto"/>
              <w:ind w:left="487"/>
            </w:pPr>
            <w:r>
              <w:rPr>
                <w:spacing w:val="-5"/>
              </w:rPr>
              <w:t>评标因素</w:t>
            </w:r>
          </w:p>
        </w:tc>
        <w:tc>
          <w:tcPr>
            <w:tcW w:w="758" w:type="dxa"/>
            <w:vAlign w:val="top"/>
          </w:tcPr>
          <w:p w14:paraId="7539C6B4">
            <w:pPr>
              <w:pStyle w:val="10"/>
              <w:spacing w:before="70" w:line="360" w:lineRule="auto"/>
              <w:ind w:left="185"/>
            </w:pPr>
            <w:r>
              <w:rPr>
                <w:spacing w:val="-10"/>
              </w:rPr>
              <w:t>分值</w:t>
            </w:r>
          </w:p>
        </w:tc>
        <w:tc>
          <w:tcPr>
            <w:tcW w:w="7080" w:type="dxa"/>
            <w:vAlign w:val="top"/>
          </w:tcPr>
          <w:p w14:paraId="01CBC80F">
            <w:pPr>
              <w:pStyle w:val="10"/>
              <w:spacing w:before="70" w:line="360" w:lineRule="auto"/>
              <w:ind w:left="3119"/>
            </w:pPr>
            <w:r>
              <w:rPr>
                <w:spacing w:val="-5"/>
              </w:rPr>
              <w:t>评价要素</w:t>
            </w:r>
          </w:p>
        </w:tc>
      </w:tr>
      <w:tr w14:paraId="539EC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4" w:hRule="atLeast"/>
        </w:trPr>
        <w:tc>
          <w:tcPr>
            <w:tcW w:w="1905" w:type="dxa"/>
            <w:vAlign w:val="top"/>
          </w:tcPr>
          <w:p w14:paraId="4945B37E">
            <w:pPr>
              <w:spacing w:line="360" w:lineRule="auto"/>
              <w:rPr>
                <w:rFonts w:ascii="Arial"/>
                <w:sz w:val="21"/>
              </w:rPr>
            </w:pPr>
          </w:p>
          <w:p w14:paraId="7D3F0FBF">
            <w:pPr>
              <w:spacing w:line="360" w:lineRule="auto"/>
              <w:rPr>
                <w:rFonts w:ascii="Arial"/>
                <w:sz w:val="21"/>
              </w:rPr>
            </w:pPr>
          </w:p>
          <w:p w14:paraId="23CD8D52">
            <w:pPr>
              <w:spacing w:line="360" w:lineRule="auto"/>
              <w:rPr>
                <w:rFonts w:ascii="Arial"/>
                <w:sz w:val="21"/>
              </w:rPr>
            </w:pPr>
          </w:p>
          <w:p w14:paraId="780620BD">
            <w:pPr>
              <w:spacing w:line="360" w:lineRule="auto"/>
              <w:rPr>
                <w:rFonts w:ascii="Arial"/>
                <w:sz w:val="21"/>
              </w:rPr>
            </w:pPr>
          </w:p>
          <w:p w14:paraId="14A6349F">
            <w:pPr>
              <w:pStyle w:val="10"/>
              <w:spacing w:before="78" w:line="360" w:lineRule="auto"/>
              <w:ind w:left="485"/>
            </w:pPr>
            <w:r>
              <w:rPr>
                <w:spacing w:val="-4"/>
              </w:rPr>
              <w:t>投标报价</w:t>
            </w:r>
          </w:p>
        </w:tc>
        <w:tc>
          <w:tcPr>
            <w:tcW w:w="758" w:type="dxa"/>
            <w:vAlign w:val="top"/>
          </w:tcPr>
          <w:p w14:paraId="2468CDF5">
            <w:pPr>
              <w:spacing w:line="360" w:lineRule="auto"/>
              <w:rPr>
                <w:rFonts w:ascii="Arial"/>
                <w:sz w:val="21"/>
              </w:rPr>
            </w:pPr>
          </w:p>
          <w:p w14:paraId="34535667">
            <w:pPr>
              <w:spacing w:line="360" w:lineRule="auto"/>
              <w:rPr>
                <w:rFonts w:ascii="Arial"/>
                <w:sz w:val="21"/>
              </w:rPr>
            </w:pPr>
          </w:p>
          <w:p w14:paraId="7D3F6098">
            <w:pPr>
              <w:spacing w:line="360" w:lineRule="auto"/>
              <w:rPr>
                <w:rFonts w:ascii="Arial"/>
                <w:sz w:val="21"/>
              </w:rPr>
            </w:pPr>
          </w:p>
          <w:p w14:paraId="4343FA6B">
            <w:pPr>
              <w:spacing w:line="360" w:lineRule="auto"/>
              <w:rPr>
                <w:rFonts w:ascii="Arial"/>
                <w:sz w:val="21"/>
              </w:rPr>
            </w:pPr>
          </w:p>
          <w:p w14:paraId="2E617B37">
            <w:pPr>
              <w:pStyle w:val="10"/>
              <w:spacing w:before="78" w:line="360" w:lineRule="auto"/>
              <w:ind w:left="312"/>
            </w:pPr>
            <w:r>
              <w:rPr>
                <w:spacing w:val="-14"/>
              </w:rPr>
              <w:t>15</w:t>
            </w:r>
          </w:p>
        </w:tc>
        <w:tc>
          <w:tcPr>
            <w:tcW w:w="7080" w:type="dxa"/>
            <w:vAlign w:val="top"/>
          </w:tcPr>
          <w:p w14:paraId="2F8680B1">
            <w:pPr>
              <w:pStyle w:val="10"/>
              <w:spacing w:before="64" w:line="360" w:lineRule="auto"/>
              <w:ind w:left="120" w:right="107" w:firstLine="1"/>
              <w:jc w:val="both"/>
            </w:pPr>
            <w:r>
              <w:rPr>
                <w:spacing w:val="-1"/>
              </w:rPr>
              <w:t>满足招标文件要求且投标价格最低的投标报价为评标基准价，其价格分为满分。其他</w:t>
            </w:r>
            <w:r>
              <w:rPr>
                <w:rFonts w:hint="eastAsia"/>
                <w:spacing w:val="-1"/>
                <w:lang w:eastAsia="zh-CN"/>
              </w:rPr>
              <w:t>投标供应商</w:t>
            </w:r>
            <w:r>
              <w:rPr>
                <w:spacing w:val="-1"/>
              </w:rPr>
              <w:t>的价格分统一按照下列公式计算：投标报</w:t>
            </w:r>
            <w:r>
              <w:rPr>
                <w:spacing w:val="-5"/>
              </w:rPr>
              <w:t>价得分=（评标基准价/投标报价）</w:t>
            </w:r>
            <w:r>
              <w:rPr>
                <w:spacing w:val="-68"/>
              </w:rPr>
              <w:t xml:space="preserve"> </w:t>
            </w:r>
            <w:r>
              <w:rPr>
                <w:spacing w:val="-5"/>
              </w:rPr>
              <w:t>×</w:t>
            </w:r>
            <w:r>
              <w:rPr>
                <w:spacing w:val="-94"/>
              </w:rPr>
              <w:t xml:space="preserve"> </w:t>
            </w:r>
            <w:r>
              <w:rPr>
                <w:spacing w:val="-5"/>
              </w:rPr>
              <w:t>15</w:t>
            </w:r>
          </w:p>
          <w:p w14:paraId="3A3288DE">
            <w:pPr>
              <w:pStyle w:val="10"/>
              <w:spacing w:before="2" w:line="360" w:lineRule="auto"/>
              <w:ind w:left="125" w:right="109" w:hanging="5"/>
              <w:jc w:val="both"/>
            </w:pPr>
            <w:r>
              <w:rPr>
                <w:b/>
                <w:bCs/>
                <w:spacing w:val="-3"/>
              </w:rPr>
              <w:t>报价明显低于其他通过符合性审查</w:t>
            </w:r>
            <w:r>
              <w:rPr>
                <w:rFonts w:hint="eastAsia"/>
                <w:b/>
                <w:bCs/>
                <w:spacing w:val="-3"/>
                <w:lang w:eastAsia="zh-CN"/>
              </w:rPr>
              <w:t>投标供应商</w:t>
            </w:r>
            <w:r>
              <w:rPr>
                <w:b/>
                <w:bCs/>
                <w:spacing w:val="-3"/>
              </w:rPr>
              <w:t>的报价</w:t>
            </w:r>
            <w:r>
              <w:rPr>
                <w:b/>
                <w:bCs/>
                <w:spacing w:val="-4"/>
              </w:rPr>
              <w:t>，有可能影响产品质量或者不能诚信履约的，不能按</w:t>
            </w:r>
            <w:r>
              <w:rPr>
                <w:rFonts w:hint="eastAsia"/>
                <w:b/>
                <w:bCs/>
                <w:spacing w:val="-4"/>
                <w:lang w:val="en-US" w:eastAsia="zh-CN"/>
              </w:rPr>
              <w:t>磋商小组</w:t>
            </w:r>
            <w:r>
              <w:rPr>
                <w:b/>
                <w:bCs/>
                <w:spacing w:val="-4"/>
              </w:rPr>
              <w:t>要求时间提交相关证</w:t>
            </w:r>
            <w:r>
              <w:rPr>
                <w:b/>
                <w:bCs/>
                <w:spacing w:val="-3"/>
              </w:rPr>
              <w:t>明材料证明其报价合理性的视为无效投标。</w:t>
            </w:r>
          </w:p>
        </w:tc>
      </w:tr>
      <w:tr w14:paraId="3052B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4" w:hRule="atLeast"/>
        </w:trPr>
        <w:tc>
          <w:tcPr>
            <w:tcW w:w="1905" w:type="dxa"/>
            <w:vAlign w:val="top"/>
          </w:tcPr>
          <w:p w14:paraId="1AE83F61">
            <w:pPr>
              <w:spacing w:line="360" w:lineRule="auto"/>
              <w:rPr>
                <w:rFonts w:ascii="Arial"/>
                <w:sz w:val="21"/>
              </w:rPr>
            </w:pPr>
          </w:p>
          <w:p w14:paraId="5951255B">
            <w:pPr>
              <w:spacing w:line="360" w:lineRule="auto"/>
              <w:rPr>
                <w:rFonts w:ascii="Arial"/>
                <w:sz w:val="21"/>
              </w:rPr>
            </w:pPr>
          </w:p>
          <w:p w14:paraId="6807E934">
            <w:pPr>
              <w:spacing w:line="360" w:lineRule="auto"/>
              <w:rPr>
                <w:rFonts w:ascii="Arial"/>
                <w:sz w:val="21"/>
              </w:rPr>
            </w:pPr>
          </w:p>
          <w:p w14:paraId="2D14A3D0">
            <w:pPr>
              <w:pStyle w:val="10"/>
              <w:spacing w:before="78" w:line="360" w:lineRule="auto"/>
              <w:ind w:right="221" w:rightChars="0"/>
              <w:jc w:val="center"/>
              <w:rPr>
                <w:rFonts w:hint="eastAsia"/>
                <w:spacing w:val="-6"/>
                <w:lang w:val="en-US" w:eastAsia="zh-CN"/>
              </w:rPr>
            </w:pPr>
            <w:r>
              <w:rPr>
                <w:rFonts w:hint="eastAsia"/>
                <w:spacing w:val="-6"/>
                <w:lang w:val="en-US" w:eastAsia="zh-CN"/>
              </w:rPr>
              <w:t xml:space="preserve">  </w:t>
            </w:r>
          </w:p>
          <w:p w14:paraId="5A2B444B">
            <w:pPr>
              <w:pStyle w:val="10"/>
              <w:spacing w:before="78" w:line="360" w:lineRule="auto"/>
              <w:ind w:right="221" w:rightChars="0"/>
              <w:jc w:val="center"/>
            </w:pPr>
            <w:r>
              <w:rPr>
                <w:spacing w:val="-6"/>
              </w:rPr>
              <w:t>整体服</w:t>
            </w:r>
            <w:r>
              <w:rPr>
                <w:spacing w:val="-8"/>
              </w:rPr>
              <w:t>务方案</w:t>
            </w:r>
          </w:p>
        </w:tc>
        <w:tc>
          <w:tcPr>
            <w:tcW w:w="758" w:type="dxa"/>
            <w:vAlign w:val="top"/>
          </w:tcPr>
          <w:p w14:paraId="2B2E1505">
            <w:pPr>
              <w:spacing w:line="360" w:lineRule="auto"/>
              <w:rPr>
                <w:rFonts w:ascii="Arial"/>
                <w:sz w:val="21"/>
              </w:rPr>
            </w:pPr>
          </w:p>
          <w:p w14:paraId="6D1D8562">
            <w:pPr>
              <w:spacing w:line="360" w:lineRule="auto"/>
              <w:rPr>
                <w:rFonts w:ascii="Arial"/>
                <w:sz w:val="21"/>
              </w:rPr>
            </w:pPr>
          </w:p>
          <w:p w14:paraId="23860D78">
            <w:pPr>
              <w:spacing w:line="360" w:lineRule="auto"/>
              <w:rPr>
                <w:rFonts w:ascii="Arial"/>
                <w:sz w:val="21"/>
              </w:rPr>
            </w:pPr>
          </w:p>
          <w:p w14:paraId="7256B115">
            <w:pPr>
              <w:spacing w:line="360" w:lineRule="auto"/>
              <w:rPr>
                <w:rFonts w:ascii="Arial"/>
                <w:sz w:val="21"/>
              </w:rPr>
            </w:pPr>
          </w:p>
          <w:p w14:paraId="52C5D2FD">
            <w:pPr>
              <w:pStyle w:val="10"/>
              <w:spacing w:before="78" w:line="360" w:lineRule="auto"/>
              <w:ind w:left="312"/>
            </w:pPr>
            <w:r>
              <w:rPr>
                <w:spacing w:val="-14"/>
              </w:rPr>
              <w:t>18</w:t>
            </w:r>
          </w:p>
        </w:tc>
        <w:tc>
          <w:tcPr>
            <w:tcW w:w="7080" w:type="dxa"/>
            <w:vAlign w:val="top"/>
          </w:tcPr>
          <w:p w14:paraId="1AF49E2E">
            <w:pPr>
              <w:pStyle w:val="10"/>
              <w:spacing w:before="69" w:line="360" w:lineRule="auto"/>
              <w:ind w:left="112" w:right="30" w:firstLine="10"/>
              <w:jc w:val="both"/>
            </w:pPr>
            <w:r>
              <w:rPr>
                <w:spacing w:val="-6"/>
              </w:rPr>
              <w:t>对供应商提供的整体服务方案，包括：①维保服务流程</w:t>
            </w:r>
            <w:r>
              <w:rPr>
                <w:rFonts w:hint="eastAsia"/>
                <w:spacing w:val="-6"/>
                <w:lang w:eastAsia="zh-CN"/>
              </w:rPr>
              <w:t>；</w:t>
            </w:r>
            <w:r>
              <w:rPr>
                <w:spacing w:val="-6"/>
              </w:rPr>
              <w:t>②</w:t>
            </w:r>
            <w:r>
              <w:rPr>
                <w:spacing w:val="-7"/>
              </w:rPr>
              <w:t>服务标准</w:t>
            </w:r>
            <w:r>
              <w:rPr>
                <w:rFonts w:hint="eastAsia"/>
                <w:spacing w:val="-7"/>
                <w:lang w:eastAsia="zh-CN"/>
              </w:rPr>
              <w:t>；</w:t>
            </w:r>
            <w:r>
              <w:t xml:space="preserve"> </w:t>
            </w:r>
            <w:r>
              <w:rPr>
                <w:spacing w:val="-1"/>
              </w:rPr>
              <w:t>③服务管理制度</w:t>
            </w:r>
            <w:r>
              <w:rPr>
                <w:rFonts w:hint="eastAsia"/>
                <w:spacing w:val="-1"/>
                <w:lang w:eastAsia="zh-CN"/>
              </w:rPr>
              <w:t>；</w:t>
            </w:r>
            <w:r>
              <w:rPr>
                <w:spacing w:val="-1"/>
              </w:rPr>
              <w:t>④服务措施</w:t>
            </w:r>
            <w:r>
              <w:rPr>
                <w:rFonts w:hint="eastAsia"/>
                <w:spacing w:val="-1"/>
                <w:lang w:eastAsia="zh-CN"/>
              </w:rPr>
              <w:t>；</w:t>
            </w:r>
            <w:r>
              <w:rPr>
                <w:spacing w:val="-1"/>
              </w:rPr>
              <w:t>⑤安全保障措施</w:t>
            </w:r>
            <w:r>
              <w:rPr>
                <w:rFonts w:hint="eastAsia"/>
                <w:spacing w:val="-1"/>
                <w:lang w:eastAsia="zh-CN"/>
              </w:rPr>
              <w:t>；</w:t>
            </w:r>
            <w:r>
              <w:rPr>
                <w:spacing w:val="-1"/>
              </w:rPr>
              <w:t>⑥响应时间等进</w:t>
            </w:r>
            <w:r>
              <w:rPr>
                <w:spacing w:val="-2"/>
              </w:rPr>
              <w:t>行评价，其中：</w:t>
            </w:r>
          </w:p>
          <w:p w14:paraId="54411F4F">
            <w:pPr>
              <w:pStyle w:val="10"/>
              <w:spacing w:line="360" w:lineRule="auto"/>
              <w:ind w:left="129"/>
            </w:pPr>
            <w:r>
              <w:rPr>
                <w:spacing w:val="-3"/>
              </w:rPr>
              <w:t>每有 1 项内容进行了阐述且满足采购需求，得</w:t>
            </w:r>
            <w:r>
              <w:rPr>
                <w:spacing w:val="30"/>
              </w:rPr>
              <w:t xml:space="preserve"> </w:t>
            </w:r>
            <w:r>
              <w:rPr>
                <w:spacing w:val="-3"/>
              </w:rPr>
              <w:t>3</w:t>
            </w:r>
            <w:r>
              <w:rPr>
                <w:spacing w:val="19"/>
              </w:rPr>
              <w:t xml:space="preserve"> </w:t>
            </w:r>
            <w:r>
              <w:rPr>
                <w:spacing w:val="-3"/>
              </w:rPr>
              <w:t>分；</w:t>
            </w:r>
          </w:p>
          <w:p w14:paraId="71E8F95B">
            <w:pPr>
              <w:pStyle w:val="10"/>
              <w:spacing w:before="51" w:line="360" w:lineRule="auto"/>
              <w:ind w:left="122" w:right="107" w:firstLine="6"/>
            </w:pPr>
            <w:r>
              <w:rPr>
                <w:spacing w:val="2"/>
              </w:rPr>
              <w:t>每有</w:t>
            </w:r>
            <w:r>
              <w:rPr>
                <w:spacing w:val="34"/>
              </w:rPr>
              <w:t xml:space="preserve"> </w:t>
            </w:r>
            <w:r>
              <w:rPr>
                <w:spacing w:val="2"/>
              </w:rPr>
              <w:t>1 项内容虽阐述但未贴合项目实际情况进行论述，或内容中</w:t>
            </w:r>
            <w:r>
              <w:rPr>
                <w:spacing w:val="-3"/>
              </w:rPr>
              <w:t>未包括具体实施细节及措施，得 1</w:t>
            </w:r>
            <w:r>
              <w:rPr>
                <w:spacing w:val="35"/>
              </w:rPr>
              <w:t xml:space="preserve"> </w:t>
            </w:r>
            <w:r>
              <w:rPr>
                <w:spacing w:val="-3"/>
              </w:rPr>
              <w:t>分；</w:t>
            </w:r>
          </w:p>
          <w:p w14:paraId="31C4D8FA">
            <w:pPr>
              <w:pStyle w:val="10"/>
              <w:spacing w:line="360" w:lineRule="auto"/>
              <w:ind w:left="129"/>
            </w:pPr>
            <w:r>
              <w:rPr>
                <w:spacing w:val="-2"/>
              </w:rPr>
              <w:t>每有 1 项内容未进行阐述或不满足采购需求，得</w:t>
            </w:r>
            <w:r>
              <w:rPr>
                <w:spacing w:val="10"/>
              </w:rPr>
              <w:t xml:space="preserve"> </w:t>
            </w:r>
            <w:r>
              <w:rPr>
                <w:spacing w:val="-3"/>
              </w:rPr>
              <w:t>0</w:t>
            </w:r>
            <w:r>
              <w:rPr>
                <w:spacing w:val="19"/>
              </w:rPr>
              <w:t xml:space="preserve"> </w:t>
            </w:r>
            <w:r>
              <w:rPr>
                <w:spacing w:val="-3"/>
              </w:rPr>
              <w:t>分。</w:t>
            </w:r>
          </w:p>
        </w:tc>
      </w:tr>
      <w:tr w14:paraId="009FE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3" w:hRule="atLeast"/>
        </w:trPr>
        <w:tc>
          <w:tcPr>
            <w:tcW w:w="1905" w:type="dxa"/>
            <w:vAlign w:val="center"/>
          </w:tcPr>
          <w:p w14:paraId="5CAB08F5">
            <w:pPr>
              <w:spacing w:line="360" w:lineRule="auto"/>
              <w:jc w:val="center"/>
              <w:rPr>
                <w:rFonts w:ascii="Arial"/>
                <w:sz w:val="21"/>
              </w:rPr>
            </w:pPr>
          </w:p>
          <w:p w14:paraId="4A50AE19">
            <w:pPr>
              <w:spacing w:line="360" w:lineRule="auto"/>
              <w:jc w:val="both"/>
              <w:rPr>
                <w:rFonts w:ascii="Arial"/>
                <w:sz w:val="21"/>
              </w:rPr>
            </w:pPr>
          </w:p>
          <w:p w14:paraId="49C3C029">
            <w:pPr>
              <w:pStyle w:val="10"/>
              <w:spacing w:before="78" w:line="360" w:lineRule="auto"/>
              <w:jc w:val="center"/>
              <w:rPr>
                <w:spacing w:val="-20"/>
              </w:rPr>
            </w:pPr>
            <w:r>
              <w:rPr>
                <w:spacing w:val="-6"/>
              </w:rPr>
              <w:t>对本次服务项</w:t>
            </w:r>
            <w:r>
              <w:rPr>
                <w:spacing w:val="-20"/>
              </w:rPr>
              <w:t>目</w:t>
            </w:r>
          </w:p>
          <w:p w14:paraId="33410075">
            <w:pPr>
              <w:pStyle w:val="10"/>
              <w:spacing w:before="78" w:line="360" w:lineRule="auto"/>
              <w:jc w:val="center"/>
            </w:pPr>
            <w:r>
              <w:rPr>
                <w:spacing w:val="-20"/>
              </w:rPr>
              <w:t>的理</w:t>
            </w:r>
            <w:r>
              <w:t>解</w:t>
            </w:r>
          </w:p>
        </w:tc>
        <w:tc>
          <w:tcPr>
            <w:tcW w:w="758" w:type="dxa"/>
            <w:vAlign w:val="top"/>
          </w:tcPr>
          <w:p w14:paraId="2C3D26B0">
            <w:pPr>
              <w:spacing w:line="360" w:lineRule="auto"/>
              <w:rPr>
                <w:rFonts w:ascii="Arial"/>
                <w:sz w:val="21"/>
              </w:rPr>
            </w:pPr>
          </w:p>
          <w:p w14:paraId="12D2F481">
            <w:pPr>
              <w:spacing w:line="360" w:lineRule="auto"/>
              <w:rPr>
                <w:rFonts w:ascii="Arial"/>
                <w:sz w:val="21"/>
              </w:rPr>
            </w:pPr>
          </w:p>
          <w:p w14:paraId="4300BC08">
            <w:pPr>
              <w:spacing w:line="360" w:lineRule="auto"/>
              <w:rPr>
                <w:rFonts w:ascii="Arial"/>
                <w:sz w:val="21"/>
              </w:rPr>
            </w:pPr>
          </w:p>
          <w:p w14:paraId="6FC9D114">
            <w:pPr>
              <w:pStyle w:val="10"/>
              <w:spacing w:before="78" w:line="360" w:lineRule="auto"/>
              <w:rPr>
                <w:spacing w:val="-14"/>
              </w:rPr>
            </w:pPr>
          </w:p>
          <w:p w14:paraId="576D4C22">
            <w:pPr>
              <w:pStyle w:val="10"/>
              <w:spacing w:before="78" w:line="360" w:lineRule="auto"/>
              <w:jc w:val="center"/>
            </w:pPr>
            <w:r>
              <w:rPr>
                <w:spacing w:val="-14"/>
              </w:rPr>
              <w:t>15</w:t>
            </w:r>
          </w:p>
        </w:tc>
        <w:tc>
          <w:tcPr>
            <w:tcW w:w="7080" w:type="dxa"/>
            <w:vAlign w:val="top"/>
          </w:tcPr>
          <w:p w14:paraId="0782A8B2">
            <w:pPr>
              <w:pStyle w:val="10"/>
              <w:spacing w:before="70" w:line="360" w:lineRule="auto"/>
              <w:ind w:left="123" w:right="107" w:hanging="2"/>
              <w:jc w:val="both"/>
            </w:pPr>
            <w:r>
              <w:rPr>
                <w:spacing w:val="-1"/>
              </w:rPr>
              <w:t>根据供应商对采购人本次所购买服务的理解：①对采购人本次所购买服务的理解</w:t>
            </w:r>
            <w:r>
              <w:rPr>
                <w:rFonts w:hint="eastAsia"/>
                <w:spacing w:val="-1"/>
                <w:lang w:eastAsia="zh-CN"/>
              </w:rPr>
              <w:t>；</w:t>
            </w:r>
            <w:r>
              <w:rPr>
                <w:spacing w:val="-1"/>
              </w:rPr>
              <w:t>②对所提供保修设备应用状况的掌握</w:t>
            </w:r>
            <w:r>
              <w:rPr>
                <w:rFonts w:hint="eastAsia"/>
                <w:spacing w:val="-1"/>
                <w:lang w:eastAsia="zh-CN"/>
              </w:rPr>
              <w:t>；</w:t>
            </w:r>
            <w:r>
              <w:rPr>
                <w:spacing w:val="-1"/>
              </w:rPr>
              <w:t>③对设备操作使用特点的描述</w:t>
            </w:r>
            <w:r>
              <w:rPr>
                <w:rFonts w:hint="eastAsia"/>
                <w:spacing w:val="-1"/>
                <w:lang w:eastAsia="zh-CN"/>
              </w:rPr>
              <w:t>；</w:t>
            </w:r>
            <w:r>
              <w:rPr>
                <w:spacing w:val="-1"/>
              </w:rPr>
              <w:t>④设备故障原因分析</w:t>
            </w:r>
            <w:r>
              <w:rPr>
                <w:rFonts w:hint="eastAsia"/>
                <w:spacing w:val="-1"/>
                <w:lang w:eastAsia="zh-CN"/>
              </w:rPr>
              <w:t>；</w:t>
            </w:r>
            <w:r>
              <w:rPr>
                <w:spacing w:val="-1"/>
              </w:rPr>
              <w:t>⑤针对日常维护提出的</w:t>
            </w:r>
            <w:r>
              <w:rPr>
                <w:spacing w:val="-2"/>
              </w:rPr>
              <w:t>合理化建议进行评价，其中：</w:t>
            </w:r>
          </w:p>
          <w:p w14:paraId="01CA797B">
            <w:pPr>
              <w:pStyle w:val="10"/>
              <w:spacing w:before="2" w:line="360" w:lineRule="auto"/>
              <w:ind w:left="121" w:right="162" w:firstLine="7"/>
              <w:rPr>
                <w:spacing w:val="-1"/>
              </w:rPr>
            </w:pPr>
            <w:r>
              <w:rPr>
                <w:spacing w:val="-1"/>
              </w:rPr>
              <w:t>每有</w:t>
            </w:r>
            <w:r>
              <w:rPr>
                <w:rFonts w:hint="eastAsia"/>
                <w:spacing w:val="-1"/>
                <w:lang w:val="en-US" w:eastAsia="zh-CN"/>
              </w:rPr>
              <w:t xml:space="preserve"> </w:t>
            </w:r>
            <w:r>
              <w:rPr>
                <w:spacing w:val="-1"/>
              </w:rPr>
              <w:t>1</w:t>
            </w:r>
            <w:r>
              <w:rPr>
                <w:rFonts w:hint="eastAsia"/>
                <w:spacing w:val="-1"/>
                <w:lang w:val="en-US" w:eastAsia="zh-CN"/>
              </w:rPr>
              <w:t xml:space="preserve"> </w:t>
            </w:r>
            <w:r>
              <w:rPr>
                <w:spacing w:val="-1"/>
              </w:rPr>
              <w:t>项内容进行了详细的阐述且完全满足采购需求，得</w:t>
            </w:r>
            <w:r>
              <w:rPr>
                <w:rFonts w:hint="eastAsia"/>
                <w:spacing w:val="-1"/>
                <w:lang w:val="en-US" w:eastAsia="zh-CN"/>
              </w:rPr>
              <w:t xml:space="preserve"> </w:t>
            </w:r>
            <w:r>
              <w:rPr>
                <w:spacing w:val="-1"/>
              </w:rPr>
              <w:t>3</w:t>
            </w:r>
            <w:r>
              <w:rPr>
                <w:rFonts w:hint="eastAsia"/>
                <w:spacing w:val="-1"/>
                <w:lang w:val="en-US" w:eastAsia="zh-CN"/>
              </w:rPr>
              <w:t xml:space="preserve"> </w:t>
            </w:r>
            <w:r>
              <w:rPr>
                <w:spacing w:val="-1"/>
              </w:rPr>
              <w:t>分；</w:t>
            </w:r>
          </w:p>
          <w:p w14:paraId="777AD3C7">
            <w:pPr>
              <w:pStyle w:val="10"/>
              <w:spacing w:before="2" w:line="360" w:lineRule="auto"/>
              <w:ind w:left="121" w:right="162" w:firstLine="7"/>
            </w:pPr>
            <w:r>
              <w:t>每有</w:t>
            </w:r>
            <w:r>
              <w:rPr>
                <w:rFonts w:hint="eastAsia"/>
                <w:lang w:val="en-US" w:eastAsia="zh-CN"/>
              </w:rPr>
              <w:t xml:space="preserve"> </w:t>
            </w:r>
            <w:r>
              <w:t>1</w:t>
            </w:r>
            <w:r>
              <w:rPr>
                <w:rFonts w:hint="eastAsia"/>
                <w:lang w:val="en-US" w:eastAsia="zh-CN"/>
              </w:rPr>
              <w:t xml:space="preserve"> </w:t>
            </w:r>
            <w:r>
              <w:t>项内容进行了基本阐述但不够详细且基本满足采购需求，</w:t>
            </w:r>
            <w:r>
              <w:rPr>
                <w:spacing w:val="-12"/>
              </w:rPr>
              <w:t>得</w:t>
            </w:r>
            <w:r>
              <w:rPr>
                <w:rFonts w:hint="eastAsia"/>
                <w:spacing w:val="-12"/>
                <w:lang w:val="en-US" w:eastAsia="zh-CN"/>
              </w:rPr>
              <w:t xml:space="preserve"> </w:t>
            </w:r>
            <w:r>
              <w:rPr>
                <w:spacing w:val="-12"/>
              </w:rPr>
              <w:t>2</w:t>
            </w:r>
            <w:r>
              <w:rPr>
                <w:rFonts w:hint="eastAsia"/>
                <w:spacing w:val="-12"/>
                <w:lang w:val="en-US" w:eastAsia="zh-CN"/>
              </w:rPr>
              <w:t xml:space="preserve"> </w:t>
            </w:r>
            <w:r>
              <w:rPr>
                <w:spacing w:val="-12"/>
              </w:rPr>
              <w:t>分；</w:t>
            </w:r>
          </w:p>
          <w:p w14:paraId="1E2B1CC3">
            <w:pPr>
              <w:pStyle w:val="10"/>
              <w:spacing w:line="360" w:lineRule="auto"/>
              <w:ind w:left="122" w:right="107" w:firstLine="6"/>
            </w:pPr>
            <w:r>
              <w:rPr>
                <w:spacing w:val="2"/>
              </w:rPr>
              <w:t>每有</w:t>
            </w:r>
            <w:r>
              <w:rPr>
                <w:rFonts w:hint="eastAsia"/>
                <w:spacing w:val="2"/>
                <w:lang w:val="en-US" w:eastAsia="zh-CN"/>
              </w:rPr>
              <w:t xml:space="preserve"> </w:t>
            </w:r>
            <w:r>
              <w:rPr>
                <w:spacing w:val="2"/>
              </w:rPr>
              <w:t>1</w:t>
            </w:r>
            <w:r>
              <w:rPr>
                <w:rFonts w:hint="eastAsia"/>
                <w:spacing w:val="2"/>
                <w:lang w:val="en-US" w:eastAsia="zh-CN"/>
              </w:rPr>
              <w:t xml:space="preserve"> </w:t>
            </w:r>
            <w:r>
              <w:rPr>
                <w:spacing w:val="2"/>
              </w:rPr>
              <w:t>项内容虽阐述但未贴合项目实际情况进行论述，或内容中</w:t>
            </w:r>
            <w:r>
              <w:rPr>
                <w:spacing w:val="-3"/>
              </w:rPr>
              <w:t>未包括具体实施细节及措施，得</w:t>
            </w:r>
            <w:r>
              <w:rPr>
                <w:rFonts w:hint="eastAsia"/>
                <w:spacing w:val="-3"/>
                <w:lang w:val="en-US" w:eastAsia="zh-CN"/>
              </w:rPr>
              <w:t xml:space="preserve"> </w:t>
            </w:r>
            <w:r>
              <w:rPr>
                <w:spacing w:val="-3"/>
              </w:rPr>
              <w:t>1</w:t>
            </w:r>
            <w:r>
              <w:rPr>
                <w:rFonts w:hint="eastAsia"/>
                <w:spacing w:val="-3"/>
                <w:lang w:val="en-US" w:eastAsia="zh-CN"/>
              </w:rPr>
              <w:t xml:space="preserve"> </w:t>
            </w:r>
            <w:r>
              <w:rPr>
                <w:spacing w:val="-3"/>
              </w:rPr>
              <w:t>分；</w:t>
            </w:r>
          </w:p>
          <w:p w14:paraId="7CA12BF5">
            <w:pPr>
              <w:pStyle w:val="10"/>
              <w:spacing w:line="360" w:lineRule="auto"/>
              <w:ind w:left="129"/>
            </w:pPr>
            <w:r>
              <w:rPr>
                <w:spacing w:val="-2"/>
              </w:rPr>
              <w:t>每有 1 项内容未进行阐述或不满足采购需求，得</w:t>
            </w:r>
            <w:r>
              <w:rPr>
                <w:spacing w:val="-3"/>
              </w:rPr>
              <w:t>0分。</w:t>
            </w:r>
          </w:p>
        </w:tc>
      </w:tr>
      <w:tr w14:paraId="26B37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905" w:type="dxa"/>
            <w:vAlign w:val="center"/>
          </w:tcPr>
          <w:p w14:paraId="7407DF3D">
            <w:pPr>
              <w:pStyle w:val="10"/>
              <w:spacing w:before="69" w:line="360" w:lineRule="auto"/>
              <w:jc w:val="center"/>
            </w:pPr>
            <w:r>
              <w:rPr>
                <w:spacing w:val="-6"/>
              </w:rPr>
              <w:t>对维保</w:t>
            </w:r>
            <w:r>
              <w:rPr>
                <w:spacing w:val="-16"/>
              </w:rPr>
              <w:t>内容的</w:t>
            </w:r>
            <w:r>
              <w:rPr>
                <w:spacing w:val="-8"/>
              </w:rPr>
              <w:t>响应评</w:t>
            </w:r>
            <w:r>
              <w:t>价</w:t>
            </w:r>
          </w:p>
        </w:tc>
        <w:tc>
          <w:tcPr>
            <w:tcW w:w="758" w:type="dxa"/>
            <w:vAlign w:val="top"/>
          </w:tcPr>
          <w:p w14:paraId="45F5340B">
            <w:pPr>
              <w:spacing w:line="360" w:lineRule="auto"/>
              <w:rPr>
                <w:rFonts w:ascii="Arial"/>
                <w:sz w:val="21"/>
              </w:rPr>
            </w:pPr>
          </w:p>
          <w:p w14:paraId="19C37304">
            <w:pPr>
              <w:pStyle w:val="10"/>
              <w:spacing w:before="78" w:line="360" w:lineRule="auto"/>
              <w:ind w:left="297"/>
              <w:rPr>
                <w:rFonts w:hint="eastAsia" w:eastAsia="仿宋"/>
                <w:lang w:eastAsia="zh-CN"/>
              </w:rPr>
            </w:pPr>
            <w:r>
              <w:rPr>
                <w:spacing w:val="-6"/>
              </w:rPr>
              <w:t>2</w:t>
            </w:r>
            <w:r>
              <w:rPr>
                <w:rFonts w:hint="eastAsia"/>
                <w:spacing w:val="-6"/>
                <w:lang w:val="en-US" w:eastAsia="zh-CN"/>
              </w:rPr>
              <w:t>6</w:t>
            </w:r>
          </w:p>
        </w:tc>
        <w:tc>
          <w:tcPr>
            <w:tcW w:w="7080" w:type="dxa"/>
            <w:vAlign w:val="top"/>
          </w:tcPr>
          <w:p w14:paraId="12261344">
            <w:pPr>
              <w:pStyle w:val="10"/>
              <w:spacing w:before="240" w:line="360" w:lineRule="auto"/>
              <w:ind w:left="121"/>
            </w:pPr>
            <w:r>
              <w:rPr>
                <w:spacing w:val="-1"/>
              </w:rPr>
              <w:t>供应商完全满足磋商文件规定的技术要求的参数得 2</w:t>
            </w:r>
            <w:r>
              <w:rPr>
                <w:rFonts w:hint="eastAsia"/>
                <w:spacing w:val="-1"/>
                <w:lang w:val="en-US" w:eastAsia="zh-CN"/>
              </w:rPr>
              <w:t>6</w:t>
            </w:r>
            <w:r>
              <w:rPr>
                <w:spacing w:val="-1"/>
              </w:rPr>
              <w:t xml:space="preserve"> 分；</w:t>
            </w:r>
          </w:p>
          <w:p w14:paraId="773E18F1">
            <w:pPr>
              <w:pStyle w:val="10"/>
              <w:spacing w:before="52" w:line="360" w:lineRule="auto"/>
              <w:ind w:left="126" w:right="225" w:firstLine="2"/>
            </w:pPr>
            <w:r>
              <w:rPr>
                <w:spacing w:val="-3"/>
              </w:rPr>
              <w:t xml:space="preserve">每有一项条款不满足扣 </w:t>
            </w:r>
            <w:r>
              <w:rPr>
                <w:rFonts w:hint="eastAsia"/>
                <w:spacing w:val="-1"/>
                <w:lang w:val="en-US" w:eastAsia="zh-CN"/>
              </w:rPr>
              <w:t>1</w:t>
            </w:r>
            <w:r>
              <w:rPr>
                <w:spacing w:val="-1"/>
              </w:rPr>
              <w:t xml:space="preserve"> 分，直至该项分值扣完为止。</w:t>
            </w:r>
          </w:p>
        </w:tc>
      </w:tr>
      <w:tr w14:paraId="19A29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7" w:hRule="atLeast"/>
        </w:trPr>
        <w:tc>
          <w:tcPr>
            <w:tcW w:w="1905" w:type="dxa"/>
            <w:vAlign w:val="center"/>
          </w:tcPr>
          <w:p w14:paraId="33EEDA16">
            <w:pPr>
              <w:pStyle w:val="10"/>
              <w:spacing w:before="78" w:line="360" w:lineRule="auto"/>
              <w:jc w:val="center"/>
            </w:pPr>
            <w:r>
              <w:rPr>
                <w:spacing w:val="-6"/>
              </w:rPr>
              <w:t>拟投入项目团</w:t>
            </w:r>
            <w:r>
              <w:t>队</w:t>
            </w:r>
          </w:p>
        </w:tc>
        <w:tc>
          <w:tcPr>
            <w:tcW w:w="758" w:type="dxa"/>
            <w:vAlign w:val="top"/>
          </w:tcPr>
          <w:p w14:paraId="69BE8B9D">
            <w:pPr>
              <w:spacing w:line="360" w:lineRule="auto"/>
              <w:rPr>
                <w:rFonts w:ascii="Arial"/>
                <w:sz w:val="21"/>
              </w:rPr>
            </w:pPr>
          </w:p>
          <w:p w14:paraId="3C7CD32F">
            <w:pPr>
              <w:spacing w:line="360" w:lineRule="auto"/>
              <w:rPr>
                <w:rFonts w:ascii="Arial"/>
                <w:sz w:val="21"/>
              </w:rPr>
            </w:pPr>
          </w:p>
          <w:p w14:paraId="56AFF725">
            <w:pPr>
              <w:spacing w:line="360" w:lineRule="auto"/>
              <w:rPr>
                <w:rFonts w:ascii="Arial"/>
                <w:sz w:val="21"/>
              </w:rPr>
            </w:pPr>
          </w:p>
          <w:p w14:paraId="54CA49F7">
            <w:pPr>
              <w:spacing w:line="360" w:lineRule="auto"/>
              <w:rPr>
                <w:rFonts w:ascii="Arial"/>
                <w:sz w:val="21"/>
              </w:rPr>
            </w:pPr>
          </w:p>
          <w:p w14:paraId="5DB84E9C">
            <w:pPr>
              <w:pStyle w:val="10"/>
              <w:spacing w:before="78" w:line="360" w:lineRule="auto"/>
              <w:ind w:left="359"/>
            </w:pPr>
          </w:p>
          <w:p w14:paraId="08DDE937">
            <w:pPr>
              <w:pStyle w:val="10"/>
              <w:spacing w:before="78" w:line="360" w:lineRule="auto"/>
              <w:ind w:left="359"/>
            </w:pPr>
            <w:r>
              <w:t>5</w:t>
            </w:r>
          </w:p>
        </w:tc>
        <w:tc>
          <w:tcPr>
            <w:tcW w:w="7080" w:type="dxa"/>
            <w:vAlign w:val="top"/>
          </w:tcPr>
          <w:p w14:paraId="360F2179">
            <w:pPr>
              <w:pStyle w:val="10"/>
              <w:spacing w:before="69" w:line="360" w:lineRule="auto"/>
              <w:ind w:left="121" w:right="107"/>
              <w:jc w:val="both"/>
            </w:pPr>
            <w:r>
              <w:rPr>
                <w:spacing w:val="-1"/>
              </w:rPr>
              <w:t>根据磋商文件要求和投标技术响应情况，对供应商提供的拟投入项</w:t>
            </w:r>
            <w:r>
              <w:rPr>
                <w:spacing w:val="3"/>
              </w:rPr>
              <w:t xml:space="preserve">目团队进行综合评价【包括维保团队配置（至少有工程师 </w:t>
            </w:r>
            <w:r>
              <w:rPr>
                <w:rFonts w:hint="eastAsia"/>
                <w:spacing w:val="3"/>
                <w:lang w:val="en-US" w:eastAsia="zh-CN"/>
              </w:rPr>
              <w:t>3</w:t>
            </w:r>
            <w:r>
              <w:rPr>
                <w:spacing w:val="3"/>
              </w:rPr>
              <w:t xml:space="preserve"> 名以</w:t>
            </w:r>
            <w:r>
              <w:rPr>
                <w:spacing w:val="-1"/>
              </w:rPr>
              <w:t>上互相支援）、从业年限、承担的类似项目经验】其中；</w:t>
            </w:r>
          </w:p>
          <w:p w14:paraId="4B49EECF">
            <w:pPr>
              <w:pStyle w:val="10"/>
              <w:spacing w:line="360" w:lineRule="auto"/>
              <w:ind w:left="120" w:right="162" w:firstLine="10"/>
            </w:pPr>
            <w:r>
              <w:rPr>
                <w:spacing w:val="1"/>
              </w:rPr>
              <w:t>1）拟投入维保团队配置合理、人员从业年限长，项目经验丰富，</w:t>
            </w:r>
            <w:r>
              <w:rPr>
                <w:spacing w:val="-3"/>
              </w:rPr>
              <w:t>优于项目需求，得 5</w:t>
            </w:r>
            <w:r>
              <w:rPr>
                <w:spacing w:val="19"/>
              </w:rPr>
              <w:t xml:space="preserve"> </w:t>
            </w:r>
            <w:r>
              <w:rPr>
                <w:spacing w:val="-3"/>
              </w:rPr>
              <w:t>分；</w:t>
            </w:r>
          </w:p>
          <w:p w14:paraId="27CED4C3">
            <w:pPr>
              <w:pStyle w:val="10"/>
              <w:spacing w:before="71" w:line="360" w:lineRule="auto"/>
              <w:ind w:left="121" w:right="42" w:hanging="3"/>
              <w:rPr>
                <w:spacing w:val="-3"/>
              </w:rPr>
            </w:pPr>
            <w:r>
              <w:rPr>
                <w:spacing w:val="-2"/>
              </w:rPr>
              <w:t>2）拟投入维保团队配置基本合理、人员从业</w:t>
            </w:r>
            <w:r>
              <w:rPr>
                <w:spacing w:val="-3"/>
              </w:rPr>
              <w:t>年限项目经验较丰富，完全满足项目需求，得 3</w:t>
            </w:r>
            <w:r>
              <w:rPr>
                <w:spacing w:val="20"/>
              </w:rPr>
              <w:t xml:space="preserve"> </w:t>
            </w:r>
            <w:r>
              <w:rPr>
                <w:spacing w:val="-3"/>
              </w:rPr>
              <w:t>分；</w:t>
            </w:r>
          </w:p>
          <w:p w14:paraId="11E7F6B0">
            <w:pPr>
              <w:pStyle w:val="10"/>
              <w:spacing w:before="71" w:line="360" w:lineRule="auto"/>
              <w:ind w:left="121" w:right="42" w:hanging="3"/>
            </w:pPr>
            <w:r>
              <w:rPr>
                <w:spacing w:val="-3"/>
              </w:rPr>
              <w:t>3）拟投入维保团队配置欠缺，人员从业年限、项目经验有所欠缺，</w:t>
            </w:r>
            <w:r>
              <w:rPr>
                <w:spacing w:val="-16"/>
              </w:rPr>
              <w:t>得</w:t>
            </w:r>
            <w:r>
              <w:rPr>
                <w:spacing w:val="27"/>
              </w:rPr>
              <w:t xml:space="preserve"> </w:t>
            </w:r>
            <w:r>
              <w:rPr>
                <w:spacing w:val="-16"/>
              </w:rPr>
              <w:t>1</w:t>
            </w:r>
            <w:r>
              <w:rPr>
                <w:spacing w:val="19"/>
              </w:rPr>
              <w:t xml:space="preserve"> </w:t>
            </w:r>
            <w:r>
              <w:rPr>
                <w:spacing w:val="-16"/>
              </w:rPr>
              <w:t>分；</w:t>
            </w:r>
          </w:p>
          <w:p w14:paraId="0026888F">
            <w:pPr>
              <w:pStyle w:val="10"/>
              <w:spacing w:before="52" w:line="360" w:lineRule="auto"/>
              <w:ind w:left="125" w:right="42" w:hanging="9"/>
            </w:pPr>
            <w:r>
              <w:rPr>
                <w:spacing w:val="-2"/>
              </w:rPr>
              <w:t>未提供相关方案不得分。</w:t>
            </w:r>
          </w:p>
        </w:tc>
      </w:tr>
      <w:tr w14:paraId="4A12A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905" w:type="dxa"/>
            <w:vAlign w:val="center"/>
          </w:tcPr>
          <w:p w14:paraId="36482201">
            <w:pPr>
              <w:spacing w:line="360" w:lineRule="auto"/>
              <w:jc w:val="both"/>
              <w:rPr>
                <w:rFonts w:ascii="Arial"/>
                <w:sz w:val="21"/>
              </w:rPr>
            </w:pPr>
          </w:p>
          <w:p w14:paraId="755274D0">
            <w:pPr>
              <w:pStyle w:val="10"/>
              <w:spacing w:before="78" w:line="360" w:lineRule="auto"/>
              <w:jc w:val="center"/>
              <w:rPr>
                <w:spacing w:val="-7"/>
              </w:rPr>
            </w:pPr>
            <w:r>
              <w:rPr>
                <w:spacing w:val="-6"/>
              </w:rPr>
              <w:t>服务质</w:t>
            </w:r>
            <w:r>
              <w:rPr>
                <w:spacing w:val="-7"/>
              </w:rPr>
              <w:t>量</w:t>
            </w:r>
          </w:p>
          <w:p w14:paraId="367843D5">
            <w:pPr>
              <w:pStyle w:val="10"/>
              <w:spacing w:before="78" w:line="360" w:lineRule="auto"/>
              <w:jc w:val="center"/>
            </w:pPr>
            <w:r>
              <w:rPr>
                <w:spacing w:val="-7"/>
              </w:rPr>
              <w:t>保证</w:t>
            </w:r>
            <w:r>
              <w:rPr>
                <w:spacing w:val="-11"/>
              </w:rPr>
              <w:t>方案</w:t>
            </w:r>
          </w:p>
        </w:tc>
        <w:tc>
          <w:tcPr>
            <w:tcW w:w="758" w:type="dxa"/>
            <w:vAlign w:val="top"/>
          </w:tcPr>
          <w:p w14:paraId="064AA8DC">
            <w:pPr>
              <w:spacing w:line="360" w:lineRule="auto"/>
              <w:rPr>
                <w:rFonts w:ascii="Arial"/>
                <w:sz w:val="21"/>
              </w:rPr>
            </w:pPr>
          </w:p>
          <w:p w14:paraId="4370B783">
            <w:pPr>
              <w:spacing w:line="360" w:lineRule="auto"/>
              <w:rPr>
                <w:rFonts w:ascii="Arial"/>
                <w:sz w:val="21"/>
              </w:rPr>
            </w:pPr>
          </w:p>
          <w:p w14:paraId="4F813013">
            <w:pPr>
              <w:spacing w:line="360" w:lineRule="auto"/>
              <w:rPr>
                <w:rFonts w:ascii="Arial"/>
                <w:sz w:val="21"/>
              </w:rPr>
            </w:pPr>
          </w:p>
          <w:p w14:paraId="465D23C6">
            <w:pPr>
              <w:spacing w:line="360" w:lineRule="auto"/>
              <w:rPr>
                <w:rFonts w:ascii="Arial"/>
                <w:sz w:val="21"/>
              </w:rPr>
            </w:pPr>
          </w:p>
          <w:p w14:paraId="00EBED2D">
            <w:pPr>
              <w:spacing w:line="360" w:lineRule="auto"/>
              <w:rPr>
                <w:rFonts w:ascii="Arial"/>
                <w:sz w:val="21"/>
              </w:rPr>
            </w:pPr>
          </w:p>
          <w:p w14:paraId="2BA98201">
            <w:pPr>
              <w:spacing w:line="360" w:lineRule="auto"/>
              <w:rPr>
                <w:rFonts w:ascii="Arial"/>
                <w:sz w:val="21"/>
              </w:rPr>
            </w:pPr>
          </w:p>
          <w:p w14:paraId="04C8E2EB">
            <w:pPr>
              <w:pStyle w:val="10"/>
              <w:spacing w:before="78" w:line="360" w:lineRule="auto"/>
              <w:ind w:left="312"/>
            </w:pPr>
            <w:r>
              <w:rPr>
                <w:spacing w:val="-14"/>
              </w:rPr>
              <w:t>10</w:t>
            </w:r>
          </w:p>
        </w:tc>
        <w:tc>
          <w:tcPr>
            <w:tcW w:w="7080" w:type="dxa"/>
            <w:vAlign w:val="top"/>
          </w:tcPr>
          <w:p w14:paraId="46C9E9FD">
            <w:pPr>
              <w:pStyle w:val="10"/>
              <w:spacing w:before="68" w:line="360" w:lineRule="auto"/>
              <w:ind w:left="121"/>
            </w:pPr>
            <w:r>
              <w:rPr>
                <w:spacing w:val="-1"/>
              </w:rPr>
              <w:t>根据供应商所提供的质量保证方案进行综合评审：</w:t>
            </w:r>
          </w:p>
          <w:p w14:paraId="634DD8BB">
            <w:pPr>
              <w:pStyle w:val="10"/>
              <w:spacing w:before="51" w:line="360" w:lineRule="auto"/>
              <w:ind w:left="123" w:right="148" w:hanging="2"/>
            </w:pPr>
            <w:r>
              <w:rPr>
                <w:spacing w:val="-2"/>
              </w:rPr>
              <w:t>保证方案完整、实用，</w:t>
            </w:r>
            <w:r>
              <w:rPr>
                <w:rFonts w:hint="eastAsia"/>
                <w:spacing w:val="-2"/>
                <w:lang w:eastAsia="zh-CN"/>
              </w:rPr>
              <w:t>合理性</w:t>
            </w:r>
            <w:r>
              <w:rPr>
                <w:spacing w:val="-2"/>
              </w:rPr>
              <w:t>和针对性强，能保证“及时</w:t>
            </w:r>
            <w:r>
              <w:rPr>
                <w:spacing w:val="-3"/>
              </w:rPr>
              <w:t>、到位、</w:t>
            </w:r>
            <w:r>
              <w:rPr>
                <w:spacing w:val="-4"/>
              </w:rPr>
              <w:t>可靠、保证和满意</w:t>
            </w:r>
            <w:r>
              <w:rPr>
                <w:spacing w:val="-88"/>
              </w:rPr>
              <w:t xml:space="preserve"> </w:t>
            </w:r>
            <w:r>
              <w:rPr>
                <w:spacing w:val="-4"/>
              </w:rPr>
              <w:t>”要求，得 10</w:t>
            </w:r>
            <w:r>
              <w:rPr>
                <w:spacing w:val="19"/>
              </w:rPr>
              <w:t xml:space="preserve"> </w:t>
            </w:r>
            <w:r>
              <w:rPr>
                <w:spacing w:val="-4"/>
              </w:rPr>
              <w:t>分；</w:t>
            </w:r>
          </w:p>
          <w:p w14:paraId="2604B326">
            <w:pPr>
              <w:pStyle w:val="10"/>
              <w:spacing w:before="1" w:line="360" w:lineRule="auto"/>
              <w:ind w:left="127" w:right="30" w:hanging="6"/>
            </w:pPr>
            <w:r>
              <w:rPr>
                <w:spacing w:val="-6"/>
              </w:rPr>
              <w:t>保证方案较完整、实用，合理性和针对性较强，基本能保证</w:t>
            </w:r>
            <w:r>
              <w:rPr>
                <w:spacing w:val="-7"/>
              </w:rPr>
              <w:t>“及时、</w:t>
            </w:r>
            <w:r>
              <w:rPr>
                <w:spacing w:val="-3"/>
              </w:rPr>
              <w:t>到位、可靠、保证和满意</w:t>
            </w:r>
            <w:r>
              <w:rPr>
                <w:spacing w:val="-82"/>
              </w:rPr>
              <w:t xml:space="preserve"> </w:t>
            </w:r>
            <w:r>
              <w:rPr>
                <w:spacing w:val="-3"/>
              </w:rPr>
              <w:t>”要求，得 7 分；</w:t>
            </w:r>
          </w:p>
          <w:p w14:paraId="5C28FE06">
            <w:pPr>
              <w:pStyle w:val="10"/>
              <w:spacing w:before="2" w:line="360" w:lineRule="auto"/>
              <w:ind w:left="127" w:right="30" w:hanging="6"/>
            </w:pPr>
            <w:r>
              <w:rPr>
                <w:spacing w:val="-6"/>
              </w:rPr>
              <w:t>保证方案较完整、实用，合理性和针对性一般，基本能保证</w:t>
            </w:r>
            <w:r>
              <w:rPr>
                <w:spacing w:val="-7"/>
              </w:rPr>
              <w:t>“及时、</w:t>
            </w:r>
            <w:r>
              <w:rPr>
                <w:spacing w:val="-3"/>
              </w:rPr>
              <w:t>到位、可靠、保证和满意</w:t>
            </w:r>
            <w:r>
              <w:rPr>
                <w:spacing w:val="-82"/>
              </w:rPr>
              <w:t xml:space="preserve"> </w:t>
            </w:r>
            <w:r>
              <w:rPr>
                <w:spacing w:val="-3"/>
              </w:rPr>
              <w:t>”要求，得 4 分；</w:t>
            </w:r>
          </w:p>
          <w:p w14:paraId="1EBA386F">
            <w:pPr>
              <w:pStyle w:val="10"/>
              <w:spacing w:line="360" w:lineRule="auto"/>
              <w:ind w:left="121" w:right="107"/>
            </w:pPr>
            <w:r>
              <w:rPr>
                <w:spacing w:val="-1"/>
              </w:rPr>
              <w:t>保证方案完整性、合理性和针对性一般，不一定能保证“及时、到</w:t>
            </w:r>
            <w:r>
              <w:rPr>
                <w:spacing w:val="-4"/>
              </w:rPr>
              <w:t>位、可靠、保证和满意</w:t>
            </w:r>
            <w:r>
              <w:rPr>
                <w:spacing w:val="-81"/>
              </w:rPr>
              <w:t xml:space="preserve"> </w:t>
            </w:r>
            <w:r>
              <w:rPr>
                <w:spacing w:val="-4"/>
              </w:rPr>
              <w:t>”要求，得 1</w:t>
            </w:r>
            <w:r>
              <w:rPr>
                <w:spacing w:val="19"/>
              </w:rPr>
              <w:t xml:space="preserve"> </w:t>
            </w:r>
            <w:r>
              <w:rPr>
                <w:spacing w:val="-4"/>
              </w:rPr>
              <w:t>分；</w:t>
            </w:r>
          </w:p>
          <w:p w14:paraId="5456C947">
            <w:pPr>
              <w:pStyle w:val="10"/>
              <w:spacing w:before="1" w:line="360" w:lineRule="auto"/>
              <w:ind w:left="122"/>
            </w:pPr>
            <w:r>
              <w:rPr>
                <w:spacing w:val="-2"/>
              </w:rPr>
              <w:t>未提供方案不得分。</w:t>
            </w:r>
          </w:p>
        </w:tc>
      </w:tr>
      <w:tr w14:paraId="76F22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 w:hRule="atLeast"/>
        </w:trPr>
        <w:tc>
          <w:tcPr>
            <w:tcW w:w="1905" w:type="dxa"/>
            <w:vAlign w:val="center"/>
          </w:tcPr>
          <w:p w14:paraId="539432E7">
            <w:pPr>
              <w:pStyle w:val="10"/>
              <w:spacing w:before="78" w:line="360" w:lineRule="auto"/>
              <w:ind w:right="421" w:rightChars="0"/>
              <w:jc w:val="center"/>
            </w:pPr>
            <w:r>
              <w:rPr>
                <w:rFonts w:hint="eastAsia"/>
                <w:spacing w:val="-6"/>
                <w:lang w:val="en-US" w:eastAsia="zh-CN"/>
              </w:rPr>
              <w:t xml:space="preserve">    </w:t>
            </w:r>
            <w:r>
              <w:rPr>
                <w:spacing w:val="-6"/>
              </w:rPr>
              <w:t>应急方</w:t>
            </w:r>
            <w:r>
              <w:t>案</w:t>
            </w:r>
          </w:p>
        </w:tc>
        <w:tc>
          <w:tcPr>
            <w:tcW w:w="758" w:type="dxa"/>
            <w:vAlign w:val="top"/>
          </w:tcPr>
          <w:p w14:paraId="716ADFE0">
            <w:pPr>
              <w:spacing w:line="360" w:lineRule="auto"/>
              <w:rPr>
                <w:rFonts w:ascii="Arial"/>
                <w:sz w:val="21"/>
              </w:rPr>
            </w:pPr>
          </w:p>
          <w:p w14:paraId="63C1C08F">
            <w:pPr>
              <w:spacing w:line="360" w:lineRule="auto"/>
              <w:rPr>
                <w:rFonts w:ascii="Arial"/>
                <w:sz w:val="21"/>
              </w:rPr>
            </w:pPr>
          </w:p>
          <w:p w14:paraId="62CA5686">
            <w:pPr>
              <w:pStyle w:val="10"/>
              <w:spacing w:before="78" w:line="360" w:lineRule="auto"/>
              <w:ind w:left="359"/>
            </w:pPr>
            <w:r>
              <w:t>5</w:t>
            </w:r>
          </w:p>
        </w:tc>
        <w:tc>
          <w:tcPr>
            <w:tcW w:w="7080" w:type="dxa"/>
            <w:vAlign w:val="top"/>
          </w:tcPr>
          <w:p w14:paraId="5DF1A33A">
            <w:pPr>
              <w:pStyle w:val="10"/>
              <w:spacing w:before="69" w:line="360" w:lineRule="auto"/>
              <w:ind w:left="121"/>
            </w:pPr>
            <w:r>
              <w:rPr>
                <w:spacing w:val="-1"/>
              </w:rPr>
              <w:t>根据供应商提供的应急预案进行综合评审：</w:t>
            </w:r>
          </w:p>
          <w:p w14:paraId="104C1283">
            <w:pPr>
              <w:pStyle w:val="10"/>
              <w:spacing w:before="53" w:line="360" w:lineRule="auto"/>
              <w:ind w:left="122"/>
            </w:pPr>
            <w:r>
              <w:rPr>
                <w:spacing w:val="-1"/>
              </w:rPr>
              <w:t>预案考虑全面、完善，合理性、可行性强，得 5 分；</w:t>
            </w:r>
          </w:p>
          <w:p w14:paraId="7B593B50">
            <w:pPr>
              <w:pStyle w:val="10"/>
              <w:spacing w:before="54" w:line="360" w:lineRule="auto"/>
              <w:ind w:left="122"/>
            </w:pPr>
            <w:r>
              <w:rPr>
                <w:spacing w:val="-1"/>
              </w:rPr>
              <w:t>预案考虑基本全面，合理性、可行性一般，得 3 分；</w:t>
            </w:r>
          </w:p>
          <w:p w14:paraId="0878B660">
            <w:pPr>
              <w:pStyle w:val="10"/>
              <w:spacing w:before="52" w:line="360" w:lineRule="auto"/>
              <w:ind w:left="122"/>
            </w:pPr>
            <w:r>
              <w:rPr>
                <w:spacing w:val="-1"/>
              </w:rPr>
              <w:t>预案考虑有所欠缺，合理性、可行性差，得 1 分；</w:t>
            </w:r>
          </w:p>
          <w:p w14:paraId="16DA86B9">
            <w:pPr>
              <w:pStyle w:val="10"/>
              <w:spacing w:before="54" w:line="360" w:lineRule="auto"/>
              <w:ind w:left="122"/>
            </w:pPr>
            <w:r>
              <w:rPr>
                <w:spacing w:val="-2"/>
              </w:rPr>
              <w:t>未提供方案不得分。</w:t>
            </w:r>
          </w:p>
        </w:tc>
      </w:tr>
      <w:tr w14:paraId="36533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9" w:hRule="atLeast"/>
        </w:trPr>
        <w:tc>
          <w:tcPr>
            <w:tcW w:w="1905" w:type="dxa"/>
            <w:vAlign w:val="center"/>
          </w:tcPr>
          <w:p w14:paraId="069BC0CE">
            <w:pPr>
              <w:pStyle w:val="10"/>
              <w:spacing w:before="78" w:line="360" w:lineRule="auto"/>
              <w:jc w:val="center"/>
            </w:pPr>
            <w:r>
              <w:rPr>
                <w:spacing w:val="-8"/>
              </w:rPr>
              <w:t>业</w:t>
            </w:r>
            <w:r>
              <w:rPr>
                <w:spacing w:val="19"/>
              </w:rPr>
              <w:t xml:space="preserve"> </w:t>
            </w:r>
            <w:r>
              <w:rPr>
                <w:spacing w:val="-8"/>
              </w:rPr>
              <w:t>绩</w:t>
            </w:r>
          </w:p>
        </w:tc>
        <w:tc>
          <w:tcPr>
            <w:tcW w:w="758" w:type="dxa"/>
            <w:vAlign w:val="center"/>
          </w:tcPr>
          <w:p w14:paraId="215891AF">
            <w:pPr>
              <w:pStyle w:val="10"/>
              <w:spacing w:before="78" w:line="360" w:lineRule="auto"/>
              <w:jc w:val="center"/>
              <w:rPr>
                <w:rFonts w:hint="eastAsia" w:eastAsia="仿宋"/>
                <w:highlight w:val="none"/>
                <w:lang w:eastAsia="zh-CN"/>
              </w:rPr>
            </w:pPr>
            <w:r>
              <w:rPr>
                <w:rFonts w:hint="eastAsia"/>
                <w:highlight w:val="none"/>
                <w:lang w:val="en-US" w:eastAsia="zh-CN"/>
              </w:rPr>
              <w:t>6</w:t>
            </w:r>
          </w:p>
        </w:tc>
        <w:tc>
          <w:tcPr>
            <w:tcW w:w="7080" w:type="dxa"/>
            <w:vAlign w:val="top"/>
          </w:tcPr>
          <w:p w14:paraId="5285658C">
            <w:pPr>
              <w:pStyle w:val="10"/>
              <w:spacing w:before="69" w:line="360" w:lineRule="auto"/>
              <w:ind w:left="116" w:right="42" w:firstLine="7"/>
              <w:jc w:val="both"/>
              <w:rPr>
                <w:spacing w:val="-1"/>
                <w:highlight w:val="none"/>
              </w:rPr>
            </w:pPr>
            <w:r>
              <w:rPr>
                <w:spacing w:val="-5"/>
                <w:highlight w:val="none"/>
              </w:rPr>
              <w:t>供应商近三年（202</w:t>
            </w:r>
            <w:r>
              <w:rPr>
                <w:rFonts w:hint="eastAsia"/>
                <w:spacing w:val="-5"/>
                <w:highlight w:val="none"/>
                <w:lang w:val="en-US" w:eastAsia="zh-CN"/>
              </w:rPr>
              <w:t>3</w:t>
            </w:r>
            <w:r>
              <w:rPr>
                <w:spacing w:val="-5"/>
                <w:highlight w:val="none"/>
              </w:rPr>
              <w:t xml:space="preserve"> 年 0</w:t>
            </w:r>
            <w:r>
              <w:rPr>
                <w:rFonts w:hint="eastAsia"/>
                <w:spacing w:val="-5"/>
                <w:highlight w:val="none"/>
                <w:lang w:val="en-US" w:eastAsia="zh-CN"/>
              </w:rPr>
              <w:t>5</w:t>
            </w:r>
            <w:r>
              <w:rPr>
                <w:spacing w:val="27"/>
                <w:highlight w:val="none"/>
              </w:rPr>
              <w:t xml:space="preserve"> </w:t>
            </w:r>
            <w:r>
              <w:rPr>
                <w:spacing w:val="-5"/>
                <w:highlight w:val="none"/>
              </w:rPr>
              <w:t>月 01</w:t>
            </w:r>
            <w:r>
              <w:rPr>
                <w:spacing w:val="66"/>
                <w:highlight w:val="none"/>
              </w:rPr>
              <w:t xml:space="preserve"> </w:t>
            </w:r>
            <w:r>
              <w:rPr>
                <w:spacing w:val="-5"/>
                <w:highlight w:val="none"/>
              </w:rPr>
              <w:t>日至开标时间，</w:t>
            </w:r>
            <w:r>
              <w:rPr>
                <w:spacing w:val="5"/>
                <w:highlight w:val="none"/>
              </w:rPr>
              <w:t>以合同签订日期为准）独立承担的类似项目案例，每</w:t>
            </w:r>
            <w:r>
              <w:rPr>
                <w:spacing w:val="3"/>
                <w:highlight w:val="none"/>
              </w:rPr>
              <w:t>提供</w:t>
            </w:r>
            <w:r>
              <w:rPr>
                <w:rFonts w:hint="eastAsia"/>
                <w:spacing w:val="3"/>
                <w:highlight w:val="none"/>
                <w:lang w:val="en-US" w:eastAsia="zh-CN"/>
              </w:rPr>
              <w:t>一份</w:t>
            </w:r>
            <w:r>
              <w:rPr>
                <w:spacing w:val="5"/>
                <w:highlight w:val="none"/>
              </w:rPr>
              <w:t>得</w:t>
            </w:r>
            <w:r>
              <w:rPr>
                <w:rFonts w:hint="eastAsia"/>
                <w:spacing w:val="3"/>
                <w:highlight w:val="none"/>
                <w:lang w:val="en-US" w:eastAsia="zh-CN"/>
              </w:rPr>
              <w:t>3</w:t>
            </w:r>
            <w:r>
              <w:rPr>
                <w:spacing w:val="3"/>
                <w:highlight w:val="none"/>
              </w:rPr>
              <w:t xml:space="preserve"> 分；本项最高得 </w:t>
            </w:r>
            <w:r>
              <w:rPr>
                <w:rFonts w:hint="eastAsia"/>
                <w:spacing w:val="3"/>
                <w:highlight w:val="none"/>
                <w:lang w:val="en-US" w:eastAsia="zh-CN"/>
              </w:rPr>
              <w:t>6</w:t>
            </w:r>
            <w:r>
              <w:rPr>
                <w:spacing w:val="24"/>
                <w:highlight w:val="none"/>
              </w:rPr>
              <w:t xml:space="preserve"> </w:t>
            </w:r>
            <w:r>
              <w:rPr>
                <w:spacing w:val="3"/>
                <w:highlight w:val="none"/>
              </w:rPr>
              <w:t>分</w:t>
            </w:r>
            <w:r>
              <w:rPr>
                <w:rFonts w:hint="eastAsia"/>
                <w:spacing w:val="3"/>
                <w:highlight w:val="none"/>
                <w:lang w:eastAsia="zh-CN"/>
              </w:rPr>
              <w:t>；</w:t>
            </w:r>
          </w:p>
          <w:p w14:paraId="4CA0C94C">
            <w:pPr>
              <w:pStyle w:val="10"/>
              <w:spacing w:before="69" w:line="360" w:lineRule="auto"/>
              <w:ind w:left="116" w:right="42" w:firstLine="7"/>
              <w:jc w:val="both"/>
              <w:rPr>
                <w:rFonts w:hint="default" w:eastAsia="仿宋"/>
                <w:spacing w:val="-1"/>
                <w:highlight w:val="none"/>
                <w:lang w:val="en-US" w:eastAsia="zh-CN"/>
              </w:rPr>
            </w:pPr>
            <w:r>
              <w:rPr>
                <w:rFonts w:hint="eastAsia"/>
                <w:spacing w:val="-1"/>
                <w:highlight w:val="none"/>
                <w:lang w:val="en-US" w:eastAsia="zh-CN"/>
              </w:rPr>
              <w:t>说明：</w:t>
            </w:r>
            <w:r>
              <w:rPr>
                <w:spacing w:val="3"/>
                <w:highlight w:val="none"/>
              </w:rPr>
              <w:t>须提供合</w:t>
            </w:r>
            <w:r>
              <w:rPr>
                <w:spacing w:val="2"/>
                <w:highlight w:val="none"/>
              </w:rPr>
              <w:t>同复印件，至少包括合同甲</w:t>
            </w:r>
            <w:r>
              <w:rPr>
                <w:spacing w:val="-1"/>
                <w:highlight w:val="none"/>
              </w:rPr>
              <w:t>乙双方</w:t>
            </w:r>
            <w:r>
              <w:rPr>
                <w:rFonts w:hint="eastAsia"/>
                <w:spacing w:val="-1"/>
                <w:highlight w:val="none"/>
                <w:lang w:eastAsia="zh-CN"/>
              </w:rPr>
              <w:t>、</w:t>
            </w:r>
            <w:r>
              <w:rPr>
                <w:spacing w:val="-1"/>
                <w:highlight w:val="none"/>
              </w:rPr>
              <w:t>详细标的</w:t>
            </w:r>
            <w:r>
              <w:rPr>
                <w:rFonts w:hint="eastAsia"/>
                <w:spacing w:val="-1"/>
                <w:highlight w:val="none"/>
                <w:lang w:eastAsia="zh-CN"/>
              </w:rPr>
              <w:t>（</w:t>
            </w:r>
            <w:r>
              <w:rPr>
                <w:rFonts w:hint="eastAsia"/>
                <w:spacing w:val="-1"/>
                <w:highlight w:val="none"/>
                <w:lang w:val="en-US" w:eastAsia="zh-CN"/>
              </w:rPr>
              <w:t>完全包</w:t>
            </w:r>
            <w:r>
              <w:rPr>
                <w:rFonts w:hint="eastAsia"/>
                <w:spacing w:val="-1"/>
                <w:highlight w:val="none"/>
              </w:rPr>
              <w:t>含CT、DSA、MRI设备</w:t>
            </w:r>
            <w:r>
              <w:rPr>
                <w:rFonts w:hint="eastAsia"/>
                <w:spacing w:val="-1"/>
                <w:highlight w:val="none"/>
                <w:lang w:val="en-US" w:eastAsia="zh-CN"/>
              </w:rPr>
              <w:t>维保的得3分，每缺少一种</w:t>
            </w:r>
            <w:r>
              <w:rPr>
                <w:rFonts w:hint="eastAsia"/>
                <w:spacing w:val="-1"/>
                <w:highlight w:val="none"/>
              </w:rPr>
              <w:t>设备</w:t>
            </w:r>
            <w:r>
              <w:rPr>
                <w:rFonts w:hint="eastAsia"/>
                <w:spacing w:val="-1"/>
                <w:highlight w:val="none"/>
                <w:lang w:val="en-US" w:eastAsia="zh-CN"/>
              </w:rPr>
              <w:t>维保减1分</w:t>
            </w:r>
            <w:r>
              <w:rPr>
                <w:rFonts w:hint="eastAsia"/>
                <w:spacing w:val="-1"/>
                <w:highlight w:val="none"/>
                <w:lang w:eastAsia="zh-CN"/>
              </w:rPr>
              <w:t>）</w:t>
            </w:r>
            <w:r>
              <w:rPr>
                <w:spacing w:val="-1"/>
                <w:highlight w:val="none"/>
              </w:rPr>
              <w:t>和双方签章</w:t>
            </w:r>
            <w:r>
              <w:rPr>
                <w:rFonts w:hint="eastAsia"/>
                <w:spacing w:val="-1"/>
                <w:highlight w:val="none"/>
                <w:lang w:eastAsia="zh-CN"/>
              </w:rPr>
              <w:t>；</w:t>
            </w:r>
            <w:r>
              <w:rPr>
                <w:rFonts w:hint="eastAsia"/>
                <w:spacing w:val="-1"/>
                <w:highlight w:val="none"/>
                <w:lang w:val="en-US" w:eastAsia="zh-CN"/>
              </w:rPr>
              <w:t>合同最多提供2份，超出不计分。</w:t>
            </w:r>
          </w:p>
        </w:tc>
      </w:tr>
    </w:tbl>
    <w:p w14:paraId="3B548478">
      <w:pPr>
        <w:pStyle w:val="2"/>
      </w:pPr>
    </w:p>
    <w:p w14:paraId="57F18915">
      <w:pPr>
        <w:sectPr>
          <w:headerReference r:id="rId12" w:type="default"/>
          <w:footerReference r:id="rId13" w:type="default"/>
          <w:pgSz w:w="11906" w:h="16839"/>
          <w:pgMar w:top="1440" w:right="1080" w:bottom="1440" w:left="1080" w:header="964" w:footer="964" w:gutter="0"/>
          <w:pgNumType w:fmt="decimal"/>
          <w:cols w:space="720" w:num="1"/>
        </w:sectPr>
      </w:pPr>
    </w:p>
    <w:p w14:paraId="23BCE6AB">
      <w:pPr>
        <w:spacing w:before="91" w:line="223" w:lineRule="auto"/>
        <w:jc w:val="center"/>
        <w:outlineLvl w:val="0"/>
        <w:rPr>
          <w:rFonts w:ascii="仿宋" w:hAnsi="仿宋" w:eastAsia="仿宋" w:cs="仿宋"/>
          <w:sz w:val="28"/>
          <w:szCs w:val="28"/>
        </w:rPr>
      </w:pPr>
      <w:bookmarkStart w:id="15" w:name="bookmark21"/>
      <w:bookmarkEnd w:id="15"/>
      <w:r>
        <w:rPr>
          <w:rFonts w:ascii="仿宋" w:hAnsi="仿宋" w:eastAsia="仿宋" w:cs="仿宋"/>
          <w:b/>
          <w:bCs/>
          <w:spacing w:val="-9"/>
          <w:sz w:val="28"/>
          <w:szCs w:val="28"/>
        </w:rPr>
        <w:t>第四章</w:t>
      </w:r>
      <w:r>
        <w:rPr>
          <w:rFonts w:ascii="仿宋" w:hAnsi="仿宋" w:eastAsia="仿宋" w:cs="仿宋"/>
          <w:spacing w:val="16"/>
          <w:sz w:val="28"/>
          <w:szCs w:val="28"/>
        </w:rPr>
        <w:t xml:space="preserve">  </w:t>
      </w:r>
      <w:r>
        <w:rPr>
          <w:rFonts w:ascii="仿宋" w:hAnsi="仿宋" w:eastAsia="仿宋" w:cs="仿宋"/>
          <w:b/>
          <w:bCs/>
          <w:spacing w:val="-9"/>
          <w:sz w:val="28"/>
          <w:szCs w:val="28"/>
        </w:rPr>
        <w:t>合同草案条款</w:t>
      </w:r>
    </w:p>
    <w:p w14:paraId="1135F9B2">
      <w:pPr>
        <w:pStyle w:val="2"/>
      </w:pPr>
    </w:p>
    <w:p w14:paraId="0FB10E95">
      <w:pPr>
        <w:pStyle w:val="2"/>
      </w:pPr>
    </w:p>
    <w:p w14:paraId="0AF9D4C2">
      <w:pPr>
        <w:pStyle w:val="2"/>
        <w:spacing w:line="241" w:lineRule="auto"/>
      </w:pPr>
    </w:p>
    <w:p w14:paraId="45E10585">
      <w:pPr>
        <w:spacing w:line="360" w:lineRule="auto"/>
        <w:rPr>
          <w:rFonts w:hint="eastAsia" w:ascii="仿宋" w:hAnsi="仿宋" w:eastAsia="仿宋" w:cs="仿宋"/>
          <w:b/>
          <w:bCs/>
          <w:snapToGrid w:val="0"/>
          <w:color w:val="000000"/>
          <w:spacing w:val="-13"/>
          <w:kern w:val="0"/>
          <w:sz w:val="31"/>
          <w:szCs w:val="31"/>
          <w:lang w:eastAsia="zh-CN"/>
        </w:rPr>
      </w:pPr>
      <w:r>
        <w:rPr>
          <w:rFonts w:hint="eastAsia" w:ascii="仿宋" w:hAnsi="仿宋" w:eastAsia="仿宋" w:cs="仿宋"/>
          <w:b/>
          <w:bCs/>
          <w:snapToGrid w:val="0"/>
          <w:color w:val="000000"/>
          <w:spacing w:val="-13"/>
          <w:kern w:val="0"/>
          <w:sz w:val="31"/>
          <w:szCs w:val="31"/>
          <w:lang w:eastAsia="en-US"/>
        </w:rPr>
        <w:t>项目编号：</w:t>
      </w:r>
      <w:r>
        <w:rPr>
          <w:rFonts w:hint="eastAsia" w:ascii="仿宋" w:hAnsi="仿宋" w:eastAsia="仿宋" w:cs="仿宋"/>
          <w:b/>
          <w:bCs/>
          <w:snapToGrid w:val="0"/>
          <w:color w:val="000000"/>
          <w:spacing w:val="-13"/>
          <w:kern w:val="0"/>
          <w:sz w:val="31"/>
          <w:szCs w:val="31"/>
          <w:lang w:val="en-US" w:eastAsia="zh-CN"/>
        </w:rPr>
        <w:t xml:space="preserve"> </w:t>
      </w:r>
    </w:p>
    <w:p w14:paraId="3F4187A5">
      <w:pPr>
        <w:spacing w:line="360" w:lineRule="auto"/>
        <w:rPr>
          <w:rFonts w:hint="eastAsia" w:ascii="仿宋" w:hAnsi="仿宋" w:eastAsia="仿宋" w:cs="仿宋"/>
        </w:rPr>
      </w:pPr>
      <w:r>
        <w:rPr>
          <w:rFonts w:hint="eastAsia" w:ascii="仿宋" w:hAnsi="仿宋" w:eastAsia="仿宋" w:cs="仿宋"/>
          <w:b/>
          <w:bCs/>
          <w:snapToGrid w:val="0"/>
          <w:color w:val="000000"/>
          <w:spacing w:val="-13"/>
          <w:kern w:val="0"/>
          <w:sz w:val="31"/>
          <w:szCs w:val="31"/>
          <w:lang w:eastAsia="en-US"/>
        </w:rPr>
        <w:t>合同编号：</w:t>
      </w:r>
      <w:r>
        <w:rPr>
          <w:rFonts w:hint="eastAsia" w:ascii="仿宋" w:hAnsi="仿宋" w:eastAsia="仿宋" w:cs="仿宋"/>
          <w:b/>
          <w:bCs/>
          <w:snapToGrid w:val="0"/>
          <w:color w:val="000000"/>
          <w:spacing w:val="-13"/>
          <w:kern w:val="0"/>
          <w:sz w:val="31"/>
          <w:szCs w:val="31"/>
          <w:lang w:val="en-US" w:eastAsia="zh-CN"/>
        </w:rPr>
        <w:t xml:space="preserve"> </w:t>
      </w:r>
    </w:p>
    <w:p w14:paraId="290DCD04">
      <w:pPr>
        <w:spacing w:line="360" w:lineRule="auto"/>
        <w:rPr>
          <w:rFonts w:hint="eastAsia" w:ascii="仿宋" w:hAnsi="仿宋" w:eastAsia="仿宋" w:cs="仿宋"/>
        </w:rPr>
      </w:pPr>
    </w:p>
    <w:p w14:paraId="1101D87A">
      <w:pPr>
        <w:widowControl/>
        <w:tabs>
          <w:tab w:val="left" w:pos="5567"/>
        </w:tabs>
        <w:kinsoku w:val="0"/>
        <w:autoSpaceDE w:val="0"/>
        <w:autoSpaceDN w:val="0"/>
        <w:adjustRightInd w:val="0"/>
        <w:snapToGrid w:val="0"/>
        <w:spacing w:before="130" w:line="360" w:lineRule="auto"/>
        <w:jc w:val="center"/>
        <w:textAlignment w:val="baseline"/>
        <w:rPr>
          <w:rFonts w:hint="eastAsia" w:ascii="仿宋" w:hAnsi="仿宋" w:eastAsia="仿宋" w:cs="仿宋"/>
          <w:snapToGrid w:val="0"/>
          <w:color w:val="000000"/>
          <w:kern w:val="0"/>
          <w:sz w:val="48"/>
          <w:szCs w:val="48"/>
          <w:u w:val="single" w:color="auto"/>
          <w:lang w:eastAsia="en-US"/>
        </w:rPr>
      </w:pPr>
      <w:r>
        <w:rPr>
          <w:rFonts w:hint="eastAsia" w:ascii="仿宋" w:hAnsi="仿宋" w:eastAsia="仿宋" w:cs="仿宋"/>
          <w:snapToGrid w:val="0"/>
          <w:color w:val="000000"/>
          <w:kern w:val="0"/>
          <w:sz w:val="48"/>
          <w:szCs w:val="48"/>
          <w:u w:val="single" w:color="auto"/>
          <w:lang w:eastAsia="en-US"/>
        </w:rPr>
        <w:t>汉阴县人民医院</w:t>
      </w:r>
    </w:p>
    <w:p w14:paraId="250AF8B2">
      <w:pPr>
        <w:widowControl/>
        <w:tabs>
          <w:tab w:val="left" w:pos="5567"/>
        </w:tabs>
        <w:kinsoku w:val="0"/>
        <w:autoSpaceDE w:val="0"/>
        <w:autoSpaceDN w:val="0"/>
        <w:adjustRightInd w:val="0"/>
        <w:snapToGrid w:val="0"/>
        <w:spacing w:before="130" w:line="360" w:lineRule="auto"/>
        <w:jc w:val="center"/>
        <w:textAlignment w:val="baseline"/>
        <w:rPr>
          <w:rFonts w:hint="eastAsia" w:ascii="仿宋" w:hAnsi="仿宋" w:eastAsia="仿宋" w:cs="仿宋"/>
          <w:snapToGrid w:val="0"/>
          <w:color w:val="000000"/>
          <w:kern w:val="0"/>
          <w:sz w:val="48"/>
          <w:szCs w:val="48"/>
          <w:u w:val="single" w:color="auto"/>
          <w:lang w:val="en-US" w:eastAsia="zh-CN"/>
        </w:rPr>
      </w:pPr>
      <w:r>
        <w:rPr>
          <w:rFonts w:hint="eastAsia" w:ascii="仿宋" w:hAnsi="仿宋" w:eastAsia="仿宋" w:cs="仿宋"/>
          <w:snapToGrid w:val="0"/>
          <w:color w:val="000000"/>
          <w:kern w:val="0"/>
          <w:sz w:val="48"/>
          <w:szCs w:val="48"/>
          <w:u w:val="single" w:color="auto"/>
          <w:lang w:val="en-US" w:eastAsia="zh-CN"/>
        </w:rPr>
        <w:t>2026年</w:t>
      </w:r>
      <w:r>
        <w:rPr>
          <w:rFonts w:hint="eastAsia" w:ascii="仿宋" w:hAnsi="仿宋" w:eastAsia="仿宋" w:cs="仿宋"/>
          <w:snapToGrid w:val="0"/>
          <w:color w:val="000000"/>
          <w:kern w:val="0"/>
          <w:sz w:val="48"/>
          <w:szCs w:val="48"/>
          <w:u w:val="single" w:color="auto"/>
          <w:lang w:eastAsia="en-US"/>
        </w:rPr>
        <w:t>影像设备维保采购项</w:t>
      </w:r>
      <w:r>
        <w:rPr>
          <w:rFonts w:hint="eastAsia" w:ascii="仿宋" w:hAnsi="仿宋" w:eastAsia="仿宋" w:cs="仿宋"/>
          <w:snapToGrid w:val="0"/>
          <w:color w:val="000000"/>
          <w:kern w:val="0"/>
          <w:sz w:val="48"/>
          <w:szCs w:val="48"/>
          <w:u w:val="single" w:color="auto"/>
          <w:lang w:val="en-US" w:eastAsia="zh-CN"/>
        </w:rPr>
        <w:t>目</w:t>
      </w:r>
    </w:p>
    <w:p w14:paraId="0706CA46">
      <w:pPr>
        <w:spacing w:line="360" w:lineRule="auto"/>
        <w:rPr>
          <w:rFonts w:hint="eastAsia" w:ascii="仿宋" w:hAnsi="仿宋" w:eastAsia="仿宋" w:cs="仿宋"/>
        </w:rPr>
      </w:pPr>
    </w:p>
    <w:p w14:paraId="76BDF0FB">
      <w:pPr>
        <w:widowControl/>
        <w:kinsoku w:val="0"/>
        <w:autoSpaceDE w:val="0"/>
        <w:autoSpaceDN w:val="0"/>
        <w:adjustRightInd w:val="0"/>
        <w:snapToGrid w:val="0"/>
        <w:spacing w:before="179" w:line="360" w:lineRule="auto"/>
        <w:jc w:val="center"/>
        <w:textAlignment w:val="baseline"/>
        <w:rPr>
          <w:rFonts w:hint="eastAsia" w:ascii="仿宋" w:hAnsi="仿宋" w:eastAsia="仿宋" w:cs="仿宋"/>
          <w:b/>
          <w:bCs/>
          <w:snapToGrid w:val="0"/>
          <w:color w:val="000000"/>
          <w:spacing w:val="-4"/>
          <w:kern w:val="0"/>
          <w:sz w:val="55"/>
          <w:szCs w:val="55"/>
          <w:lang w:eastAsia="en-US"/>
        </w:rPr>
      </w:pPr>
      <w:r>
        <w:rPr>
          <w:rFonts w:hint="eastAsia" w:ascii="仿宋" w:hAnsi="仿宋" w:eastAsia="仿宋" w:cs="仿宋"/>
          <w:b/>
          <w:bCs/>
          <w:snapToGrid w:val="0"/>
          <w:color w:val="000000"/>
          <w:spacing w:val="-4"/>
          <w:kern w:val="0"/>
          <w:sz w:val="55"/>
          <w:szCs w:val="55"/>
          <w:lang w:eastAsia="en-US"/>
        </w:rPr>
        <w:t>服务合同</w:t>
      </w:r>
    </w:p>
    <w:p w14:paraId="76B39A3B">
      <w:pPr>
        <w:spacing w:line="360" w:lineRule="auto"/>
        <w:rPr>
          <w:rFonts w:hint="eastAsia" w:ascii="仿宋" w:hAnsi="仿宋" w:eastAsia="仿宋" w:cs="仿宋"/>
        </w:rPr>
      </w:pPr>
    </w:p>
    <w:p w14:paraId="5C1174A1">
      <w:pPr>
        <w:spacing w:line="360" w:lineRule="auto"/>
        <w:rPr>
          <w:rFonts w:hint="eastAsia" w:ascii="仿宋" w:hAnsi="仿宋" w:eastAsia="仿宋" w:cs="仿宋"/>
        </w:rPr>
      </w:pPr>
    </w:p>
    <w:p w14:paraId="1AE136EF">
      <w:pPr>
        <w:spacing w:line="360" w:lineRule="auto"/>
        <w:rPr>
          <w:rFonts w:hint="eastAsia" w:ascii="仿宋" w:hAnsi="仿宋" w:eastAsia="仿宋" w:cs="仿宋"/>
        </w:rPr>
      </w:pPr>
    </w:p>
    <w:p w14:paraId="4A16EC2E">
      <w:pPr>
        <w:spacing w:line="360" w:lineRule="auto"/>
        <w:rPr>
          <w:rFonts w:hint="eastAsia" w:ascii="仿宋" w:hAnsi="仿宋" w:eastAsia="仿宋" w:cs="仿宋"/>
        </w:rPr>
      </w:pPr>
    </w:p>
    <w:p w14:paraId="1E476BCC">
      <w:pPr>
        <w:spacing w:line="360" w:lineRule="auto"/>
        <w:rPr>
          <w:rFonts w:hint="eastAsia" w:ascii="仿宋" w:hAnsi="仿宋" w:eastAsia="仿宋" w:cs="仿宋"/>
        </w:rPr>
      </w:pPr>
    </w:p>
    <w:p w14:paraId="55EE383E">
      <w:pPr>
        <w:spacing w:line="360" w:lineRule="auto"/>
        <w:rPr>
          <w:rFonts w:hint="eastAsia" w:ascii="仿宋" w:hAnsi="仿宋" w:eastAsia="仿宋" w:cs="仿宋"/>
        </w:rPr>
      </w:pPr>
    </w:p>
    <w:p w14:paraId="05536440">
      <w:pPr>
        <w:spacing w:line="360" w:lineRule="auto"/>
        <w:rPr>
          <w:rFonts w:hint="eastAsia" w:ascii="仿宋" w:hAnsi="仿宋" w:eastAsia="仿宋" w:cs="仿宋"/>
        </w:rPr>
      </w:pPr>
    </w:p>
    <w:p w14:paraId="492FD0C7">
      <w:pPr>
        <w:spacing w:line="360" w:lineRule="auto"/>
        <w:rPr>
          <w:rFonts w:hint="eastAsia" w:ascii="仿宋" w:hAnsi="仿宋" w:eastAsia="仿宋" w:cs="仿宋"/>
        </w:rPr>
      </w:pPr>
    </w:p>
    <w:p w14:paraId="7D6DC55C">
      <w:pPr>
        <w:spacing w:line="360" w:lineRule="auto"/>
        <w:rPr>
          <w:rFonts w:hint="eastAsia" w:ascii="仿宋" w:hAnsi="仿宋" w:eastAsia="仿宋" w:cs="仿宋"/>
        </w:rPr>
      </w:pPr>
    </w:p>
    <w:p w14:paraId="4FF75C29">
      <w:pPr>
        <w:spacing w:line="360" w:lineRule="auto"/>
        <w:rPr>
          <w:rFonts w:hint="eastAsia" w:ascii="仿宋" w:hAnsi="仿宋" w:eastAsia="仿宋" w:cs="仿宋"/>
        </w:rPr>
      </w:pPr>
    </w:p>
    <w:p w14:paraId="55B2D72F">
      <w:pPr>
        <w:spacing w:line="360" w:lineRule="auto"/>
        <w:rPr>
          <w:rFonts w:hint="eastAsia" w:ascii="仿宋" w:hAnsi="仿宋" w:eastAsia="仿宋" w:cs="仿宋"/>
        </w:rPr>
      </w:pPr>
    </w:p>
    <w:p w14:paraId="2F496DD6">
      <w:pPr>
        <w:spacing w:line="360" w:lineRule="auto"/>
        <w:rPr>
          <w:rFonts w:hint="eastAsia" w:ascii="仿宋" w:hAnsi="仿宋" w:eastAsia="仿宋" w:cs="仿宋"/>
        </w:rPr>
      </w:pPr>
    </w:p>
    <w:p w14:paraId="7E8470A9">
      <w:pPr>
        <w:spacing w:line="360" w:lineRule="auto"/>
        <w:rPr>
          <w:rFonts w:hint="eastAsia" w:ascii="仿宋" w:hAnsi="仿宋" w:eastAsia="仿宋" w:cs="仿宋"/>
        </w:rPr>
      </w:pPr>
    </w:p>
    <w:p w14:paraId="456E55CD">
      <w:pPr>
        <w:keepNext w:val="0"/>
        <w:keepLines w:val="0"/>
        <w:pageBreakBefore w:val="0"/>
        <w:wordWrap/>
        <w:overflowPunct/>
        <w:topLinePunct w:val="0"/>
        <w:bidi w:val="0"/>
        <w:spacing w:line="360" w:lineRule="auto"/>
        <w:ind w:firstLine="2041" w:firstLineChars="800"/>
        <w:jc w:val="both"/>
        <w:rPr>
          <w:rFonts w:hint="eastAsia" w:ascii="仿宋" w:hAnsi="仿宋" w:eastAsia="仿宋" w:cs="仿宋"/>
          <w:b/>
          <w:bCs/>
          <w:snapToGrid w:val="0"/>
          <w:color w:val="000000"/>
          <w:spacing w:val="-13"/>
          <w:kern w:val="0"/>
          <w:sz w:val="28"/>
          <w:szCs w:val="28"/>
          <w:lang w:val="en-US" w:eastAsia="zh-CN"/>
        </w:rPr>
      </w:pPr>
      <w:r>
        <w:rPr>
          <w:rFonts w:hint="eastAsia" w:ascii="仿宋" w:hAnsi="仿宋" w:eastAsia="仿宋" w:cs="仿宋"/>
          <w:b/>
          <w:bCs/>
          <w:snapToGrid w:val="0"/>
          <w:color w:val="000000"/>
          <w:spacing w:val="-13"/>
          <w:kern w:val="0"/>
          <w:sz w:val="28"/>
          <w:szCs w:val="28"/>
          <w:lang w:eastAsia="en-US"/>
        </w:rPr>
        <w:t>采购方：</w:t>
      </w:r>
      <w:r>
        <w:rPr>
          <w:rFonts w:hint="eastAsia" w:ascii="仿宋" w:hAnsi="仿宋" w:eastAsia="仿宋" w:cs="仿宋"/>
          <w:b/>
          <w:bCs/>
          <w:snapToGrid w:val="0"/>
          <w:color w:val="000000"/>
          <w:spacing w:val="-13"/>
          <w:kern w:val="0"/>
          <w:sz w:val="28"/>
          <w:szCs w:val="28"/>
          <w:lang w:val="en-US" w:eastAsia="zh-CN"/>
        </w:rPr>
        <w:t xml:space="preserve"> </w:t>
      </w:r>
    </w:p>
    <w:p w14:paraId="587D658E">
      <w:pPr>
        <w:keepNext w:val="0"/>
        <w:keepLines w:val="0"/>
        <w:pageBreakBefore w:val="0"/>
        <w:wordWrap/>
        <w:overflowPunct/>
        <w:topLinePunct w:val="0"/>
        <w:bidi w:val="0"/>
        <w:spacing w:line="360" w:lineRule="auto"/>
        <w:ind w:firstLine="2041" w:firstLineChars="800"/>
        <w:jc w:val="both"/>
        <w:rPr>
          <w:rFonts w:hint="eastAsia" w:ascii="仿宋" w:hAnsi="仿宋" w:eastAsia="仿宋" w:cs="仿宋"/>
          <w:b/>
          <w:bCs/>
          <w:snapToGrid w:val="0"/>
          <w:color w:val="000000"/>
          <w:spacing w:val="-4"/>
          <w:kern w:val="0"/>
          <w:sz w:val="28"/>
          <w:szCs w:val="28"/>
          <w:lang w:eastAsia="zh-CN"/>
        </w:rPr>
      </w:pPr>
      <w:r>
        <w:rPr>
          <w:rFonts w:hint="eastAsia" w:ascii="仿宋" w:hAnsi="仿宋" w:eastAsia="仿宋" w:cs="仿宋"/>
          <w:b/>
          <w:bCs/>
          <w:snapToGrid w:val="0"/>
          <w:color w:val="000000"/>
          <w:spacing w:val="-13"/>
          <w:kern w:val="0"/>
          <w:sz w:val="28"/>
          <w:szCs w:val="28"/>
          <w:lang w:eastAsia="en-US"/>
        </w:rPr>
        <w:t>服务方</w:t>
      </w:r>
      <w:r>
        <w:rPr>
          <w:rFonts w:hint="eastAsia" w:ascii="仿宋" w:hAnsi="仿宋" w:eastAsia="仿宋" w:cs="仿宋"/>
          <w:b/>
          <w:bCs/>
          <w:snapToGrid w:val="0"/>
          <w:color w:val="000000"/>
          <w:spacing w:val="-13"/>
          <w:kern w:val="0"/>
          <w:sz w:val="28"/>
          <w:szCs w:val="28"/>
          <w:lang w:eastAsia="zh-CN"/>
        </w:rPr>
        <w:t>：</w:t>
      </w:r>
      <w:r>
        <w:rPr>
          <w:rFonts w:hint="eastAsia" w:ascii="仿宋" w:hAnsi="仿宋" w:eastAsia="仿宋" w:cs="仿宋"/>
          <w:b/>
          <w:bCs/>
          <w:sz w:val="28"/>
          <w:szCs w:val="28"/>
          <w:lang w:val="en-US" w:eastAsia="zh-CN"/>
        </w:rPr>
        <w:t xml:space="preserve"> </w:t>
      </w:r>
    </w:p>
    <w:p w14:paraId="5933E801">
      <w:pPr>
        <w:keepNext w:val="0"/>
        <w:keepLines w:val="0"/>
        <w:pageBreakBefore w:val="0"/>
        <w:wordWrap/>
        <w:overflowPunct/>
        <w:topLinePunct w:val="0"/>
        <w:bidi w:val="0"/>
        <w:spacing w:line="360" w:lineRule="auto"/>
        <w:ind w:firstLine="2041" w:firstLineChars="800"/>
        <w:jc w:val="both"/>
        <w:rPr>
          <w:rFonts w:hint="eastAsia" w:ascii="仿宋" w:hAnsi="仿宋" w:eastAsia="仿宋" w:cs="仿宋"/>
          <w:b/>
          <w:bCs/>
          <w:snapToGrid w:val="0"/>
          <w:color w:val="000000"/>
          <w:spacing w:val="-13"/>
          <w:kern w:val="0"/>
          <w:sz w:val="28"/>
          <w:szCs w:val="28"/>
          <w:lang w:eastAsia="en-US"/>
        </w:rPr>
      </w:pPr>
      <w:r>
        <w:rPr>
          <w:rFonts w:hint="eastAsia" w:ascii="仿宋" w:hAnsi="仿宋" w:eastAsia="仿宋" w:cs="仿宋"/>
          <w:b/>
          <w:bCs/>
          <w:snapToGrid w:val="0"/>
          <w:color w:val="000000"/>
          <w:spacing w:val="-13"/>
          <w:kern w:val="0"/>
          <w:sz w:val="28"/>
          <w:szCs w:val="28"/>
          <w:lang w:eastAsia="en-US"/>
        </w:rPr>
        <w:t>时  间：</w:t>
      </w:r>
      <w:r>
        <w:rPr>
          <w:rFonts w:hint="eastAsia" w:ascii="仿宋" w:hAnsi="仿宋" w:eastAsia="仿宋" w:cs="仿宋"/>
          <w:b/>
          <w:bCs/>
          <w:snapToGrid w:val="0"/>
          <w:color w:val="000000"/>
          <w:spacing w:val="-13"/>
          <w:kern w:val="0"/>
          <w:sz w:val="28"/>
          <w:szCs w:val="28"/>
          <w:lang w:val="en-US" w:eastAsia="zh-CN"/>
        </w:rPr>
        <w:t xml:space="preserve"> </w:t>
      </w:r>
      <w:r>
        <w:rPr>
          <w:rFonts w:hint="eastAsia" w:ascii="仿宋" w:hAnsi="仿宋" w:eastAsia="仿宋" w:cs="仿宋"/>
          <w:b/>
          <w:bCs/>
          <w:snapToGrid w:val="0"/>
          <w:color w:val="000000"/>
          <w:spacing w:val="-13"/>
          <w:kern w:val="0"/>
          <w:sz w:val="28"/>
          <w:szCs w:val="28"/>
          <w:lang w:eastAsia="en-US"/>
        </w:rPr>
        <w:t>年</w:t>
      </w:r>
      <w:r>
        <w:rPr>
          <w:rFonts w:hint="eastAsia" w:ascii="仿宋" w:hAnsi="仿宋" w:eastAsia="仿宋" w:cs="仿宋"/>
          <w:b/>
          <w:bCs/>
          <w:snapToGrid w:val="0"/>
          <w:color w:val="000000"/>
          <w:spacing w:val="-13"/>
          <w:kern w:val="0"/>
          <w:sz w:val="28"/>
          <w:szCs w:val="28"/>
          <w:lang w:val="en-US" w:eastAsia="zh-CN"/>
        </w:rPr>
        <w:t xml:space="preserve"> </w:t>
      </w:r>
      <w:r>
        <w:rPr>
          <w:rFonts w:hint="eastAsia" w:ascii="仿宋" w:hAnsi="仿宋" w:eastAsia="仿宋" w:cs="仿宋"/>
          <w:b/>
          <w:bCs/>
          <w:snapToGrid w:val="0"/>
          <w:color w:val="000000"/>
          <w:spacing w:val="-13"/>
          <w:kern w:val="0"/>
          <w:sz w:val="28"/>
          <w:szCs w:val="28"/>
          <w:lang w:eastAsia="en-US"/>
        </w:rPr>
        <w:t>月</w:t>
      </w:r>
      <w:r>
        <w:rPr>
          <w:rFonts w:hint="eastAsia" w:ascii="仿宋" w:hAnsi="仿宋" w:eastAsia="仿宋" w:cs="仿宋"/>
          <w:b/>
          <w:bCs/>
          <w:snapToGrid w:val="0"/>
          <w:color w:val="000000"/>
          <w:spacing w:val="-13"/>
          <w:kern w:val="0"/>
          <w:sz w:val="28"/>
          <w:szCs w:val="28"/>
          <w:lang w:val="en-US" w:eastAsia="zh-CN"/>
        </w:rPr>
        <w:t xml:space="preserve"> </w:t>
      </w:r>
      <w:r>
        <w:rPr>
          <w:rFonts w:hint="eastAsia" w:ascii="仿宋" w:hAnsi="仿宋" w:eastAsia="仿宋" w:cs="仿宋"/>
          <w:b/>
          <w:bCs/>
          <w:snapToGrid w:val="0"/>
          <w:color w:val="000000"/>
          <w:spacing w:val="-13"/>
          <w:kern w:val="0"/>
          <w:sz w:val="28"/>
          <w:szCs w:val="28"/>
          <w:lang w:eastAsia="en-US"/>
        </w:rPr>
        <w:t>日</w:t>
      </w:r>
    </w:p>
    <w:p w14:paraId="09105576">
      <w:pPr>
        <w:spacing w:line="360" w:lineRule="auto"/>
        <w:rPr>
          <w:rFonts w:hint="eastAsia" w:ascii="仿宋" w:hAnsi="仿宋" w:eastAsia="仿宋" w:cs="仿宋"/>
        </w:rPr>
      </w:pPr>
      <w:r>
        <w:rPr>
          <w:rFonts w:hint="eastAsia" w:ascii="仿宋" w:hAnsi="仿宋" w:eastAsia="仿宋" w:cs="仿宋"/>
        </w:rPr>
        <w:br w:type="page"/>
      </w:r>
    </w:p>
    <w:p w14:paraId="3AD408C1">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甲方：</w:t>
      </w:r>
      <w:r>
        <w:rPr>
          <w:rFonts w:hint="eastAsia" w:ascii="仿宋" w:hAnsi="仿宋" w:eastAsia="仿宋" w:cs="仿宋"/>
          <w:spacing w:val="-1"/>
          <w:sz w:val="24"/>
          <w:szCs w:val="24"/>
          <w:lang w:val="en-US" w:eastAsia="zh-CN"/>
        </w:rPr>
        <w:t xml:space="preserve"> </w:t>
      </w:r>
    </w:p>
    <w:p w14:paraId="12ADA7DD">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地址：</w:t>
      </w:r>
    </w:p>
    <w:p w14:paraId="0F7E969B">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乙方：</w:t>
      </w:r>
    </w:p>
    <w:p w14:paraId="6B383D2D">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开 户 行：</w:t>
      </w:r>
    </w:p>
    <w:p w14:paraId="6D4BE0D3">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银行账号：</w:t>
      </w:r>
    </w:p>
    <w:p w14:paraId="2A9F30B3">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地址电话:</w:t>
      </w:r>
    </w:p>
    <w:p w14:paraId="6E63A338">
      <w:pPr>
        <w:keepNext w:val="0"/>
        <w:keepLines w:val="0"/>
        <w:pageBreakBefore w:val="0"/>
        <w:widowControl w:val="0"/>
        <w:kinsoku/>
        <w:wordWrap/>
        <w:overflowPunct/>
        <w:topLinePunct w:val="0"/>
        <w:autoSpaceDE/>
        <w:autoSpaceDN/>
        <w:bidi w:val="0"/>
        <w:adjustRightInd/>
        <w:snapToGrid/>
        <w:spacing w:before="179" w:line="360" w:lineRule="auto"/>
        <w:ind w:left="17" w:right="-200" w:rightChars="0"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甲方与乙方经平等、友好协商，由乙方根据本合同条款与条件向甲方提供相关设备的维修及保养服务(统称“维保服务”)，双方达成一致如下:</w:t>
      </w:r>
    </w:p>
    <w:p w14:paraId="00E4E895">
      <w:pPr>
        <w:spacing w:before="41" w:line="360" w:lineRule="auto"/>
        <w:ind w:left="500"/>
        <w:rPr>
          <w:rFonts w:hint="eastAsia" w:ascii="仿宋" w:hAnsi="仿宋" w:eastAsia="仿宋" w:cs="仿宋"/>
          <w:sz w:val="24"/>
          <w:szCs w:val="24"/>
        </w:rPr>
      </w:pPr>
      <w:r>
        <w:rPr>
          <w:rFonts w:hint="eastAsia" w:ascii="仿宋" w:hAnsi="仿宋" w:eastAsia="仿宋" w:cs="仿宋"/>
          <w:b/>
          <w:bCs/>
          <w:spacing w:val="-6"/>
          <w:sz w:val="24"/>
          <w:szCs w:val="24"/>
        </w:rPr>
        <w:t>一、服务内容</w:t>
      </w:r>
    </w:p>
    <w:p w14:paraId="2C228D4D">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z w:val="24"/>
          <w:szCs w:val="24"/>
        </w:rPr>
      </w:pPr>
      <w:r>
        <w:rPr>
          <w:rFonts w:hint="eastAsia" w:ascii="仿宋" w:hAnsi="仿宋" w:eastAsia="仿宋" w:cs="仿宋"/>
          <w:spacing w:val="-1"/>
          <w:sz w:val="24"/>
          <w:szCs w:val="24"/>
        </w:rPr>
        <w:t>1、本合同项下的服务指本合同服务期限内，乙方根据本合同的条款与条件应甲方的报修提供相应维修服务(简称“维修服务</w:t>
      </w:r>
      <w:r>
        <w:rPr>
          <w:rFonts w:hint="eastAsia" w:ascii="仿宋" w:hAnsi="仿宋" w:eastAsia="仿宋" w:cs="仿宋"/>
          <w:spacing w:val="-88"/>
          <w:sz w:val="24"/>
          <w:szCs w:val="24"/>
        </w:rPr>
        <w:t xml:space="preserve"> </w:t>
      </w:r>
      <w:r>
        <w:rPr>
          <w:rFonts w:hint="eastAsia" w:ascii="仿宋" w:hAnsi="仿宋" w:eastAsia="仿宋" w:cs="仿宋"/>
          <w:spacing w:val="-1"/>
          <w:sz w:val="24"/>
          <w:szCs w:val="24"/>
        </w:rPr>
        <w:t>”)以及向甲方提供设</w:t>
      </w:r>
      <w:r>
        <w:rPr>
          <w:rFonts w:hint="eastAsia" w:ascii="仿宋" w:hAnsi="仿宋" w:eastAsia="仿宋" w:cs="仿宋"/>
          <w:spacing w:val="-2"/>
          <w:sz w:val="24"/>
          <w:szCs w:val="24"/>
        </w:rPr>
        <w:t>备保养服务(简称“保</w:t>
      </w:r>
      <w:r>
        <w:rPr>
          <w:rFonts w:hint="eastAsia" w:ascii="仿宋" w:hAnsi="仿宋" w:eastAsia="仿宋" w:cs="仿宋"/>
          <w:spacing w:val="-8"/>
          <w:sz w:val="24"/>
          <w:szCs w:val="24"/>
        </w:rPr>
        <w:t>养服务</w:t>
      </w:r>
      <w:r>
        <w:rPr>
          <w:rFonts w:hint="eastAsia" w:ascii="仿宋" w:hAnsi="仿宋" w:eastAsia="仿宋" w:cs="仿宋"/>
          <w:spacing w:val="-89"/>
          <w:sz w:val="24"/>
          <w:szCs w:val="24"/>
        </w:rPr>
        <w:t xml:space="preserve"> </w:t>
      </w:r>
      <w:r>
        <w:rPr>
          <w:rFonts w:hint="eastAsia" w:ascii="仿宋" w:hAnsi="仿宋" w:eastAsia="仿宋" w:cs="仿宋"/>
          <w:spacing w:val="-8"/>
          <w:sz w:val="24"/>
          <w:szCs w:val="24"/>
        </w:rPr>
        <w:t>”)。</w:t>
      </w:r>
    </w:p>
    <w:p w14:paraId="55031CEC">
      <w:pPr>
        <w:keepNext w:val="0"/>
        <w:keepLines w:val="0"/>
        <w:pageBreakBefore w:val="0"/>
        <w:widowControl w:val="0"/>
        <w:kinsoku/>
        <w:wordWrap/>
        <w:overflowPunct/>
        <w:topLinePunct w:val="0"/>
        <w:autoSpaceDE/>
        <w:autoSpaceDN/>
        <w:bidi w:val="0"/>
        <w:adjustRightInd/>
        <w:snapToGrid/>
        <w:spacing w:before="181" w:line="360" w:lineRule="auto"/>
        <w:ind w:left="491"/>
        <w:textAlignment w:val="auto"/>
        <w:rPr>
          <w:rFonts w:hint="eastAsia" w:ascii="仿宋" w:hAnsi="仿宋" w:eastAsia="仿宋" w:cs="仿宋"/>
          <w:sz w:val="24"/>
          <w:szCs w:val="24"/>
        </w:rPr>
      </w:pPr>
      <w:r>
        <w:rPr>
          <w:rFonts w:hint="eastAsia" w:ascii="仿宋" w:hAnsi="仿宋" w:eastAsia="仿宋" w:cs="仿宋"/>
          <w:spacing w:val="-1"/>
          <w:sz w:val="24"/>
          <w:szCs w:val="24"/>
        </w:rPr>
        <w:t>2、本合同维保服务设备如下：</w:t>
      </w:r>
    </w:p>
    <w:tbl>
      <w:tblPr>
        <w:tblStyle w:val="9"/>
        <w:tblW w:w="8890" w:type="dxa"/>
        <w:tblInd w:w="89" w:type="dxa"/>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Layout w:type="fixed"/>
        <w:tblCellMar>
          <w:top w:w="0" w:type="dxa"/>
          <w:left w:w="0" w:type="dxa"/>
          <w:bottom w:w="0" w:type="dxa"/>
          <w:right w:w="0" w:type="dxa"/>
        </w:tblCellMar>
      </w:tblPr>
      <w:tblGrid>
        <w:gridCol w:w="1045"/>
        <w:gridCol w:w="2534"/>
        <w:gridCol w:w="2638"/>
        <w:gridCol w:w="2673"/>
      </w:tblGrid>
      <w:tr w14:paraId="6541A7FE">
        <w:tblPrEx>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CellMar>
            <w:top w:w="0" w:type="dxa"/>
            <w:left w:w="0" w:type="dxa"/>
            <w:bottom w:w="0" w:type="dxa"/>
            <w:right w:w="0" w:type="dxa"/>
          </w:tblCellMar>
        </w:tblPrEx>
        <w:trPr>
          <w:trHeight w:val="492" w:hRule="atLeast"/>
        </w:trPr>
        <w:tc>
          <w:tcPr>
            <w:tcW w:w="1045" w:type="dxa"/>
            <w:vAlign w:val="top"/>
          </w:tcPr>
          <w:p w14:paraId="53BB3CA9">
            <w:pPr>
              <w:pStyle w:val="10"/>
              <w:spacing w:before="57" w:line="360" w:lineRule="auto"/>
              <w:ind w:left="296"/>
              <w:rPr>
                <w:rFonts w:hint="eastAsia" w:ascii="仿宋" w:hAnsi="仿宋" w:eastAsia="仿宋" w:cs="仿宋"/>
                <w:sz w:val="24"/>
                <w:szCs w:val="24"/>
              </w:rPr>
            </w:pPr>
            <w:r>
              <w:rPr>
                <w:rFonts w:hint="eastAsia" w:ascii="仿宋" w:hAnsi="仿宋" w:eastAsia="仿宋" w:cs="仿宋"/>
                <w:spacing w:val="-8"/>
                <w:sz w:val="24"/>
                <w:szCs w:val="24"/>
              </w:rPr>
              <w:t>序号</w:t>
            </w:r>
          </w:p>
        </w:tc>
        <w:tc>
          <w:tcPr>
            <w:tcW w:w="2534" w:type="dxa"/>
            <w:vAlign w:val="top"/>
          </w:tcPr>
          <w:p w14:paraId="6DF43F4B">
            <w:pPr>
              <w:pStyle w:val="10"/>
              <w:spacing w:before="56" w:line="360" w:lineRule="auto"/>
              <w:ind w:left="807"/>
              <w:rPr>
                <w:rFonts w:hint="eastAsia" w:ascii="仿宋" w:hAnsi="仿宋" w:eastAsia="仿宋" w:cs="仿宋"/>
                <w:sz w:val="24"/>
                <w:szCs w:val="24"/>
              </w:rPr>
            </w:pPr>
            <w:r>
              <w:rPr>
                <w:rFonts w:hint="eastAsia" w:ascii="仿宋" w:hAnsi="仿宋" w:eastAsia="仿宋" w:cs="仿宋"/>
                <w:spacing w:val="-4"/>
                <w:sz w:val="24"/>
                <w:szCs w:val="24"/>
              </w:rPr>
              <w:t>设备名称</w:t>
            </w:r>
          </w:p>
        </w:tc>
        <w:tc>
          <w:tcPr>
            <w:tcW w:w="2638" w:type="dxa"/>
            <w:vAlign w:val="top"/>
          </w:tcPr>
          <w:p w14:paraId="7B9217F6">
            <w:pPr>
              <w:pStyle w:val="10"/>
              <w:spacing w:before="56" w:line="360" w:lineRule="auto"/>
              <w:ind w:left="733"/>
              <w:rPr>
                <w:rFonts w:hint="eastAsia" w:ascii="仿宋" w:hAnsi="仿宋" w:eastAsia="仿宋" w:cs="仿宋"/>
                <w:sz w:val="24"/>
                <w:szCs w:val="24"/>
              </w:rPr>
            </w:pPr>
            <w:r>
              <w:rPr>
                <w:rFonts w:hint="eastAsia" w:ascii="仿宋" w:hAnsi="仿宋" w:eastAsia="仿宋" w:cs="仿宋"/>
                <w:spacing w:val="-4"/>
                <w:sz w:val="24"/>
                <w:szCs w:val="24"/>
              </w:rPr>
              <w:t>设备产品号</w:t>
            </w:r>
          </w:p>
        </w:tc>
        <w:tc>
          <w:tcPr>
            <w:tcW w:w="2673" w:type="dxa"/>
            <w:vAlign w:val="top"/>
          </w:tcPr>
          <w:p w14:paraId="78410479">
            <w:pPr>
              <w:pStyle w:val="10"/>
              <w:spacing w:before="40" w:line="360" w:lineRule="auto"/>
              <w:ind w:left="181"/>
              <w:rPr>
                <w:rFonts w:hint="eastAsia" w:ascii="仿宋" w:hAnsi="仿宋" w:eastAsia="仿宋" w:cs="仿宋"/>
                <w:sz w:val="24"/>
                <w:szCs w:val="24"/>
              </w:rPr>
            </w:pPr>
            <w:r>
              <w:rPr>
                <w:rFonts w:hint="eastAsia" w:ascii="仿宋" w:hAnsi="仿宋" w:eastAsia="仿宋" w:cs="仿宋"/>
                <w:spacing w:val="-2"/>
                <w:sz w:val="24"/>
                <w:szCs w:val="24"/>
              </w:rPr>
              <w:t>服务费/年（元）</w:t>
            </w:r>
          </w:p>
        </w:tc>
      </w:tr>
      <w:tr w14:paraId="220DACD0">
        <w:tblPrEx>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CellMar>
            <w:top w:w="0" w:type="dxa"/>
            <w:left w:w="0" w:type="dxa"/>
            <w:bottom w:w="0" w:type="dxa"/>
            <w:right w:w="0" w:type="dxa"/>
          </w:tblCellMar>
        </w:tblPrEx>
        <w:trPr>
          <w:trHeight w:val="487" w:hRule="atLeast"/>
        </w:trPr>
        <w:tc>
          <w:tcPr>
            <w:tcW w:w="1045" w:type="dxa"/>
            <w:shd w:val="clear" w:color="auto" w:fill="EFEFEF"/>
            <w:vAlign w:val="top"/>
          </w:tcPr>
          <w:p w14:paraId="61D33D78">
            <w:pPr>
              <w:pStyle w:val="10"/>
              <w:spacing w:before="92" w:line="360" w:lineRule="auto"/>
              <w:ind w:left="486"/>
              <w:rPr>
                <w:rFonts w:hint="eastAsia" w:ascii="仿宋" w:hAnsi="仿宋" w:eastAsia="仿宋" w:cs="仿宋"/>
                <w:sz w:val="24"/>
                <w:szCs w:val="24"/>
              </w:rPr>
            </w:pPr>
            <w:r>
              <w:rPr>
                <w:rFonts w:hint="eastAsia" w:ascii="仿宋" w:hAnsi="仿宋" w:eastAsia="仿宋" w:cs="仿宋"/>
                <w:sz w:val="24"/>
                <w:szCs w:val="24"/>
              </w:rPr>
              <w:t>1</w:t>
            </w:r>
          </w:p>
        </w:tc>
        <w:tc>
          <w:tcPr>
            <w:tcW w:w="2534" w:type="dxa"/>
            <w:shd w:val="clear" w:color="auto" w:fill="EFEFEF"/>
            <w:vAlign w:val="top"/>
          </w:tcPr>
          <w:p w14:paraId="33EB7125">
            <w:pPr>
              <w:spacing w:line="360" w:lineRule="auto"/>
              <w:jc w:val="center"/>
              <w:rPr>
                <w:rFonts w:hint="eastAsia" w:ascii="仿宋" w:hAnsi="仿宋" w:eastAsia="仿宋" w:cs="仿宋"/>
                <w:sz w:val="24"/>
                <w:szCs w:val="24"/>
              </w:rPr>
            </w:pPr>
            <w:r>
              <w:rPr>
                <w:rFonts w:hint="eastAsia" w:ascii="仿宋" w:hAnsi="仿宋" w:eastAsia="仿宋" w:cs="仿宋"/>
                <w:b w:val="0"/>
                <w:bCs w:val="0"/>
                <w:color w:val="auto"/>
                <w:sz w:val="24"/>
                <w:szCs w:val="24"/>
                <w:highlight w:val="none"/>
              </w:rPr>
              <w:t>CT</w:t>
            </w:r>
          </w:p>
        </w:tc>
        <w:tc>
          <w:tcPr>
            <w:tcW w:w="2638" w:type="dxa"/>
            <w:shd w:val="clear" w:color="auto" w:fill="EFEFEF"/>
            <w:vAlign w:val="top"/>
          </w:tcPr>
          <w:p w14:paraId="69B5E9CF">
            <w:pPr>
              <w:spacing w:line="360" w:lineRule="auto"/>
              <w:jc w:val="center"/>
              <w:rPr>
                <w:rFonts w:hint="eastAsia" w:ascii="仿宋" w:hAnsi="仿宋" w:eastAsia="仿宋" w:cs="仿宋"/>
                <w:sz w:val="24"/>
                <w:szCs w:val="24"/>
              </w:rPr>
            </w:pPr>
            <w:r>
              <w:rPr>
                <w:rFonts w:hint="eastAsia" w:ascii="仿宋" w:hAnsi="仿宋" w:eastAsia="仿宋" w:cs="仿宋"/>
                <w:color w:val="auto"/>
                <w:sz w:val="24"/>
                <w:szCs w:val="24"/>
                <w:highlight w:val="none"/>
                <w:lang w:eastAsia="zh-CN"/>
              </w:rPr>
              <w:t>飞利浦</w:t>
            </w:r>
            <w:r>
              <w:rPr>
                <w:rFonts w:hint="eastAsia" w:ascii="仿宋" w:hAnsi="仿宋" w:eastAsia="仿宋" w:cs="仿宋"/>
                <w:sz w:val="24"/>
                <w:szCs w:val="24"/>
              </w:rPr>
              <w:t>128  ICT</w:t>
            </w:r>
          </w:p>
        </w:tc>
        <w:tc>
          <w:tcPr>
            <w:tcW w:w="2673" w:type="dxa"/>
            <w:shd w:val="clear" w:color="auto" w:fill="EFEFEF"/>
            <w:vAlign w:val="top"/>
          </w:tcPr>
          <w:p w14:paraId="65E93F21">
            <w:pPr>
              <w:spacing w:line="360" w:lineRule="auto"/>
              <w:jc w:val="center"/>
              <w:rPr>
                <w:rFonts w:hint="eastAsia" w:ascii="仿宋" w:hAnsi="仿宋" w:eastAsia="仿宋" w:cs="仿宋"/>
                <w:sz w:val="24"/>
                <w:szCs w:val="24"/>
              </w:rPr>
            </w:pPr>
          </w:p>
        </w:tc>
      </w:tr>
      <w:tr w14:paraId="1BDA3A74">
        <w:tblPrEx>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CellMar>
            <w:top w:w="0" w:type="dxa"/>
            <w:left w:w="0" w:type="dxa"/>
            <w:bottom w:w="0" w:type="dxa"/>
            <w:right w:w="0" w:type="dxa"/>
          </w:tblCellMar>
        </w:tblPrEx>
        <w:trPr>
          <w:trHeight w:val="487" w:hRule="atLeast"/>
        </w:trPr>
        <w:tc>
          <w:tcPr>
            <w:tcW w:w="1045" w:type="dxa"/>
            <w:shd w:val="clear" w:color="auto" w:fill="EFEFEF"/>
            <w:vAlign w:val="top"/>
          </w:tcPr>
          <w:p w14:paraId="013E4EDD">
            <w:pPr>
              <w:pStyle w:val="10"/>
              <w:spacing w:before="95" w:line="360" w:lineRule="auto"/>
              <w:ind w:left="473"/>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2534" w:type="dxa"/>
            <w:shd w:val="clear" w:color="auto" w:fill="EFEFEF"/>
            <w:vAlign w:val="top"/>
          </w:tcPr>
          <w:p w14:paraId="0E325AF1">
            <w:pPr>
              <w:spacing w:line="360" w:lineRule="auto"/>
              <w:jc w:val="center"/>
              <w:rPr>
                <w:rFonts w:hint="eastAsia" w:ascii="仿宋" w:hAnsi="仿宋" w:eastAsia="仿宋" w:cs="仿宋"/>
                <w:sz w:val="24"/>
                <w:szCs w:val="24"/>
              </w:rPr>
            </w:pPr>
            <w:r>
              <w:rPr>
                <w:rFonts w:hint="eastAsia" w:ascii="仿宋" w:hAnsi="仿宋" w:eastAsia="仿宋" w:cs="仿宋"/>
                <w:b w:val="0"/>
                <w:bCs w:val="0"/>
                <w:color w:val="auto"/>
                <w:sz w:val="24"/>
                <w:szCs w:val="24"/>
                <w:highlight w:val="none"/>
              </w:rPr>
              <w:t>DSA</w:t>
            </w:r>
          </w:p>
        </w:tc>
        <w:tc>
          <w:tcPr>
            <w:tcW w:w="2638" w:type="dxa"/>
            <w:shd w:val="clear" w:color="auto" w:fill="EFEFEF"/>
            <w:vAlign w:val="top"/>
          </w:tcPr>
          <w:p w14:paraId="2AB0C0D7">
            <w:pPr>
              <w:spacing w:line="360" w:lineRule="auto"/>
              <w:jc w:val="center"/>
              <w:rPr>
                <w:rFonts w:hint="eastAsia" w:ascii="仿宋" w:hAnsi="仿宋" w:eastAsia="仿宋" w:cs="仿宋"/>
                <w:sz w:val="24"/>
                <w:szCs w:val="24"/>
              </w:rPr>
            </w:pPr>
            <w:r>
              <w:rPr>
                <w:rFonts w:hint="eastAsia" w:ascii="仿宋" w:hAnsi="仿宋" w:eastAsia="仿宋" w:cs="仿宋"/>
                <w:color w:val="auto"/>
                <w:sz w:val="24"/>
                <w:szCs w:val="24"/>
                <w:highlight w:val="none"/>
                <w:lang w:eastAsia="zh-CN"/>
              </w:rPr>
              <w:t>西门子</w:t>
            </w:r>
            <w:r>
              <w:rPr>
                <w:rFonts w:hint="eastAsia" w:ascii="仿宋" w:hAnsi="仿宋" w:eastAsia="仿宋" w:cs="仿宋"/>
                <w:sz w:val="24"/>
                <w:szCs w:val="24"/>
              </w:rPr>
              <w:t>Artisone</w:t>
            </w:r>
          </w:p>
        </w:tc>
        <w:tc>
          <w:tcPr>
            <w:tcW w:w="2673" w:type="dxa"/>
            <w:shd w:val="clear" w:color="auto" w:fill="EFEFEF"/>
            <w:vAlign w:val="top"/>
          </w:tcPr>
          <w:p w14:paraId="18A16081">
            <w:pPr>
              <w:spacing w:line="360" w:lineRule="auto"/>
              <w:jc w:val="center"/>
              <w:rPr>
                <w:rFonts w:hint="eastAsia" w:ascii="仿宋" w:hAnsi="仿宋" w:eastAsia="仿宋" w:cs="仿宋"/>
                <w:sz w:val="24"/>
                <w:szCs w:val="24"/>
              </w:rPr>
            </w:pPr>
          </w:p>
        </w:tc>
      </w:tr>
      <w:tr w14:paraId="29D7855F">
        <w:tblPrEx>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CellMar>
            <w:top w:w="0" w:type="dxa"/>
            <w:left w:w="0" w:type="dxa"/>
            <w:bottom w:w="0" w:type="dxa"/>
            <w:right w:w="0" w:type="dxa"/>
          </w:tblCellMar>
        </w:tblPrEx>
        <w:trPr>
          <w:trHeight w:val="491" w:hRule="atLeast"/>
        </w:trPr>
        <w:tc>
          <w:tcPr>
            <w:tcW w:w="1045" w:type="dxa"/>
            <w:shd w:val="clear" w:color="auto" w:fill="EFEFEF"/>
            <w:vAlign w:val="top"/>
          </w:tcPr>
          <w:p w14:paraId="7BEFBFF6">
            <w:pPr>
              <w:pStyle w:val="10"/>
              <w:spacing w:before="95" w:line="360" w:lineRule="auto"/>
              <w:ind w:left="467"/>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2534" w:type="dxa"/>
            <w:shd w:val="clear" w:color="auto" w:fill="EFEFEF"/>
            <w:vAlign w:val="top"/>
          </w:tcPr>
          <w:p w14:paraId="0B353707">
            <w:pPr>
              <w:spacing w:line="360" w:lineRule="auto"/>
              <w:jc w:val="center"/>
              <w:rPr>
                <w:rFonts w:hint="eastAsia" w:ascii="仿宋" w:hAnsi="仿宋" w:eastAsia="仿宋" w:cs="仿宋"/>
                <w:sz w:val="24"/>
                <w:szCs w:val="24"/>
              </w:rPr>
            </w:pPr>
            <w:r>
              <w:rPr>
                <w:rFonts w:hint="eastAsia" w:ascii="仿宋" w:hAnsi="仿宋" w:eastAsia="仿宋" w:cs="仿宋"/>
                <w:b w:val="0"/>
                <w:bCs w:val="0"/>
                <w:color w:val="auto"/>
                <w:sz w:val="24"/>
                <w:szCs w:val="24"/>
                <w:highlight w:val="none"/>
              </w:rPr>
              <w:t>核磁</w:t>
            </w:r>
          </w:p>
        </w:tc>
        <w:tc>
          <w:tcPr>
            <w:tcW w:w="2638" w:type="dxa"/>
            <w:shd w:val="clear" w:color="auto" w:fill="EFEFEF"/>
            <w:vAlign w:val="top"/>
          </w:tcPr>
          <w:p w14:paraId="750E8F80">
            <w:pPr>
              <w:spacing w:line="360" w:lineRule="auto"/>
              <w:jc w:val="center"/>
              <w:rPr>
                <w:rFonts w:hint="eastAsia" w:ascii="仿宋" w:hAnsi="仿宋" w:eastAsia="仿宋" w:cs="仿宋"/>
                <w:sz w:val="24"/>
                <w:szCs w:val="24"/>
              </w:rPr>
            </w:pPr>
            <w:r>
              <w:rPr>
                <w:rFonts w:hint="eastAsia" w:ascii="仿宋" w:hAnsi="仿宋" w:eastAsia="仿宋" w:cs="仿宋"/>
                <w:color w:val="auto"/>
                <w:sz w:val="24"/>
                <w:szCs w:val="24"/>
                <w:highlight w:val="none"/>
                <w:lang w:eastAsia="zh-CN"/>
              </w:rPr>
              <w:t>飞利浦 Multiva 1.5T</w:t>
            </w:r>
          </w:p>
        </w:tc>
        <w:tc>
          <w:tcPr>
            <w:tcW w:w="2673" w:type="dxa"/>
            <w:shd w:val="clear" w:color="auto" w:fill="EFEFEF"/>
            <w:vAlign w:val="top"/>
          </w:tcPr>
          <w:p w14:paraId="5243EC40">
            <w:pPr>
              <w:spacing w:line="360" w:lineRule="auto"/>
              <w:jc w:val="center"/>
              <w:rPr>
                <w:rFonts w:hint="eastAsia" w:ascii="仿宋" w:hAnsi="仿宋" w:eastAsia="仿宋" w:cs="仿宋"/>
                <w:sz w:val="24"/>
                <w:szCs w:val="24"/>
              </w:rPr>
            </w:pPr>
          </w:p>
        </w:tc>
      </w:tr>
    </w:tbl>
    <w:p w14:paraId="6F8FAB5F">
      <w:pPr>
        <w:spacing w:before="179" w:line="360" w:lineRule="auto"/>
        <w:ind w:left="16" w:right="69" w:firstLine="490"/>
        <w:rPr>
          <w:rFonts w:hint="eastAsia" w:ascii="仿宋" w:hAnsi="仿宋" w:eastAsia="仿宋" w:cs="仿宋"/>
          <w:spacing w:val="-1"/>
          <w:sz w:val="24"/>
          <w:szCs w:val="24"/>
        </w:rPr>
      </w:pPr>
      <w:r>
        <w:rPr>
          <w:rFonts w:hint="eastAsia" w:ascii="仿宋" w:hAnsi="仿宋" w:eastAsia="仿宋" w:cs="仿宋"/>
          <w:spacing w:val="-1"/>
          <w:sz w:val="24"/>
          <w:szCs w:val="24"/>
        </w:rPr>
        <w:t>3、▲</w:t>
      </w:r>
      <w:r>
        <w:rPr>
          <w:rFonts w:hint="eastAsia" w:ascii="仿宋" w:hAnsi="仿宋" w:eastAsia="仿宋" w:cs="仿宋"/>
          <w:b/>
          <w:bCs/>
          <w:spacing w:val="-1"/>
          <w:sz w:val="24"/>
          <w:szCs w:val="24"/>
        </w:rPr>
        <w:t>服务标准：合格</w:t>
      </w:r>
    </w:p>
    <w:p w14:paraId="2EF8A8C7">
      <w:pPr>
        <w:spacing w:before="41" w:line="360" w:lineRule="auto"/>
        <w:ind w:left="500"/>
        <w:rPr>
          <w:rFonts w:hint="eastAsia" w:ascii="仿宋" w:hAnsi="仿宋" w:eastAsia="仿宋" w:cs="仿宋"/>
          <w:b/>
          <w:bCs/>
          <w:spacing w:val="-6"/>
          <w:sz w:val="24"/>
          <w:szCs w:val="24"/>
        </w:rPr>
      </w:pPr>
      <w:r>
        <w:rPr>
          <w:rFonts w:hint="eastAsia" w:ascii="仿宋" w:hAnsi="仿宋" w:eastAsia="仿宋" w:cs="仿宋"/>
          <w:b/>
          <w:bCs/>
          <w:spacing w:val="-6"/>
          <w:sz w:val="24"/>
          <w:szCs w:val="24"/>
        </w:rPr>
        <w:t>二、服务期限及费用</w:t>
      </w:r>
    </w:p>
    <w:p w14:paraId="2DFF5A09">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1、本合同服务期限：</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u w:val="single"/>
        </w:rPr>
        <w:t xml:space="preserve">年  </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u w:val="single"/>
        </w:rPr>
        <w:t xml:space="preserve"> 月  </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u w:val="single"/>
        </w:rPr>
        <w:t xml:space="preserve"> 日</w:t>
      </w:r>
      <w:r>
        <w:rPr>
          <w:rFonts w:hint="eastAsia" w:ascii="仿宋" w:hAnsi="仿宋" w:eastAsia="仿宋" w:cs="仿宋"/>
          <w:spacing w:val="-1"/>
          <w:sz w:val="24"/>
          <w:szCs w:val="24"/>
        </w:rPr>
        <w:t>起至</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u w:val="single"/>
        </w:rPr>
        <w:t xml:space="preserve">年 </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u w:val="single"/>
        </w:rPr>
        <w:t xml:space="preserve"> 月  </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u w:val="single"/>
        </w:rPr>
        <w:t>日</w:t>
      </w:r>
      <w:r>
        <w:rPr>
          <w:rFonts w:hint="eastAsia" w:ascii="仿宋" w:hAnsi="仿宋" w:eastAsia="仿宋" w:cs="仿宋"/>
          <w:spacing w:val="-1"/>
          <w:sz w:val="24"/>
          <w:szCs w:val="24"/>
        </w:rPr>
        <w:t>。</w:t>
      </w:r>
    </w:p>
    <w:p w14:paraId="3B2E8737">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2、▲</w:t>
      </w:r>
      <w:r>
        <w:rPr>
          <w:rFonts w:hint="eastAsia" w:ascii="仿宋" w:hAnsi="仿宋" w:eastAsia="仿宋" w:cs="仿宋"/>
          <w:b/>
          <w:bCs/>
          <w:spacing w:val="-1"/>
          <w:sz w:val="24"/>
          <w:szCs w:val="24"/>
        </w:rPr>
        <w:t>本合同服务期限为</w:t>
      </w:r>
      <w:r>
        <w:rPr>
          <w:rFonts w:hint="eastAsia" w:ascii="仿宋" w:hAnsi="仿宋" w:eastAsia="仿宋" w:cs="仿宋"/>
          <w:b/>
          <w:bCs/>
          <w:spacing w:val="-1"/>
          <w:sz w:val="24"/>
          <w:szCs w:val="24"/>
          <w:u w:val="single"/>
        </w:rPr>
        <w:t>2</w:t>
      </w:r>
      <w:r>
        <w:rPr>
          <w:rFonts w:hint="eastAsia" w:ascii="仿宋" w:hAnsi="仿宋" w:eastAsia="仿宋" w:cs="仿宋"/>
          <w:b/>
          <w:bCs/>
          <w:spacing w:val="-1"/>
          <w:sz w:val="24"/>
          <w:szCs w:val="24"/>
        </w:rPr>
        <w:t>年</w:t>
      </w:r>
      <w:r>
        <w:rPr>
          <w:rFonts w:hint="eastAsia" w:ascii="仿宋" w:hAnsi="仿宋" w:eastAsia="仿宋" w:cs="仿宋"/>
          <w:spacing w:val="-1"/>
          <w:sz w:val="24"/>
          <w:szCs w:val="24"/>
        </w:rPr>
        <w:t>，服务费用为人民币</w:t>
      </w:r>
      <w:r>
        <w:rPr>
          <w:rFonts w:hint="eastAsia" w:ascii="仿宋" w:hAnsi="仿宋" w:eastAsia="仿宋" w:cs="仿宋"/>
          <w:spacing w:val="-1"/>
          <w:sz w:val="24"/>
          <w:szCs w:val="24"/>
          <w:u w:val="single"/>
          <w:lang w:val="en-US" w:eastAsia="zh-CN"/>
        </w:rPr>
        <w:t xml:space="preserve">    万元整（小写：   元）</w:t>
      </w:r>
      <w:r>
        <w:rPr>
          <w:rFonts w:hint="eastAsia" w:ascii="仿宋" w:hAnsi="仿宋" w:eastAsia="仿宋" w:cs="仿宋"/>
          <w:spacing w:val="-1"/>
          <w:sz w:val="24"/>
          <w:szCs w:val="24"/>
        </w:rPr>
        <w:t>。</w:t>
      </w:r>
    </w:p>
    <w:p w14:paraId="1F53AB52">
      <w:pPr>
        <w:keepNext w:val="0"/>
        <w:keepLines w:val="0"/>
        <w:pageBreakBefore w:val="0"/>
        <w:widowControl w:val="0"/>
        <w:kinsoku/>
        <w:wordWrap/>
        <w:overflowPunct/>
        <w:topLinePunct w:val="0"/>
        <w:autoSpaceDE/>
        <w:autoSpaceDN/>
        <w:bidi w:val="0"/>
        <w:adjustRightInd/>
        <w:snapToGrid/>
        <w:spacing w:before="179" w:line="360" w:lineRule="auto"/>
        <w:ind w:left="17" w:right="68" w:firstLine="478" w:firstLineChars="200"/>
        <w:textAlignment w:val="auto"/>
        <w:rPr>
          <w:rFonts w:hint="eastAsia" w:ascii="仿宋" w:hAnsi="仿宋" w:eastAsia="仿宋" w:cs="仿宋"/>
          <w:b/>
          <w:bCs/>
          <w:spacing w:val="-1"/>
          <w:sz w:val="24"/>
          <w:szCs w:val="24"/>
        </w:rPr>
      </w:pPr>
      <w:r>
        <w:rPr>
          <w:rFonts w:hint="eastAsia" w:ascii="仿宋" w:hAnsi="仿宋" w:eastAsia="仿宋" w:cs="仿宋"/>
          <w:b/>
          <w:bCs/>
          <w:spacing w:val="-1"/>
          <w:sz w:val="24"/>
          <w:szCs w:val="24"/>
        </w:rPr>
        <w:t>3、款项支付：按</w:t>
      </w:r>
      <w:r>
        <w:rPr>
          <w:rFonts w:hint="eastAsia" w:ascii="仿宋" w:hAnsi="仿宋" w:eastAsia="仿宋" w:cs="仿宋"/>
          <w:b/>
          <w:bCs/>
          <w:spacing w:val="-1"/>
          <w:sz w:val="24"/>
          <w:szCs w:val="24"/>
          <w:lang w:val="en-US" w:eastAsia="zh-CN"/>
        </w:rPr>
        <w:t>半年</w:t>
      </w:r>
      <w:r>
        <w:rPr>
          <w:rFonts w:hint="eastAsia" w:ascii="仿宋" w:hAnsi="仿宋" w:eastAsia="仿宋" w:cs="仿宋"/>
          <w:b/>
          <w:bCs/>
          <w:spacing w:val="-1"/>
          <w:sz w:val="24"/>
          <w:szCs w:val="24"/>
        </w:rPr>
        <w:t>付款，每</w:t>
      </w:r>
      <w:r>
        <w:rPr>
          <w:rFonts w:hint="eastAsia" w:ascii="仿宋" w:hAnsi="仿宋" w:eastAsia="仿宋" w:cs="仿宋"/>
          <w:b/>
          <w:bCs/>
          <w:spacing w:val="-1"/>
          <w:sz w:val="24"/>
          <w:szCs w:val="24"/>
          <w:lang w:val="en-US" w:eastAsia="zh-CN"/>
        </w:rPr>
        <w:t>半年</w:t>
      </w:r>
      <w:r>
        <w:rPr>
          <w:rFonts w:hint="eastAsia" w:ascii="仿宋" w:hAnsi="仿宋" w:eastAsia="仿宋" w:cs="仿宋"/>
          <w:b/>
          <w:bCs/>
          <w:spacing w:val="-1"/>
          <w:sz w:val="24"/>
          <w:szCs w:val="24"/>
        </w:rPr>
        <w:t>的</w:t>
      </w:r>
      <w:r>
        <w:rPr>
          <w:rFonts w:hint="eastAsia" w:ascii="仿宋" w:hAnsi="仿宋" w:eastAsia="仿宋" w:cs="仿宋"/>
          <w:b/>
          <w:bCs/>
          <w:spacing w:val="-1"/>
          <w:sz w:val="24"/>
          <w:szCs w:val="24"/>
          <w:lang w:val="en-US" w:eastAsia="zh-CN"/>
        </w:rPr>
        <w:t>最后一个</w:t>
      </w:r>
      <w:r>
        <w:rPr>
          <w:rFonts w:hint="eastAsia" w:ascii="仿宋" w:hAnsi="仿宋" w:eastAsia="仿宋" w:cs="仿宋"/>
          <w:b/>
          <w:bCs/>
          <w:spacing w:val="-1"/>
          <w:sz w:val="24"/>
          <w:szCs w:val="24"/>
        </w:rPr>
        <w:t>月末工作周内乙方应向甲方开具合同金额</w:t>
      </w:r>
      <w:r>
        <w:rPr>
          <w:rFonts w:hint="eastAsia" w:ascii="仿宋" w:hAnsi="仿宋" w:eastAsia="仿宋" w:cs="仿宋"/>
          <w:b/>
          <w:bCs/>
          <w:spacing w:val="-1"/>
          <w:sz w:val="24"/>
          <w:szCs w:val="24"/>
          <w:u w:val="single"/>
        </w:rPr>
        <w:t>1/</w:t>
      </w:r>
      <w:r>
        <w:rPr>
          <w:rFonts w:hint="eastAsia" w:ascii="仿宋" w:hAnsi="仿宋" w:eastAsia="仿宋" w:cs="仿宋"/>
          <w:b/>
          <w:bCs/>
          <w:spacing w:val="-1"/>
          <w:sz w:val="24"/>
          <w:szCs w:val="24"/>
          <w:u w:val="single"/>
          <w:lang w:val="en-US" w:eastAsia="zh-CN"/>
        </w:rPr>
        <w:t>4</w:t>
      </w:r>
      <w:r>
        <w:rPr>
          <w:rFonts w:hint="eastAsia" w:ascii="仿宋" w:hAnsi="仿宋" w:eastAsia="仿宋" w:cs="仿宋"/>
          <w:b/>
          <w:bCs/>
          <w:spacing w:val="-1"/>
          <w:sz w:val="24"/>
          <w:szCs w:val="24"/>
        </w:rPr>
        <w:t>的发票，甲方应在收到乙方发票后</w:t>
      </w:r>
      <w:r>
        <w:rPr>
          <w:rFonts w:hint="eastAsia" w:ascii="仿宋" w:hAnsi="仿宋" w:eastAsia="仿宋" w:cs="仿宋"/>
          <w:b/>
          <w:bCs/>
          <w:spacing w:val="-1"/>
          <w:sz w:val="24"/>
          <w:szCs w:val="24"/>
          <w:u w:val="single"/>
          <w:lang w:val="en-US" w:eastAsia="zh-CN"/>
        </w:rPr>
        <w:t>30</w:t>
      </w:r>
      <w:r>
        <w:rPr>
          <w:rFonts w:hint="eastAsia" w:ascii="仿宋" w:hAnsi="仿宋" w:eastAsia="仿宋" w:cs="仿宋"/>
          <w:b/>
          <w:bCs/>
          <w:spacing w:val="-1"/>
          <w:sz w:val="24"/>
          <w:szCs w:val="24"/>
          <w:u w:val="single"/>
        </w:rPr>
        <w:t>个工作日</w:t>
      </w:r>
      <w:r>
        <w:rPr>
          <w:rFonts w:hint="eastAsia" w:ascii="仿宋" w:hAnsi="仿宋" w:eastAsia="仿宋" w:cs="仿宋"/>
          <w:b/>
          <w:bCs/>
          <w:spacing w:val="-1"/>
          <w:sz w:val="24"/>
          <w:szCs w:val="24"/>
        </w:rPr>
        <w:t>内支付款项</w:t>
      </w:r>
      <w:r>
        <w:rPr>
          <w:rFonts w:hint="eastAsia" w:ascii="仿宋" w:hAnsi="仿宋" w:eastAsia="仿宋" w:cs="仿宋"/>
          <w:b/>
          <w:bCs/>
          <w:spacing w:val="-1"/>
          <w:sz w:val="24"/>
          <w:szCs w:val="24"/>
          <w:lang w:eastAsia="zh-CN"/>
        </w:rPr>
        <w:t>，</w:t>
      </w:r>
      <w:r>
        <w:rPr>
          <w:rFonts w:hint="eastAsia" w:ascii="仿宋" w:hAnsi="仿宋" w:eastAsia="仿宋" w:cs="仿宋"/>
          <w:b/>
          <w:bCs/>
          <w:spacing w:val="-1"/>
          <w:sz w:val="24"/>
          <w:szCs w:val="24"/>
          <w:lang w:val="en-US" w:eastAsia="zh-CN"/>
        </w:rPr>
        <w:t>即人民币</w:t>
      </w:r>
      <w:r>
        <w:rPr>
          <w:rFonts w:hint="eastAsia" w:ascii="仿宋" w:hAnsi="仿宋" w:eastAsia="仿宋" w:cs="仿宋"/>
          <w:b/>
          <w:bCs/>
          <w:spacing w:val="-1"/>
          <w:sz w:val="24"/>
          <w:szCs w:val="24"/>
          <w:u w:val="single"/>
          <w:lang w:val="en-US" w:eastAsia="zh-CN"/>
        </w:rPr>
        <w:t xml:space="preserve">       </w:t>
      </w:r>
      <w:r>
        <w:rPr>
          <w:rFonts w:hint="eastAsia" w:ascii="仿宋" w:hAnsi="仿宋" w:eastAsia="仿宋" w:cs="仿宋"/>
          <w:b/>
          <w:bCs/>
          <w:spacing w:val="-1"/>
          <w:sz w:val="24"/>
          <w:szCs w:val="24"/>
          <w:lang w:val="en-US" w:eastAsia="zh-CN"/>
        </w:rPr>
        <w:t>元整（小写：    元）</w:t>
      </w:r>
      <w:r>
        <w:rPr>
          <w:rFonts w:hint="eastAsia" w:ascii="仿宋" w:hAnsi="仿宋" w:eastAsia="仿宋" w:cs="仿宋"/>
          <w:b/>
          <w:bCs/>
          <w:spacing w:val="-1"/>
          <w:sz w:val="24"/>
          <w:szCs w:val="24"/>
        </w:rPr>
        <w:t>。</w:t>
      </w:r>
    </w:p>
    <w:p w14:paraId="6D5D54CA">
      <w:pPr>
        <w:spacing w:before="41" w:line="360" w:lineRule="auto"/>
        <w:ind w:left="500"/>
        <w:rPr>
          <w:rFonts w:hint="eastAsia" w:ascii="仿宋" w:hAnsi="仿宋" w:eastAsia="仿宋" w:cs="仿宋"/>
          <w:b/>
          <w:bCs/>
          <w:spacing w:val="-6"/>
          <w:sz w:val="24"/>
          <w:szCs w:val="24"/>
        </w:rPr>
      </w:pPr>
      <w:r>
        <w:rPr>
          <w:rFonts w:hint="eastAsia" w:ascii="仿宋" w:hAnsi="仿宋" w:eastAsia="仿宋" w:cs="仿宋"/>
          <w:b/>
          <w:bCs/>
          <w:spacing w:val="-6"/>
          <w:sz w:val="24"/>
          <w:szCs w:val="24"/>
        </w:rPr>
        <w:t>三、维修服务条款</w:t>
      </w:r>
    </w:p>
    <w:p w14:paraId="01F8FF25">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1、乙方提供的维修服务包含：</w:t>
      </w:r>
      <w:r>
        <w:rPr>
          <w:rFonts w:hint="eastAsia" w:ascii="仿宋" w:hAnsi="仿宋" w:eastAsia="仿宋" w:cs="仿宋"/>
          <w:spacing w:val="-1"/>
          <w:sz w:val="24"/>
          <w:szCs w:val="24"/>
          <w:u w:val="single"/>
          <w:lang w:val="en-US" w:eastAsia="zh-CN"/>
        </w:rPr>
        <w:t>详见维保服务内容附表一</w:t>
      </w:r>
      <w:r>
        <w:rPr>
          <w:rFonts w:hint="eastAsia" w:ascii="仿宋" w:hAnsi="仿宋" w:eastAsia="仿宋" w:cs="仿宋"/>
          <w:spacing w:val="-1"/>
          <w:sz w:val="24"/>
          <w:szCs w:val="24"/>
        </w:rPr>
        <w:t>。</w:t>
      </w:r>
    </w:p>
    <w:p w14:paraId="390891FD">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2、出现设备故障后，甲方应于【48】小时内通知乙方并采取措施防止损害的扩大，以便乙方能及时准确地予以诊断，通知方式为电话报修：</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或直接致电技术服务人员</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u w:val="single"/>
          <w:lang w:eastAsia="zh-CN"/>
        </w:rPr>
        <w:t>（</w:t>
      </w:r>
      <w:r>
        <w:rPr>
          <w:rFonts w:hint="eastAsia" w:ascii="仿宋" w:hAnsi="仿宋" w:eastAsia="仿宋" w:cs="仿宋"/>
          <w:spacing w:val="-1"/>
          <w:sz w:val="24"/>
          <w:szCs w:val="24"/>
          <w:u w:val="single"/>
          <w:lang w:val="en-US" w:eastAsia="zh-CN"/>
        </w:rPr>
        <w:t>更换技术人员需提前通知甲方并同意</w:t>
      </w:r>
      <w:r>
        <w:rPr>
          <w:rFonts w:hint="eastAsia" w:ascii="仿宋" w:hAnsi="仿宋" w:eastAsia="仿宋" w:cs="仿宋"/>
          <w:spacing w:val="-1"/>
          <w:sz w:val="24"/>
          <w:szCs w:val="24"/>
          <w:u w:val="single"/>
          <w:lang w:eastAsia="zh-CN"/>
        </w:rPr>
        <w:t>）</w:t>
      </w:r>
      <w:r>
        <w:rPr>
          <w:rFonts w:hint="eastAsia" w:ascii="仿宋" w:hAnsi="仿宋" w:eastAsia="仿宋" w:cs="仿宋"/>
          <w:spacing w:val="-1"/>
          <w:sz w:val="24"/>
          <w:szCs w:val="24"/>
        </w:rPr>
        <w:t>。</w:t>
      </w:r>
    </w:p>
    <w:p w14:paraId="423846C6">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3、原则上乙方提供的维修服务时间为7*24小时，服务时间内乙方收到电话报修后【30】分钟内电话响应，如电话响应无法解决则【24】小时内安排人员现场响应。</w:t>
      </w:r>
    </w:p>
    <w:p w14:paraId="4F5AE6B4">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4、如果由以下原因导致设备故障的将不包括在本合同的维修范围内，此种情形造成乙方无法按时完工或无法按本合同约定标准提供服务的，不视为乙方违约，相关服务时间可顺延，且乙方有权通知甲方终止本合同，甲方应对此情况下造成乙方任何额外的维护费用、住所费用、交通费用及其他相关费用或损失予以赔偿：</w:t>
      </w:r>
    </w:p>
    <w:p w14:paraId="7DB44989">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a、使用质量不合格或不适用</w:t>
      </w:r>
      <w:r>
        <w:rPr>
          <w:rFonts w:hint="eastAsia" w:ascii="仿宋" w:hAnsi="仿宋" w:eastAsia="仿宋" w:cs="仿宋"/>
          <w:spacing w:val="-1"/>
          <w:sz w:val="24"/>
          <w:szCs w:val="24"/>
          <w:lang w:val="en-US" w:eastAsia="zh-CN"/>
        </w:rPr>
        <w:t>于</w:t>
      </w:r>
      <w:r>
        <w:rPr>
          <w:rFonts w:hint="eastAsia" w:ascii="仿宋" w:hAnsi="仿宋" w:eastAsia="仿宋" w:cs="仿宋"/>
          <w:spacing w:val="-1"/>
          <w:sz w:val="24"/>
          <w:szCs w:val="24"/>
        </w:rPr>
        <w:t>设备的消耗品或相关材料导致设备损坏或故障的；</w:t>
      </w:r>
    </w:p>
    <w:p w14:paraId="543D0D30">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b、未按照乙方的要求或产品说明书所示的方法正确使用、存放、搬运设备而导致设备故障或损坏的；</w:t>
      </w:r>
    </w:p>
    <w:p w14:paraId="61C6F172">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c、由于甲方未执行正常程序造成设备损坏或故障的；</w:t>
      </w:r>
    </w:p>
    <w:p w14:paraId="16EE17B0">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d、有未经乙方认可的人员维修或使用非原装的维修配件而造成设备损坏或故障的；</w:t>
      </w:r>
    </w:p>
    <w:p w14:paraId="213A535C">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e、甲方无法提供设备使用或维保服务所需的水、电、空调、通讯等设施或消耗品，或者提供的前述设施及消耗品达不到设备使用或维保服务所需的要求的；</w:t>
      </w:r>
    </w:p>
    <w:p w14:paraId="0750E169">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f、其他甲方过错行为或可能造成同类影响之情形。</w:t>
      </w:r>
    </w:p>
    <w:p w14:paraId="49315EE1">
      <w:pPr>
        <w:spacing w:before="41" w:line="360" w:lineRule="auto"/>
        <w:ind w:left="500"/>
        <w:rPr>
          <w:rFonts w:hint="eastAsia" w:ascii="仿宋" w:hAnsi="仿宋" w:eastAsia="仿宋" w:cs="仿宋"/>
          <w:b/>
          <w:bCs/>
          <w:spacing w:val="-6"/>
          <w:sz w:val="24"/>
          <w:szCs w:val="24"/>
        </w:rPr>
      </w:pPr>
      <w:r>
        <w:rPr>
          <w:rFonts w:hint="eastAsia" w:ascii="仿宋" w:hAnsi="仿宋" w:eastAsia="仿宋" w:cs="仿宋"/>
          <w:b/>
          <w:bCs/>
          <w:spacing w:val="-6"/>
          <w:sz w:val="24"/>
          <w:szCs w:val="24"/>
        </w:rPr>
        <w:t>四、保养服务条款</w:t>
      </w:r>
    </w:p>
    <w:p w14:paraId="124806E4">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lang w:val="en-US" w:eastAsia="zh-CN"/>
        </w:rPr>
        <w:t>1、</w:t>
      </w:r>
      <w:r>
        <w:rPr>
          <w:rFonts w:hint="eastAsia" w:ascii="仿宋" w:hAnsi="仿宋" w:eastAsia="仿宋" w:cs="仿宋"/>
          <w:spacing w:val="-1"/>
          <w:sz w:val="24"/>
          <w:szCs w:val="24"/>
        </w:rPr>
        <w:t>定期巡检：每年6次，每次巡检，最长间隔不超过3个月；</w:t>
      </w:r>
    </w:p>
    <w:p w14:paraId="42D262F8">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lang w:val="en-US" w:eastAsia="zh-CN"/>
        </w:rPr>
        <w:t>2、</w:t>
      </w:r>
      <w:r>
        <w:rPr>
          <w:rFonts w:hint="eastAsia" w:ascii="仿宋" w:hAnsi="仿宋" w:eastAsia="仿宋" w:cs="仿宋"/>
          <w:spacing w:val="-1"/>
          <w:sz w:val="24"/>
          <w:szCs w:val="24"/>
        </w:rPr>
        <w:t>定期保养：每年 4 次原厂级保养（每季度1次），并出具纸质版保养报告，内容包括：运行状况评估/维修服务报告/保养服务报告等；</w:t>
      </w:r>
    </w:p>
    <w:p w14:paraId="6A82A875">
      <w:pPr>
        <w:spacing w:before="41" w:line="360" w:lineRule="auto"/>
        <w:ind w:left="500"/>
        <w:rPr>
          <w:rFonts w:hint="eastAsia" w:ascii="仿宋" w:hAnsi="仿宋" w:eastAsia="仿宋" w:cs="仿宋"/>
          <w:b/>
          <w:bCs/>
          <w:spacing w:val="-6"/>
          <w:sz w:val="24"/>
          <w:szCs w:val="24"/>
        </w:rPr>
      </w:pPr>
      <w:r>
        <w:rPr>
          <w:rFonts w:hint="eastAsia" w:ascii="仿宋" w:hAnsi="仿宋" w:eastAsia="仿宋" w:cs="仿宋"/>
          <w:b/>
          <w:bCs/>
          <w:spacing w:val="-6"/>
          <w:sz w:val="24"/>
          <w:szCs w:val="24"/>
        </w:rPr>
        <w:t>五、一般条款</w:t>
      </w:r>
    </w:p>
    <w:p w14:paraId="5378B3F5">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1、甲方负责提供及维持维保服务所需的水、气体、地线连接、电源等，以及消耗品例如试剂、管路、消毒液等。</w:t>
      </w:r>
    </w:p>
    <w:p w14:paraId="0DD0DB93">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2、乙方每次维保服务后的【24】小时内甲方应在服务报告上签字认可；上述时限届满，甲方无任何书面异议的，无论是否于服务报告上签字均视为本次服务完成并验收合格。</w:t>
      </w:r>
    </w:p>
    <w:p w14:paraId="43616CCE">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3、本合同中的任何条款均不能被理解为乙方保证设备不出故障。</w:t>
      </w:r>
    </w:p>
    <w:p w14:paraId="2E2665E6">
      <w:pPr>
        <w:spacing w:before="41" w:line="360" w:lineRule="auto"/>
        <w:ind w:left="500"/>
        <w:rPr>
          <w:rFonts w:hint="eastAsia" w:ascii="仿宋" w:hAnsi="仿宋" w:eastAsia="仿宋" w:cs="仿宋"/>
          <w:b/>
          <w:bCs/>
          <w:spacing w:val="-6"/>
          <w:sz w:val="24"/>
          <w:szCs w:val="24"/>
        </w:rPr>
      </w:pPr>
      <w:r>
        <w:rPr>
          <w:rFonts w:hint="eastAsia" w:ascii="仿宋" w:hAnsi="仿宋" w:eastAsia="仿宋" w:cs="仿宋"/>
          <w:b/>
          <w:bCs/>
          <w:spacing w:val="-6"/>
          <w:sz w:val="24"/>
          <w:szCs w:val="24"/>
        </w:rPr>
        <w:t>六、违约责任</w:t>
      </w:r>
    </w:p>
    <w:p w14:paraId="622F7AE5">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1、甲方逾期一个月未按照本合同约定支付服务费用，则乙方有权暂停或终止服务并要求甲方除支付未付款项外，按照未付款项的【1%/日】支付逾期违约金直到实际付款日。</w:t>
      </w:r>
    </w:p>
    <w:p w14:paraId="2BF6A2DC">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2、乙方逾期一个月未按照本合同约定提供服务的，则甲方有权不付款并要求乙方按照未提供维保服务期间所对应的服务费用的【1%/日】向甲方支付逾期违约金直到实际提供服务日。</w:t>
      </w:r>
    </w:p>
    <w:p w14:paraId="5BB8ACE0">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3、乙方未按照约定提供服务导致甲方造成的所有损失由乙方承担。</w:t>
      </w:r>
    </w:p>
    <w:p w14:paraId="6F426EF3">
      <w:pPr>
        <w:spacing w:before="41" w:line="360" w:lineRule="auto"/>
        <w:ind w:left="500"/>
        <w:rPr>
          <w:rFonts w:hint="eastAsia" w:ascii="仿宋" w:hAnsi="仿宋" w:eastAsia="仿宋" w:cs="仿宋"/>
          <w:b/>
          <w:bCs/>
          <w:spacing w:val="-6"/>
          <w:sz w:val="24"/>
          <w:szCs w:val="24"/>
        </w:rPr>
      </w:pPr>
      <w:r>
        <w:rPr>
          <w:rFonts w:hint="eastAsia" w:ascii="仿宋" w:hAnsi="仿宋" w:eastAsia="仿宋" w:cs="仿宋"/>
          <w:b/>
          <w:bCs/>
          <w:spacing w:val="-6"/>
          <w:sz w:val="24"/>
          <w:szCs w:val="24"/>
        </w:rPr>
        <w:t>七、保密义务</w:t>
      </w:r>
    </w:p>
    <w:p w14:paraId="09CE900D">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双方承诺严格保守在本合同签署和履行过程中得知的对方商业秘密(包括经营信息、技术秘密、商业秘密、文件、价格、资料或信息等)，未经对方书面许可不得向第三方披露或非为履行本合同之目的而使用该等资料或信息；本合同无论因任何原因而解除或终止，均不影响双方在本合同项下承担的保密义务。</w:t>
      </w:r>
    </w:p>
    <w:p w14:paraId="470E8DC6">
      <w:pPr>
        <w:spacing w:before="41" w:line="360" w:lineRule="auto"/>
        <w:ind w:left="500"/>
        <w:rPr>
          <w:rFonts w:hint="eastAsia" w:ascii="仿宋" w:hAnsi="仿宋" w:eastAsia="仿宋" w:cs="仿宋"/>
          <w:b/>
          <w:bCs/>
          <w:spacing w:val="-6"/>
          <w:sz w:val="24"/>
          <w:szCs w:val="24"/>
        </w:rPr>
      </w:pPr>
      <w:r>
        <w:rPr>
          <w:rFonts w:hint="eastAsia" w:ascii="仿宋" w:hAnsi="仿宋" w:eastAsia="仿宋" w:cs="仿宋"/>
          <w:b/>
          <w:bCs/>
          <w:spacing w:val="-6"/>
          <w:sz w:val="24"/>
          <w:szCs w:val="24"/>
        </w:rPr>
        <w:t>八、反商业贿赂</w:t>
      </w:r>
    </w:p>
    <w:p w14:paraId="2F3B0C85">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1、双方应遵守国家及地方现行有效的法律法规，包括但不限于《反不正当竞争法》及国家工商行政管理局颁发的《关于禁止商业贿赂行为的暂行规定》，不得从事任何有损产品或乙方商业形象的行为，并且应遵守下列各项规定。</w:t>
      </w:r>
    </w:p>
    <w:p w14:paraId="67AC3124">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2、任何一方均应保留能够证明其遵守本条规定的真实准确的记录，经对方要求，应详细说明遵守本条规定的情况。</w:t>
      </w:r>
    </w:p>
    <w:p w14:paraId="2DD1A160">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3、若由于任何一方违反本协议关于反商业贿赂的约定而给对方造成任何损失，包括但不限于商誉损失、政府调查、罚款等，该方应对对方承担赔偿责任。</w:t>
      </w:r>
    </w:p>
    <w:p w14:paraId="06018EEE">
      <w:pPr>
        <w:spacing w:before="41" w:line="360" w:lineRule="auto"/>
        <w:ind w:left="500"/>
        <w:rPr>
          <w:rFonts w:hint="eastAsia" w:ascii="仿宋" w:hAnsi="仿宋" w:eastAsia="仿宋" w:cs="仿宋"/>
          <w:b/>
          <w:bCs/>
          <w:spacing w:val="-6"/>
          <w:sz w:val="24"/>
          <w:szCs w:val="24"/>
        </w:rPr>
      </w:pPr>
      <w:r>
        <w:rPr>
          <w:rFonts w:hint="eastAsia" w:ascii="仿宋" w:hAnsi="仿宋" w:eastAsia="仿宋" w:cs="仿宋"/>
          <w:b/>
          <w:bCs/>
          <w:spacing w:val="-6"/>
          <w:sz w:val="24"/>
          <w:szCs w:val="24"/>
        </w:rPr>
        <w:t>九、不可抗力</w:t>
      </w:r>
    </w:p>
    <w:p w14:paraId="39C5ED1B">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1、任何一方不应对不可预见的，且其发生或后果是双方无法以合理的方式避免或克服的事件(简称“不可抗力事件”)引起的该方延迟或未履行本合同项下的义务而致使另一方可能遭受的任何损害、成本增加或损失承担责任。此等未履行或延迟履行不应视 为对本合同的违约。前述不可抗力事件包括但不限于：敌对状态(无论宣战与否)、暴乱、爆炸、火灾、水灾、地震、台风、其它自然灾害、航空管制、交通管制、任何政府的政令、不作为或管制或对任何政府要求的遵守。</w:t>
      </w:r>
    </w:p>
    <w:p w14:paraId="328D2E9F">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2、受不可抗力影响的一方应毫不迟延地通过电子邮件、电报、传真或电传通知另一方。依本条规定免于承担任何延迟履行或不履行后果的一方，应在不可抗力事件结束后尽快或在双方约定的事件采取所有合理措施尽力恢复履行被不可抗力事件影响而迟延履行的义务；该方恢复履行而导致增加的相关成本及费用由甲方承担。</w:t>
      </w:r>
    </w:p>
    <w:p w14:paraId="59880364">
      <w:pPr>
        <w:spacing w:before="41" w:line="360" w:lineRule="auto"/>
        <w:ind w:left="500"/>
        <w:rPr>
          <w:rFonts w:hint="eastAsia" w:ascii="仿宋" w:hAnsi="仿宋" w:eastAsia="仿宋" w:cs="仿宋"/>
          <w:sz w:val="24"/>
          <w:szCs w:val="24"/>
        </w:rPr>
      </w:pPr>
      <w:r>
        <w:rPr>
          <w:rFonts w:hint="eastAsia" w:ascii="仿宋" w:hAnsi="仿宋" w:eastAsia="仿宋" w:cs="仿宋"/>
          <w:b/>
          <w:bCs/>
          <w:spacing w:val="-6"/>
          <w:sz w:val="24"/>
          <w:szCs w:val="24"/>
        </w:rPr>
        <w:t>十、其他</w:t>
      </w:r>
    </w:p>
    <w:p w14:paraId="26C4511F">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1、本合同自加盖双方公章(或合同专用章)及授权代表签字之日起生效。本合同的任何修改、补充、续签等，均应由双方协商后书面约定。</w:t>
      </w:r>
    </w:p>
    <w:p w14:paraId="3E703F02">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2、本合同适用中华人民共和国法律。与本合同相关的任何争议，双方应首先友好协商。如自争议发生之日起30日内协商不成，依法由甲方所在地的人民法院裁决。</w:t>
      </w:r>
    </w:p>
    <w:p w14:paraId="565D27EA">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3、如供应商未能按照约定提供服务标准，且在</w:t>
      </w:r>
      <w:r>
        <w:rPr>
          <w:rFonts w:hint="eastAsia" w:ascii="仿宋" w:hAnsi="仿宋" w:eastAsia="仿宋" w:cs="仿宋"/>
          <w:spacing w:val="-1"/>
          <w:sz w:val="24"/>
          <w:szCs w:val="24"/>
          <w:lang w:val="en-US" w:eastAsia="zh-CN"/>
        </w:rPr>
        <w:t>规定</w:t>
      </w:r>
      <w:r>
        <w:rPr>
          <w:rFonts w:hint="eastAsia" w:ascii="仿宋" w:hAnsi="仿宋" w:eastAsia="仿宋" w:cs="仿宋"/>
          <w:spacing w:val="-1"/>
          <w:sz w:val="24"/>
          <w:szCs w:val="24"/>
        </w:rPr>
        <w:t>期限内仍不纠正违约行为并致使合同目的不能实现的，采购人有权解除合同。</w:t>
      </w:r>
    </w:p>
    <w:p w14:paraId="33E1F629">
      <w:pPr>
        <w:keepNext w:val="0"/>
        <w:keepLines w:val="0"/>
        <w:pageBreakBefore w:val="0"/>
        <w:widowControl w:val="0"/>
        <w:kinsoku/>
        <w:wordWrap/>
        <w:overflowPunct/>
        <w:topLinePunct w:val="0"/>
        <w:autoSpaceDE/>
        <w:autoSpaceDN/>
        <w:bidi w:val="0"/>
        <w:adjustRightInd/>
        <w:snapToGrid/>
        <w:spacing w:before="179" w:line="360" w:lineRule="auto"/>
        <w:ind w:left="17" w:right="68"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4、本合同一式</w:t>
      </w:r>
      <w:r>
        <w:rPr>
          <w:rFonts w:hint="eastAsia" w:ascii="仿宋" w:hAnsi="仿宋" w:eastAsia="仿宋" w:cs="仿宋"/>
          <w:spacing w:val="-1"/>
          <w:sz w:val="24"/>
          <w:szCs w:val="24"/>
          <w:lang w:val="en-US" w:eastAsia="zh-CN"/>
        </w:rPr>
        <w:t>肆</w:t>
      </w:r>
      <w:r>
        <w:rPr>
          <w:rFonts w:hint="eastAsia" w:ascii="仿宋" w:hAnsi="仿宋" w:eastAsia="仿宋" w:cs="仿宋"/>
          <w:spacing w:val="-1"/>
          <w:sz w:val="24"/>
          <w:szCs w:val="24"/>
        </w:rPr>
        <w:t>份，甲</w:t>
      </w:r>
      <w:r>
        <w:rPr>
          <w:rFonts w:hint="eastAsia" w:ascii="仿宋" w:hAnsi="仿宋" w:eastAsia="仿宋" w:cs="仿宋"/>
          <w:spacing w:val="-1"/>
          <w:sz w:val="24"/>
          <w:szCs w:val="24"/>
          <w:lang w:val="en-US" w:eastAsia="zh-CN"/>
        </w:rPr>
        <w:t>乙双</w:t>
      </w:r>
      <w:r>
        <w:rPr>
          <w:rFonts w:hint="eastAsia" w:ascii="仿宋" w:hAnsi="仿宋" w:eastAsia="仿宋" w:cs="仿宋"/>
          <w:spacing w:val="-1"/>
          <w:sz w:val="24"/>
          <w:szCs w:val="24"/>
        </w:rPr>
        <w:t>方</w:t>
      </w:r>
      <w:r>
        <w:rPr>
          <w:rFonts w:hint="eastAsia" w:ascii="仿宋" w:hAnsi="仿宋" w:eastAsia="仿宋" w:cs="仿宋"/>
          <w:spacing w:val="-1"/>
          <w:sz w:val="24"/>
          <w:szCs w:val="24"/>
          <w:lang w:val="en-US" w:eastAsia="zh-CN"/>
        </w:rPr>
        <w:t>各</w:t>
      </w:r>
      <w:r>
        <w:rPr>
          <w:rFonts w:hint="eastAsia" w:ascii="仿宋" w:hAnsi="仿宋" w:eastAsia="仿宋" w:cs="仿宋"/>
          <w:spacing w:val="-1"/>
          <w:sz w:val="24"/>
          <w:szCs w:val="24"/>
        </w:rPr>
        <w:t>执</w:t>
      </w:r>
      <w:r>
        <w:rPr>
          <w:rFonts w:hint="eastAsia" w:ascii="仿宋" w:hAnsi="仿宋" w:eastAsia="仿宋" w:cs="仿宋"/>
          <w:spacing w:val="-1"/>
          <w:sz w:val="24"/>
          <w:szCs w:val="24"/>
          <w:lang w:val="en-US" w:eastAsia="zh-CN"/>
        </w:rPr>
        <w:t>贰</w:t>
      </w:r>
      <w:r>
        <w:rPr>
          <w:rFonts w:hint="eastAsia" w:ascii="仿宋" w:hAnsi="仿宋" w:eastAsia="仿宋" w:cs="仿宋"/>
          <w:spacing w:val="-1"/>
          <w:sz w:val="24"/>
          <w:szCs w:val="24"/>
        </w:rPr>
        <w:t>份，具有同等法律效力。</w:t>
      </w:r>
    </w:p>
    <w:tbl>
      <w:tblPr>
        <w:tblStyle w:val="9"/>
        <w:tblW w:w="8329"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482"/>
        <w:gridCol w:w="3847"/>
      </w:tblGrid>
      <w:tr w14:paraId="3566988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5" w:hRule="atLeast"/>
          <w:jc w:val="center"/>
        </w:trPr>
        <w:tc>
          <w:tcPr>
            <w:tcW w:w="4482" w:type="dxa"/>
            <w:vAlign w:val="top"/>
          </w:tcPr>
          <w:p w14:paraId="5C8A9095">
            <w:pPr>
              <w:pStyle w:val="10"/>
              <w:spacing w:line="360" w:lineRule="auto"/>
              <w:ind w:left="31"/>
              <w:rPr>
                <w:rFonts w:hint="eastAsia" w:ascii="仿宋" w:hAnsi="仿宋" w:eastAsia="仿宋" w:cs="仿宋"/>
                <w:sz w:val="24"/>
                <w:szCs w:val="24"/>
              </w:rPr>
            </w:pPr>
            <w:r>
              <w:rPr>
                <w:rFonts w:hint="eastAsia" w:ascii="仿宋" w:hAnsi="仿宋" w:eastAsia="仿宋" w:cs="仿宋"/>
                <w:spacing w:val="-5"/>
                <w:sz w:val="24"/>
                <w:szCs w:val="24"/>
              </w:rPr>
              <w:t>甲方：汉阴县人民医院</w:t>
            </w:r>
          </w:p>
        </w:tc>
        <w:tc>
          <w:tcPr>
            <w:tcW w:w="3847" w:type="dxa"/>
            <w:vAlign w:val="top"/>
          </w:tcPr>
          <w:p w14:paraId="155906C3">
            <w:pPr>
              <w:pStyle w:val="10"/>
              <w:spacing w:line="360" w:lineRule="auto"/>
              <w:rPr>
                <w:rFonts w:hint="eastAsia" w:ascii="仿宋" w:hAnsi="仿宋" w:eastAsia="仿宋" w:cs="仿宋"/>
                <w:sz w:val="24"/>
                <w:szCs w:val="24"/>
                <w:lang w:eastAsia="zh-CN"/>
              </w:rPr>
            </w:pPr>
            <w:r>
              <w:rPr>
                <w:rFonts w:hint="eastAsia" w:ascii="仿宋" w:hAnsi="仿宋" w:eastAsia="仿宋" w:cs="仿宋"/>
                <w:spacing w:val="-11"/>
                <w:sz w:val="24"/>
                <w:szCs w:val="24"/>
              </w:rPr>
              <w:t>乙方：</w:t>
            </w:r>
            <w:r>
              <w:rPr>
                <w:rFonts w:hint="eastAsia" w:ascii="仿宋" w:hAnsi="仿宋" w:eastAsia="仿宋" w:cs="仿宋"/>
                <w:spacing w:val="-11"/>
                <w:sz w:val="24"/>
                <w:szCs w:val="24"/>
                <w:lang w:val="en-US" w:eastAsia="zh-CN"/>
              </w:rPr>
              <w:t xml:space="preserve"> </w:t>
            </w:r>
          </w:p>
        </w:tc>
      </w:tr>
      <w:tr w14:paraId="70D897E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34" w:hRule="atLeast"/>
          <w:jc w:val="center"/>
        </w:trPr>
        <w:tc>
          <w:tcPr>
            <w:tcW w:w="4482" w:type="dxa"/>
            <w:vAlign w:val="top"/>
          </w:tcPr>
          <w:p w14:paraId="3A58EAD2">
            <w:pPr>
              <w:pStyle w:val="10"/>
              <w:spacing w:before="111" w:line="360" w:lineRule="auto"/>
              <w:ind w:left="7"/>
              <w:rPr>
                <w:rFonts w:hint="eastAsia" w:ascii="仿宋" w:hAnsi="仿宋" w:eastAsia="仿宋" w:cs="仿宋"/>
                <w:sz w:val="24"/>
                <w:szCs w:val="24"/>
              </w:rPr>
            </w:pPr>
            <w:r>
              <w:rPr>
                <w:rFonts w:hint="eastAsia" w:ascii="仿宋" w:hAnsi="仿宋" w:eastAsia="仿宋" w:cs="仿宋"/>
                <w:spacing w:val="-3"/>
                <w:sz w:val="24"/>
                <w:szCs w:val="24"/>
              </w:rPr>
              <w:t>法人签字或盖章：</w:t>
            </w:r>
          </w:p>
        </w:tc>
        <w:tc>
          <w:tcPr>
            <w:tcW w:w="3847" w:type="dxa"/>
            <w:vAlign w:val="top"/>
          </w:tcPr>
          <w:p w14:paraId="64BF072C">
            <w:pPr>
              <w:pStyle w:val="10"/>
              <w:spacing w:before="111" w:line="360" w:lineRule="auto"/>
              <w:rPr>
                <w:rFonts w:hint="eastAsia" w:ascii="仿宋" w:hAnsi="仿宋" w:eastAsia="仿宋" w:cs="仿宋"/>
                <w:sz w:val="24"/>
                <w:szCs w:val="24"/>
              </w:rPr>
            </w:pPr>
            <w:r>
              <w:rPr>
                <w:rFonts w:hint="eastAsia" w:ascii="仿宋" w:hAnsi="仿宋" w:eastAsia="仿宋" w:cs="仿宋"/>
                <w:spacing w:val="-3"/>
                <w:sz w:val="24"/>
                <w:szCs w:val="24"/>
              </w:rPr>
              <w:t>法人签字或盖章：</w:t>
            </w:r>
          </w:p>
        </w:tc>
      </w:tr>
      <w:tr w14:paraId="7462946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634" w:hRule="atLeast"/>
          <w:jc w:val="center"/>
        </w:trPr>
        <w:tc>
          <w:tcPr>
            <w:tcW w:w="4482" w:type="dxa"/>
            <w:vAlign w:val="top"/>
          </w:tcPr>
          <w:p w14:paraId="78C86316">
            <w:pPr>
              <w:spacing w:line="360" w:lineRule="auto"/>
              <w:rPr>
                <w:rFonts w:hint="eastAsia" w:ascii="仿宋" w:hAnsi="仿宋" w:eastAsia="仿宋" w:cs="仿宋"/>
                <w:sz w:val="24"/>
                <w:szCs w:val="24"/>
              </w:rPr>
            </w:pPr>
          </w:p>
          <w:p w14:paraId="046132ED">
            <w:pPr>
              <w:spacing w:line="360" w:lineRule="auto"/>
              <w:rPr>
                <w:rFonts w:hint="eastAsia" w:ascii="仿宋" w:hAnsi="仿宋" w:eastAsia="仿宋" w:cs="仿宋"/>
                <w:sz w:val="24"/>
                <w:szCs w:val="24"/>
              </w:rPr>
            </w:pPr>
          </w:p>
          <w:p w14:paraId="60F69057">
            <w:pPr>
              <w:pStyle w:val="10"/>
              <w:spacing w:before="78" w:line="360" w:lineRule="auto"/>
              <w:rPr>
                <w:rFonts w:hint="eastAsia" w:ascii="仿宋" w:hAnsi="仿宋" w:eastAsia="仿宋" w:cs="仿宋"/>
                <w:sz w:val="24"/>
                <w:szCs w:val="24"/>
              </w:rPr>
            </w:pPr>
            <w:r>
              <w:rPr>
                <w:rFonts w:hint="eastAsia" w:ascii="仿宋" w:hAnsi="仿宋" w:eastAsia="仿宋" w:cs="仿宋"/>
                <w:spacing w:val="-3"/>
                <w:sz w:val="24"/>
                <w:szCs w:val="24"/>
              </w:rPr>
              <w:t>授权代表签字：</w:t>
            </w:r>
          </w:p>
        </w:tc>
        <w:tc>
          <w:tcPr>
            <w:tcW w:w="3847" w:type="dxa"/>
            <w:vAlign w:val="top"/>
          </w:tcPr>
          <w:p w14:paraId="3309640C">
            <w:pPr>
              <w:spacing w:line="360" w:lineRule="auto"/>
              <w:rPr>
                <w:rFonts w:hint="eastAsia" w:ascii="仿宋" w:hAnsi="仿宋" w:eastAsia="仿宋" w:cs="仿宋"/>
                <w:sz w:val="24"/>
                <w:szCs w:val="24"/>
              </w:rPr>
            </w:pPr>
          </w:p>
          <w:p w14:paraId="7DE07754">
            <w:pPr>
              <w:spacing w:line="360" w:lineRule="auto"/>
              <w:rPr>
                <w:rFonts w:hint="eastAsia" w:ascii="仿宋" w:hAnsi="仿宋" w:eastAsia="仿宋" w:cs="仿宋"/>
                <w:sz w:val="24"/>
                <w:szCs w:val="24"/>
              </w:rPr>
            </w:pPr>
          </w:p>
          <w:p w14:paraId="56AAEF49">
            <w:pPr>
              <w:pStyle w:val="10"/>
              <w:spacing w:before="78" w:line="360" w:lineRule="auto"/>
              <w:rPr>
                <w:rFonts w:hint="eastAsia" w:ascii="仿宋" w:hAnsi="仿宋" w:eastAsia="仿宋" w:cs="仿宋"/>
                <w:sz w:val="24"/>
                <w:szCs w:val="24"/>
              </w:rPr>
            </w:pPr>
            <w:r>
              <w:rPr>
                <w:rFonts w:hint="eastAsia" w:ascii="仿宋" w:hAnsi="仿宋" w:eastAsia="仿宋" w:cs="仿宋"/>
                <w:spacing w:val="-3"/>
                <w:sz w:val="24"/>
                <w:szCs w:val="24"/>
              </w:rPr>
              <w:t>授权代表签字：</w:t>
            </w:r>
          </w:p>
        </w:tc>
      </w:tr>
      <w:tr w14:paraId="557A4ED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56" w:hRule="atLeast"/>
          <w:jc w:val="center"/>
        </w:trPr>
        <w:tc>
          <w:tcPr>
            <w:tcW w:w="4482" w:type="dxa"/>
            <w:vAlign w:val="top"/>
          </w:tcPr>
          <w:p w14:paraId="38B4792A">
            <w:pPr>
              <w:spacing w:line="360" w:lineRule="auto"/>
              <w:rPr>
                <w:rFonts w:hint="eastAsia" w:ascii="仿宋" w:hAnsi="仿宋" w:eastAsia="仿宋" w:cs="仿宋"/>
                <w:sz w:val="24"/>
                <w:szCs w:val="24"/>
              </w:rPr>
            </w:pPr>
          </w:p>
          <w:p w14:paraId="507F3CDC">
            <w:pPr>
              <w:spacing w:line="360" w:lineRule="auto"/>
              <w:rPr>
                <w:rFonts w:hint="eastAsia" w:ascii="仿宋" w:hAnsi="仿宋" w:eastAsia="仿宋" w:cs="仿宋"/>
                <w:sz w:val="24"/>
                <w:szCs w:val="24"/>
              </w:rPr>
            </w:pPr>
          </w:p>
          <w:p w14:paraId="40777E73">
            <w:pPr>
              <w:pStyle w:val="10"/>
              <w:spacing w:before="78" w:line="360" w:lineRule="auto"/>
              <w:rPr>
                <w:rFonts w:hint="eastAsia" w:ascii="仿宋" w:hAnsi="仿宋" w:eastAsia="仿宋" w:cs="仿宋"/>
                <w:sz w:val="24"/>
                <w:szCs w:val="24"/>
              </w:rPr>
            </w:pPr>
            <w:r>
              <w:rPr>
                <w:rFonts w:hint="eastAsia" w:ascii="仿宋" w:hAnsi="仿宋" w:eastAsia="仿宋" w:cs="仿宋"/>
                <w:spacing w:val="-14"/>
                <w:sz w:val="24"/>
                <w:szCs w:val="24"/>
              </w:rPr>
              <w:t>时间：</w:t>
            </w:r>
            <w:r>
              <w:rPr>
                <w:rFonts w:hint="eastAsia" w:ascii="仿宋" w:hAnsi="仿宋" w:eastAsia="仿宋" w:cs="仿宋"/>
                <w:spacing w:val="5"/>
                <w:sz w:val="24"/>
                <w:szCs w:val="24"/>
              </w:rPr>
              <w:t xml:space="preserve">    </w:t>
            </w:r>
            <w:r>
              <w:rPr>
                <w:rFonts w:hint="eastAsia" w:ascii="仿宋" w:hAnsi="仿宋" w:eastAsia="仿宋" w:cs="仿宋"/>
                <w:spacing w:val="-14"/>
                <w:sz w:val="24"/>
                <w:szCs w:val="24"/>
              </w:rPr>
              <w:t>年</w:t>
            </w:r>
            <w:r>
              <w:rPr>
                <w:rFonts w:hint="eastAsia" w:ascii="仿宋" w:hAnsi="仿宋" w:eastAsia="仿宋" w:cs="仿宋"/>
                <w:spacing w:val="15"/>
                <w:sz w:val="24"/>
                <w:szCs w:val="24"/>
              </w:rPr>
              <w:t xml:space="preserve">  </w:t>
            </w:r>
            <w:r>
              <w:rPr>
                <w:rFonts w:hint="eastAsia" w:ascii="仿宋" w:hAnsi="仿宋" w:eastAsia="仿宋" w:cs="仿宋"/>
                <w:spacing w:val="-14"/>
                <w:sz w:val="24"/>
                <w:szCs w:val="24"/>
              </w:rPr>
              <w:t>月</w:t>
            </w:r>
            <w:r>
              <w:rPr>
                <w:rFonts w:hint="eastAsia" w:ascii="仿宋" w:hAnsi="仿宋" w:eastAsia="仿宋" w:cs="仿宋"/>
                <w:spacing w:val="16"/>
                <w:sz w:val="24"/>
                <w:szCs w:val="24"/>
              </w:rPr>
              <w:t xml:space="preserve">    </w:t>
            </w:r>
            <w:r>
              <w:rPr>
                <w:rFonts w:hint="eastAsia" w:ascii="仿宋" w:hAnsi="仿宋" w:eastAsia="仿宋" w:cs="仿宋"/>
                <w:spacing w:val="-14"/>
                <w:sz w:val="24"/>
                <w:szCs w:val="24"/>
              </w:rPr>
              <w:t>日</w:t>
            </w:r>
          </w:p>
        </w:tc>
        <w:tc>
          <w:tcPr>
            <w:tcW w:w="3847" w:type="dxa"/>
            <w:vAlign w:val="top"/>
          </w:tcPr>
          <w:p w14:paraId="156A2385">
            <w:pPr>
              <w:spacing w:line="360" w:lineRule="auto"/>
              <w:rPr>
                <w:rFonts w:hint="eastAsia" w:ascii="仿宋" w:hAnsi="仿宋" w:eastAsia="仿宋" w:cs="仿宋"/>
                <w:sz w:val="24"/>
                <w:szCs w:val="24"/>
              </w:rPr>
            </w:pPr>
          </w:p>
          <w:p w14:paraId="15745052">
            <w:pPr>
              <w:spacing w:line="360" w:lineRule="auto"/>
              <w:rPr>
                <w:rFonts w:hint="eastAsia" w:ascii="仿宋" w:hAnsi="仿宋" w:eastAsia="仿宋" w:cs="仿宋"/>
                <w:sz w:val="24"/>
                <w:szCs w:val="24"/>
              </w:rPr>
            </w:pPr>
          </w:p>
          <w:p w14:paraId="41FCE207">
            <w:pPr>
              <w:pStyle w:val="10"/>
              <w:spacing w:before="78" w:line="360" w:lineRule="auto"/>
              <w:jc w:val="both"/>
              <w:rPr>
                <w:rFonts w:hint="eastAsia" w:ascii="仿宋" w:hAnsi="仿宋" w:eastAsia="仿宋" w:cs="仿宋"/>
                <w:sz w:val="24"/>
                <w:szCs w:val="24"/>
              </w:rPr>
            </w:pPr>
            <w:r>
              <w:rPr>
                <w:rFonts w:hint="eastAsia" w:ascii="仿宋" w:hAnsi="仿宋" w:eastAsia="仿宋" w:cs="仿宋"/>
                <w:spacing w:val="-19"/>
                <w:sz w:val="24"/>
                <w:szCs w:val="24"/>
              </w:rPr>
              <w:t>时间：</w:t>
            </w:r>
            <w:r>
              <w:rPr>
                <w:rFonts w:hint="eastAsia" w:ascii="仿宋" w:hAnsi="仿宋" w:eastAsia="仿宋" w:cs="仿宋"/>
                <w:spacing w:val="6"/>
                <w:sz w:val="24"/>
                <w:szCs w:val="24"/>
              </w:rPr>
              <w:t xml:space="preserve">    </w:t>
            </w:r>
            <w:r>
              <w:rPr>
                <w:rFonts w:hint="eastAsia" w:ascii="仿宋" w:hAnsi="仿宋" w:eastAsia="仿宋" w:cs="仿宋"/>
                <w:spacing w:val="-19"/>
                <w:sz w:val="24"/>
                <w:szCs w:val="24"/>
              </w:rPr>
              <w:t>年</w:t>
            </w:r>
            <w:r>
              <w:rPr>
                <w:rFonts w:hint="eastAsia" w:ascii="仿宋" w:hAnsi="仿宋" w:eastAsia="仿宋" w:cs="仿宋"/>
                <w:spacing w:val="15"/>
                <w:sz w:val="24"/>
                <w:szCs w:val="24"/>
              </w:rPr>
              <w:t xml:space="preserve">  </w:t>
            </w:r>
            <w:r>
              <w:rPr>
                <w:rFonts w:hint="eastAsia" w:ascii="仿宋" w:hAnsi="仿宋" w:eastAsia="仿宋" w:cs="仿宋"/>
                <w:spacing w:val="-19"/>
                <w:sz w:val="24"/>
                <w:szCs w:val="24"/>
              </w:rPr>
              <w:t>月     日</w:t>
            </w:r>
          </w:p>
        </w:tc>
      </w:tr>
    </w:tbl>
    <w:p w14:paraId="40E971A2">
      <w:pPr>
        <w:rPr>
          <w:rFonts w:hint="eastAsia" w:ascii="宋体" w:hAnsi="宋体" w:eastAsia="宋体" w:cs="宋体"/>
          <w:b/>
          <w:bCs/>
          <w:spacing w:val="-1"/>
          <w:sz w:val="28"/>
          <w:szCs w:val="28"/>
          <w:u w:val="none"/>
          <w:lang w:val="en-US" w:eastAsia="zh-CN"/>
        </w:rPr>
      </w:pPr>
      <w:r>
        <w:rPr>
          <w:rFonts w:hint="eastAsia" w:ascii="方正仿宋_GB2312" w:hAnsi="方正仿宋_GB2312" w:eastAsia="方正仿宋_GB2312" w:cs="方正仿宋_GB2312"/>
          <w:b/>
          <w:bCs/>
          <w:spacing w:val="-1"/>
          <w:sz w:val="24"/>
          <w:szCs w:val="24"/>
          <w:u w:val="none"/>
          <w:lang w:val="en-US" w:eastAsia="zh-CN"/>
        </w:rPr>
        <w:t>维保服务内容附表一：</w:t>
      </w:r>
      <w:r>
        <w:rPr>
          <w:rFonts w:hint="eastAsia" w:ascii="宋体" w:hAnsi="宋体" w:eastAsia="宋体" w:cs="宋体"/>
          <w:b/>
          <w:bCs/>
          <w:spacing w:val="-1"/>
          <w:sz w:val="28"/>
          <w:szCs w:val="28"/>
          <w:u w:val="none"/>
          <w:lang w:val="en-US" w:eastAsia="zh-CN"/>
        </w:rPr>
        <w:br w:type="page"/>
      </w:r>
    </w:p>
    <w:tbl>
      <w:tblPr>
        <w:tblStyle w:val="7"/>
        <w:tblpPr w:leftFromText="180" w:rightFromText="180" w:vertAnchor="text" w:horzAnchor="page" w:tblpX="769" w:tblpY="539"/>
        <w:tblOverlap w:val="never"/>
        <w:tblW w:w="51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310"/>
      </w:tblGrid>
      <w:tr w14:paraId="6662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24" w:type="pct"/>
            <w:noWrap w:val="0"/>
            <w:vAlign w:val="center"/>
          </w:tcPr>
          <w:p w14:paraId="3CAEB866">
            <w:pPr>
              <w:pStyle w:val="3"/>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4575" w:type="pct"/>
            <w:noWrap w:val="0"/>
            <w:vAlign w:val="center"/>
          </w:tcPr>
          <w:p w14:paraId="333C10BA">
            <w:pPr>
              <w:pStyle w:val="3"/>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服务内容</w:t>
            </w:r>
          </w:p>
        </w:tc>
      </w:tr>
      <w:tr w14:paraId="28D96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24" w:type="pct"/>
            <w:noWrap w:val="0"/>
            <w:vAlign w:val="center"/>
          </w:tcPr>
          <w:p w14:paraId="2C6D21DC">
            <w:pPr>
              <w:pStyle w:val="3"/>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575" w:type="pct"/>
            <w:noWrap w:val="0"/>
            <w:vAlign w:val="center"/>
          </w:tcPr>
          <w:p w14:paraId="141C8E25">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1.CT，飞利浦128ICT，壹台，全保（不含球管）</w:t>
            </w:r>
          </w:p>
          <w:p w14:paraId="3F1A71FB">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2.DSA ，西门子 Artisone DSA ，壹台 ，全保（不含球管）</w:t>
            </w:r>
          </w:p>
          <w:p w14:paraId="1A263BA1">
            <w:pPr>
              <w:pStyle w:val="3"/>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3.核磁，飞利浦 Multiva 1.5T，壹台，全保（不含磁体、液氦）</w:t>
            </w:r>
          </w:p>
        </w:tc>
      </w:tr>
      <w:tr w14:paraId="66D2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4" w:type="pct"/>
            <w:noWrap w:val="0"/>
            <w:vAlign w:val="center"/>
          </w:tcPr>
          <w:p w14:paraId="5A5368A9">
            <w:pPr>
              <w:pStyle w:val="3"/>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4575" w:type="pct"/>
            <w:noWrap w:val="0"/>
            <w:vAlign w:val="center"/>
          </w:tcPr>
          <w:p w14:paraId="07B7B8C4">
            <w:pPr>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CT，飞利浦128 ICT，壹台，全保（不含球管）</w:t>
            </w:r>
            <w:r>
              <w:rPr>
                <w:rFonts w:hint="eastAsia" w:ascii="仿宋" w:hAnsi="仿宋" w:eastAsia="仿宋" w:cs="仿宋"/>
                <w:bCs/>
                <w:color w:val="auto"/>
                <w:sz w:val="24"/>
                <w:szCs w:val="24"/>
                <w:highlight w:val="none"/>
                <w:lang w:val="en-US" w:eastAsia="zh-CN"/>
              </w:rPr>
              <w:t>乙方做以下服务：</w:t>
            </w:r>
          </w:p>
          <w:p w14:paraId="45ABB926">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（1）含所有人工、交通差旅及除球管以外的所有备件，包括但不限于主机、探测器、高压注射器、高压发生器、检查床、机柜、机架、电缆、工作站、图像后处理系统，数坤数字人体平台、医用显示器11台等；</w:t>
            </w:r>
          </w:p>
          <w:p w14:paraId="303CCCFF">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（2）提供通过互联网连接在线远程应用支持 ，定期升级工作站软件和计算机硬件，提高性能，增强设备运行的稳定性；</w:t>
            </w:r>
          </w:p>
          <w:p w14:paraId="4ACC46DD">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（3）定期巡检：每年6次，每次巡检，最长间隔不超过3个月；</w:t>
            </w:r>
          </w:p>
          <w:p w14:paraId="7EB08713">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（4）定期保养：每年 4 次原厂级保养（每季度1次），并出具纸质版保养报告，内容包括：运行状况评估/维修服务报告/保养服务报告等；</w:t>
            </w:r>
          </w:p>
          <w:p w14:paraId="1D4413C9">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（5）设备的安全检查、检测：包括设备清洁、性能测试及校准、影像质量检查、运行状态检查，以及必要的机械或电气的检查；</w:t>
            </w:r>
          </w:p>
          <w:p w14:paraId="6D85691C">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（6）远程控制：飞利浦 128 ICT 提供远程监控系统，实时监控 ICT 各项参数及报错；</w:t>
            </w:r>
          </w:p>
          <w:p w14:paraId="7E870F93">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（7）响应时间：提供现场人工技术服务，服务期内，接到医院故障通知 30分钟响应，工程师24小时到达现场；</w:t>
            </w:r>
          </w:p>
          <w:p w14:paraId="1C9DD363">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（8）备件：更换备件为原厂全新合格备件，保证设备正常使用，满足设备各项使用性能指标；</w:t>
            </w:r>
          </w:p>
          <w:p w14:paraId="44D65449">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（9）备件到达时间 ：国内≤72 小时 ，国外≤120 小时(包括节假日)；</w:t>
            </w:r>
          </w:p>
          <w:p w14:paraId="63C06FDA">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（10）开机率：维保年度内设备正常开机率（正常运行天数/年度日历日）≥95%；</w:t>
            </w:r>
          </w:p>
          <w:p w14:paraId="555AB072">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（11）提供400服务专线电话365天开通，24小时有专人接听；</w:t>
            </w:r>
          </w:p>
          <w:p w14:paraId="6A0E15B5">
            <w:pPr>
              <w:pStyle w:val="3"/>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（12）为本项目配备具有专业维修资质的工程师。</w:t>
            </w:r>
          </w:p>
        </w:tc>
      </w:tr>
      <w:tr w14:paraId="65E13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424" w:type="pct"/>
            <w:noWrap w:val="0"/>
            <w:vAlign w:val="center"/>
          </w:tcPr>
          <w:p w14:paraId="7FD30936">
            <w:pPr>
              <w:pStyle w:val="3"/>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4575" w:type="pct"/>
            <w:noWrap w:val="0"/>
            <w:vAlign w:val="center"/>
          </w:tcPr>
          <w:p w14:paraId="46C6A127">
            <w:pPr>
              <w:spacing w:line="360" w:lineRule="auto"/>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DSA ，西门子 Artisone DSA，壹台，全保（不含球管）</w:t>
            </w:r>
            <w:r>
              <w:rPr>
                <w:rFonts w:hint="eastAsia" w:ascii="仿宋" w:hAnsi="仿宋" w:eastAsia="仿宋" w:cs="仿宋"/>
                <w:bCs/>
                <w:color w:val="auto"/>
                <w:sz w:val="24"/>
                <w:szCs w:val="24"/>
                <w:highlight w:val="none"/>
                <w:lang w:val="en-US" w:eastAsia="zh-CN"/>
              </w:rPr>
              <w:t>乙方做以下服务：</w:t>
            </w:r>
          </w:p>
          <w:p w14:paraId="3C3DAD7E">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（1）含所有人工、交通差旅及除球管以外的所有备件 ，包括但不限于主机、平板探测器、高压注射器、高压系统、图像处理系统、显示器、吊架、工作站、检查床、电气柜等；</w:t>
            </w:r>
          </w:p>
          <w:p w14:paraId="7CA7902B">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（2）提供通过互联网连接在线远程应用支持，定期升级工作站软件和计算机硬件，提高性能，增强设备运行的稳定性；</w:t>
            </w:r>
          </w:p>
          <w:p w14:paraId="2670B7BB">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（3）定期巡检：每年6次，每次巡检，最长间隔不超过3个月；</w:t>
            </w:r>
          </w:p>
          <w:p w14:paraId="776B2FF7">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（4）定期保养：每年 4 次原厂级保养（每季度1次），并出具纸质版保养报告，内容包括：运行状况评估/维修服务报告/保养服务报告等；</w:t>
            </w:r>
          </w:p>
          <w:p w14:paraId="6B7CEDA7">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（5）设备的安全检查、检测:包括设备清洁、性能测试及校准、影像质量检查、运行状态检查，以及必要的机械或电气的检查；</w:t>
            </w:r>
          </w:p>
          <w:p w14:paraId="654BDF8C">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（6）远程控制：西门子 Artisone DSA 提供远程监控系统，实时监控 DSA各项参数及报错；</w:t>
            </w:r>
          </w:p>
          <w:p w14:paraId="0AB7CEA1">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（7）响应时间：提供现场人工技术服务，服务期内，接到医院故障通知30分钟响应，工程师24小时到达现场；</w:t>
            </w:r>
          </w:p>
          <w:p w14:paraId="35F8597F">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（8）备件：更换备件为原厂全新合格备件，保证设备正常使用，满足设备各项使用性能指标；</w:t>
            </w:r>
          </w:p>
          <w:p w14:paraId="3171ECE5">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（9）备件到达时间：国内≤72小时，国外≤120小时(包括节假日)；</w:t>
            </w:r>
          </w:p>
          <w:p w14:paraId="012AC246">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（10）开机率：维保年度内设备正常开机率（正常运行天数/年度日历日）≥95%；</w:t>
            </w:r>
          </w:p>
          <w:p w14:paraId="1D031126">
            <w:pPr>
              <w:pStyle w:val="3"/>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（11）提供 400 服务专线电话365天开通，24小时有专人接听；</w:t>
            </w:r>
          </w:p>
          <w:p w14:paraId="461C13C1">
            <w:pPr>
              <w:pStyle w:val="3"/>
              <w:spacing w:line="360" w:lineRule="auto"/>
              <w:jc w:val="both"/>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（12）为本项目配备具有专业维修资质的工程师。</w:t>
            </w:r>
          </w:p>
        </w:tc>
      </w:tr>
      <w:tr w14:paraId="6157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0" w:hRule="atLeast"/>
          <w:jc w:val="center"/>
        </w:trPr>
        <w:tc>
          <w:tcPr>
            <w:tcW w:w="424" w:type="pct"/>
            <w:shd w:val="clear" w:color="auto" w:fill="auto"/>
            <w:noWrap w:val="0"/>
            <w:vAlign w:val="center"/>
          </w:tcPr>
          <w:p w14:paraId="29643FDD">
            <w:pPr>
              <w:pStyle w:val="3"/>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p>
        </w:tc>
        <w:tc>
          <w:tcPr>
            <w:tcW w:w="4575" w:type="pct"/>
            <w:shd w:val="clear" w:color="auto" w:fill="auto"/>
            <w:noWrap w:val="0"/>
            <w:vAlign w:val="center"/>
          </w:tcPr>
          <w:p w14:paraId="62D38284">
            <w:pPr>
              <w:spacing w:line="360" w:lineRule="auto"/>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核磁，飞利浦 Multiva 1.5T，壹台，全保（不含磁体、液氦）</w:t>
            </w:r>
            <w:r>
              <w:rPr>
                <w:rFonts w:hint="eastAsia" w:ascii="仿宋" w:hAnsi="仿宋" w:eastAsia="仿宋" w:cs="仿宋"/>
                <w:bCs/>
                <w:color w:val="auto"/>
                <w:sz w:val="24"/>
                <w:szCs w:val="24"/>
                <w:highlight w:val="none"/>
                <w:lang w:val="en-US" w:eastAsia="zh-CN"/>
              </w:rPr>
              <w:t>乙方做以下服务：</w:t>
            </w:r>
          </w:p>
          <w:p w14:paraId="72FF5840">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1）含所有人工、交通差旅以外的所有备件，包括但不限于线圈、水冷机、高压注射器等； </w:t>
            </w:r>
          </w:p>
          <w:p w14:paraId="793FC941">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（2）提供通过互联网连接在线远程应用支持，定期升级工作站软件和计算机硬件，提高性能，增强设备运行的稳定性； </w:t>
            </w:r>
          </w:p>
          <w:p w14:paraId="09355D91">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（3）定期巡检：每年6次，每次巡检，最长间隔不超过3个月；</w:t>
            </w:r>
          </w:p>
          <w:p w14:paraId="0E7EC044">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（4）定期保养：每年 4 次原厂级保养（每季度1次），并出具纸质版保养报告，内容包括：运行状况评估/维修服务报告/保养服务报告等；</w:t>
            </w:r>
          </w:p>
          <w:p w14:paraId="1B10766C">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（5）设备的安全检查、检测:包括设备清洁、性能测试及校准、影像质量检查、运行状态检查，以及必要的机械或电气的检查； </w:t>
            </w:r>
          </w:p>
          <w:p w14:paraId="7429E87B">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（6）远程控制：飞利浦 Multiva 1.5T 核磁 提供远程监控系统，实时监控核磁各项参数及报错； </w:t>
            </w:r>
          </w:p>
          <w:p w14:paraId="7EE7EDCD">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（7）响应时间：提供现场人工技术服务，服务期内，接到医院故障通知30分钟响应，工程师 24 小时到达现场； </w:t>
            </w:r>
          </w:p>
          <w:p w14:paraId="330597DE">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（8）备件：更换备件为原厂全新合格备件，保证设备正常使用，满足设备各项使用性能指标； </w:t>
            </w:r>
          </w:p>
          <w:p w14:paraId="68FCD4E0">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（9）备件到达时间：国内≤72 小时，国外≤120 小时(包括节假日)； </w:t>
            </w:r>
          </w:p>
          <w:p w14:paraId="6C761A38">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（10）开机率：维保年度内设备正常开机率（正常运行天数/年度日历日）≥95%； </w:t>
            </w:r>
          </w:p>
          <w:p w14:paraId="3C64068A">
            <w:pPr>
              <w:pStyle w:val="3"/>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（11）提供 400 服务专线电话 365 天开通，24 小时有专人接听； </w:t>
            </w:r>
          </w:p>
          <w:p w14:paraId="69B9256F">
            <w:pPr>
              <w:pStyle w:val="3"/>
              <w:spacing w:line="360" w:lineRule="auto"/>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（12）为本项目配备具有专业维修资质的工程师。</w:t>
            </w:r>
          </w:p>
        </w:tc>
      </w:tr>
    </w:tbl>
    <w:p w14:paraId="34FB4CC3">
      <w:pPr>
        <w:spacing w:line="222" w:lineRule="auto"/>
        <w:rPr>
          <w:rFonts w:hint="eastAsia" w:ascii="方正仿宋_GB2312" w:hAnsi="方正仿宋_GB2312" w:eastAsia="方正仿宋_GB2312" w:cs="方正仿宋_GB2312"/>
          <w:b/>
          <w:bCs/>
          <w:spacing w:val="-1"/>
          <w:sz w:val="24"/>
          <w:szCs w:val="24"/>
          <w:u w:val="none"/>
          <w:lang w:val="en-US" w:eastAsia="zh-CN"/>
        </w:rPr>
      </w:pPr>
    </w:p>
    <w:p w14:paraId="13573C73">
      <w:pPr>
        <w:spacing w:line="222" w:lineRule="auto"/>
        <w:rPr>
          <w:rFonts w:hint="eastAsia" w:ascii="方正仿宋_GB2312" w:hAnsi="方正仿宋_GB2312" w:eastAsia="方正仿宋_GB2312" w:cs="方正仿宋_GB2312"/>
          <w:b/>
          <w:bCs/>
          <w:spacing w:val="-1"/>
          <w:sz w:val="24"/>
          <w:szCs w:val="24"/>
          <w:u w:val="none"/>
          <w:lang w:val="en-US" w:eastAsia="zh-CN"/>
        </w:rPr>
        <w:sectPr>
          <w:headerReference r:id="rId14" w:type="default"/>
          <w:footerReference r:id="rId15" w:type="default"/>
          <w:pgSz w:w="11906" w:h="16839"/>
          <w:pgMar w:top="1440" w:right="1080" w:bottom="1440" w:left="1080" w:header="964" w:footer="964" w:gutter="0"/>
          <w:pgNumType w:fmt="decimal"/>
          <w:cols w:space="720" w:num="1"/>
        </w:sectPr>
      </w:pPr>
    </w:p>
    <w:p w14:paraId="6BE61643">
      <w:pPr>
        <w:spacing w:before="91" w:line="360" w:lineRule="auto"/>
        <w:jc w:val="center"/>
        <w:outlineLvl w:val="0"/>
      </w:pPr>
      <w:r>
        <w:rPr>
          <w:rFonts w:ascii="仿宋" w:hAnsi="仿宋" w:eastAsia="仿宋" w:cs="仿宋"/>
          <w:b/>
          <w:bCs/>
          <w:spacing w:val="-5"/>
          <w:sz w:val="28"/>
          <w:szCs w:val="28"/>
        </w:rPr>
        <w:t>第五章</w:t>
      </w:r>
      <w:r>
        <w:rPr>
          <w:rFonts w:ascii="仿宋" w:hAnsi="仿宋" w:eastAsia="仿宋" w:cs="仿宋"/>
          <w:spacing w:val="-5"/>
          <w:sz w:val="28"/>
          <w:szCs w:val="28"/>
        </w:rPr>
        <w:t xml:space="preserve"> </w:t>
      </w:r>
      <w:r>
        <w:rPr>
          <w:rFonts w:ascii="仿宋" w:hAnsi="仿宋" w:eastAsia="仿宋" w:cs="仿宋"/>
          <w:b/>
          <w:bCs/>
          <w:spacing w:val="-5"/>
          <w:sz w:val="28"/>
          <w:szCs w:val="28"/>
        </w:rPr>
        <w:t>采购内容及要求</w:t>
      </w:r>
    </w:p>
    <w:p w14:paraId="02B2DC8A">
      <w:pPr>
        <w:spacing w:before="78" w:line="360" w:lineRule="auto"/>
        <w:ind w:left="20"/>
        <w:rPr>
          <w:rFonts w:ascii="仿宋" w:hAnsi="仿宋" w:eastAsia="仿宋" w:cs="仿宋"/>
          <w:sz w:val="24"/>
          <w:szCs w:val="24"/>
        </w:rPr>
      </w:pPr>
      <w:r>
        <w:rPr>
          <w:rFonts w:ascii="仿宋" w:hAnsi="仿宋" w:eastAsia="仿宋" w:cs="仿宋"/>
          <w:b/>
          <w:bCs/>
          <w:spacing w:val="-5"/>
          <w:sz w:val="24"/>
          <w:szCs w:val="24"/>
        </w:rPr>
        <w:t>一、需求一览表</w:t>
      </w:r>
    </w:p>
    <w:tbl>
      <w:tblPr>
        <w:tblStyle w:val="9"/>
        <w:tblW w:w="9806" w:type="dxa"/>
        <w:tblInd w:w="89" w:type="dxa"/>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Layout w:type="fixed"/>
        <w:tblCellMar>
          <w:top w:w="0" w:type="dxa"/>
          <w:left w:w="0" w:type="dxa"/>
          <w:bottom w:w="0" w:type="dxa"/>
          <w:right w:w="0" w:type="dxa"/>
        </w:tblCellMar>
      </w:tblPr>
      <w:tblGrid>
        <w:gridCol w:w="1590"/>
        <w:gridCol w:w="2231"/>
        <w:gridCol w:w="2685"/>
        <w:gridCol w:w="1650"/>
        <w:gridCol w:w="1650"/>
      </w:tblGrid>
      <w:tr w14:paraId="1C6CF31F">
        <w:tblPrEx>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CellMar>
            <w:top w:w="0" w:type="dxa"/>
            <w:left w:w="0" w:type="dxa"/>
            <w:bottom w:w="0" w:type="dxa"/>
            <w:right w:w="0" w:type="dxa"/>
          </w:tblCellMar>
        </w:tblPrEx>
        <w:trPr>
          <w:trHeight w:val="740" w:hRule="atLeast"/>
        </w:trPr>
        <w:tc>
          <w:tcPr>
            <w:tcW w:w="1590" w:type="dxa"/>
            <w:vAlign w:val="center"/>
          </w:tcPr>
          <w:p w14:paraId="79812A4D">
            <w:pPr>
              <w:pStyle w:val="10"/>
              <w:spacing w:before="57" w:line="360" w:lineRule="auto"/>
              <w:jc w:val="center"/>
            </w:pPr>
            <w:r>
              <w:rPr>
                <w:spacing w:val="-8"/>
              </w:rPr>
              <w:t>序号</w:t>
            </w:r>
          </w:p>
        </w:tc>
        <w:tc>
          <w:tcPr>
            <w:tcW w:w="2231" w:type="dxa"/>
            <w:vAlign w:val="center"/>
          </w:tcPr>
          <w:p w14:paraId="7BD049E0">
            <w:pPr>
              <w:pStyle w:val="10"/>
              <w:spacing w:before="56" w:line="360" w:lineRule="auto"/>
              <w:jc w:val="center"/>
            </w:pPr>
            <w:r>
              <w:rPr>
                <w:spacing w:val="-4"/>
              </w:rPr>
              <w:t>设备名称</w:t>
            </w:r>
          </w:p>
        </w:tc>
        <w:tc>
          <w:tcPr>
            <w:tcW w:w="2685" w:type="dxa"/>
            <w:vAlign w:val="center"/>
          </w:tcPr>
          <w:p w14:paraId="4636DAEB">
            <w:pPr>
              <w:pStyle w:val="10"/>
              <w:spacing w:before="56" w:line="360" w:lineRule="auto"/>
              <w:jc w:val="center"/>
            </w:pPr>
            <w:r>
              <w:rPr>
                <w:spacing w:val="-4"/>
              </w:rPr>
              <w:t>设备产品号</w:t>
            </w:r>
          </w:p>
        </w:tc>
        <w:tc>
          <w:tcPr>
            <w:tcW w:w="1650" w:type="dxa"/>
            <w:vAlign w:val="center"/>
          </w:tcPr>
          <w:p w14:paraId="63CF2B3B">
            <w:pPr>
              <w:pStyle w:val="10"/>
              <w:spacing w:before="56" w:line="240" w:lineRule="auto"/>
              <w:jc w:val="center"/>
              <w:rPr>
                <w:rFonts w:hint="eastAsia"/>
                <w:spacing w:val="-4"/>
                <w:highlight w:val="none"/>
                <w:lang w:val="en-US" w:eastAsia="zh-CN"/>
              </w:rPr>
            </w:pPr>
            <w:r>
              <w:rPr>
                <w:rFonts w:hint="eastAsia"/>
                <w:spacing w:val="-4"/>
                <w:highlight w:val="none"/>
                <w:lang w:val="en-US" w:eastAsia="zh-CN"/>
              </w:rPr>
              <w:t>限价</w:t>
            </w:r>
          </w:p>
          <w:p w14:paraId="3D4B00A4">
            <w:pPr>
              <w:pStyle w:val="10"/>
              <w:spacing w:before="56" w:line="240" w:lineRule="auto"/>
              <w:jc w:val="center"/>
              <w:rPr>
                <w:spacing w:val="-4"/>
                <w:highlight w:val="none"/>
              </w:rPr>
            </w:pPr>
            <w:r>
              <w:rPr>
                <w:rFonts w:hint="eastAsia"/>
                <w:spacing w:val="-4"/>
                <w:highlight w:val="none"/>
                <w:lang w:val="en-US" w:eastAsia="zh-CN"/>
              </w:rPr>
              <w:t>（万元/年）</w:t>
            </w:r>
          </w:p>
        </w:tc>
        <w:tc>
          <w:tcPr>
            <w:tcW w:w="1650" w:type="dxa"/>
            <w:vAlign w:val="center"/>
          </w:tcPr>
          <w:p w14:paraId="2557BB01">
            <w:pPr>
              <w:pStyle w:val="10"/>
              <w:spacing w:before="56" w:line="240" w:lineRule="auto"/>
              <w:jc w:val="center"/>
              <w:rPr>
                <w:spacing w:val="-4"/>
                <w:highlight w:val="none"/>
              </w:rPr>
            </w:pPr>
            <w:r>
              <w:rPr>
                <w:rFonts w:hint="eastAsia"/>
                <w:spacing w:val="-4"/>
                <w:highlight w:val="none"/>
                <w:lang w:val="en-US" w:eastAsia="zh-CN"/>
              </w:rPr>
              <w:t>数量（年）</w:t>
            </w:r>
          </w:p>
        </w:tc>
      </w:tr>
      <w:tr w14:paraId="230EF313">
        <w:tblPrEx>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CellMar>
            <w:top w:w="0" w:type="dxa"/>
            <w:left w:w="0" w:type="dxa"/>
            <w:bottom w:w="0" w:type="dxa"/>
            <w:right w:w="0" w:type="dxa"/>
          </w:tblCellMar>
        </w:tblPrEx>
        <w:trPr>
          <w:trHeight w:val="612" w:hRule="atLeast"/>
        </w:trPr>
        <w:tc>
          <w:tcPr>
            <w:tcW w:w="1590" w:type="dxa"/>
            <w:shd w:val="clear" w:color="auto" w:fill="EFEFEF"/>
            <w:vAlign w:val="top"/>
          </w:tcPr>
          <w:p w14:paraId="39AECAE7">
            <w:pPr>
              <w:pStyle w:val="10"/>
              <w:spacing w:before="92" w:line="360" w:lineRule="auto"/>
              <w:jc w:val="center"/>
            </w:pPr>
            <w:r>
              <w:t>1</w:t>
            </w:r>
          </w:p>
        </w:tc>
        <w:tc>
          <w:tcPr>
            <w:tcW w:w="2231" w:type="dxa"/>
            <w:shd w:val="clear" w:color="auto" w:fill="EFEFEF"/>
            <w:vAlign w:val="center"/>
          </w:tcPr>
          <w:p w14:paraId="39A9D951">
            <w:pPr>
              <w:spacing w:line="360" w:lineRule="auto"/>
              <w:jc w:val="center"/>
              <w:rPr>
                <w:rFonts w:ascii="Arial"/>
                <w:sz w:val="21"/>
              </w:rPr>
            </w:pPr>
            <w:r>
              <w:rPr>
                <w:rFonts w:hint="eastAsia" w:ascii="仿宋" w:hAnsi="仿宋" w:eastAsia="仿宋" w:cs="仿宋"/>
                <w:b w:val="0"/>
                <w:bCs w:val="0"/>
                <w:color w:val="auto"/>
                <w:sz w:val="24"/>
                <w:szCs w:val="24"/>
                <w:highlight w:val="none"/>
              </w:rPr>
              <w:t>CT</w:t>
            </w:r>
          </w:p>
        </w:tc>
        <w:tc>
          <w:tcPr>
            <w:tcW w:w="2685" w:type="dxa"/>
            <w:shd w:val="clear" w:color="auto" w:fill="EFEFEF"/>
            <w:vAlign w:val="center"/>
          </w:tcPr>
          <w:p w14:paraId="3773E11C">
            <w:pPr>
              <w:spacing w:line="360" w:lineRule="auto"/>
              <w:jc w:val="center"/>
              <w:rPr>
                <w:rFonts w:ascii="Arial"/>
                <w:sz w:val="21"/>
              </w:rPr>
            </w:pPr>
            <w:r>
              <w:rPr>
                <w:rFonts w:hint="eastAsia" w:ascii="仿宋" w:hAnsi="仿宋" w:eastAsia="仿宋" w:cs="仿宋"/>
                <w:color w:val="auto"/>
                <w:sz w:val="24"/>
                <w:szCs w:val="24"/>
                <w:highlight w:val="none"/>
                <w:lang w:eastAsia="zh-CN"/>
              </w:rPr>
              <w:t>飞利浦</w:t>
            </w:r>
            <w:r>
              <w:rPr>
                <w:rFonts w:hint="eastAsia" w:ascii="Arial"/>
                <w:sz w:val="21"/>
                <w:highlight w:val="none"/>
              </w:rPr>
              <w:t>128  ICT</w:t>
            </w:r>
          </w:p>
        </w:tc>
        <w:tc>
          <w:tcPr>
            <w:tcW w:w="1650" w:type="dxa"/>
            <w:shd w:val="clear" w:color="auto" w:fill="EFEFEF"/>
            <w:vAlign w:val="center"/>
          </w:tcPr>
          <w:p w14:paraId="2584770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35</w:t>
            </w:r>
          </w:p>
        </w:tc>
        <w:tc>
          <w:tcPr>
            <w:tcW w:w="1650" w:type="dxa"/>
            <w:shd w:val="clear" w:color="auto" w:fill="EFEFEF"/>
            <w:vAlign w:val="center"/>
          </w:tcPr>
          <w:p w14:paraId="3F1CC0E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r>
      <w:tr w14:paraId="30F0423B">
        <w:tblPrEx>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CellMar>
            <w:top w:w="0" w:type="dxa"/>
            <w:left w:w="0" w:type="dxa"/>
            <w:bottom w:w="0" w:type="dxa"/>
            <w:right w:w="0" w:type="dxa"/>
          </w:tblCellMar>
        </w:tblPrEx>
        <w:trPr>
          <w:trHeight w:val="615" w:hRule="atLeast"/>
        </w:trPr>
        <w:tc>
          <w:tcPr>
            <w:tcW w:w="1590" w:type="dxa"/>
            <w:shd w:val="clear" w:color="auto" w:fill="EFEFEF"/>
            <w:vAlign w:val="top"/>
          </w:tcPr>
          <w:p w14:paraId="12F11FB9">
            <w:pPr>
              <w:pStyle w:val="10"/>
              <w:spacing w:before="95" w:line="360" w:lineRule="auto"/>
              <w:jc w:val="center"/>
              <w:rPr>
                <w:rFonts w:hint="eastAsia" w:eastAsia="仿宋"/>
                <w:lang w:eastAsia="zh-CN"/>
              </w:rPr>
            </w:pPr>
            <w:r>
              <w:rPr>
                <w:rFonts w:hint="eastAsia"/>
                <w:lang w:val="en-US" w:eastAsia="zh-CN"/>
              </w:rPr>
              <w:t>2</w:t>
            </w:r>
          </w:p>
        </w:tc>
        <w:tc>
          <w:tcPr>
            <w:tcW w:w="2231" w:type="dxa"/>
            <w:shd w:val="clear" w:color="auto" w:fill="EFEFEF"/>
            <w:vAlign w:val="center"/>
          </w:tcPr>
          <w:p w14:paraId="7132A205">
            <w:pPr>
              <w:spacing w:line="360" w:lineRule="auto"/>
              <w:jc w:val="center"/>
              <w:rPr>
                <w:rFonts w:ascii="Arial"/>
                <w:sz w:val="21"/>
              </w:rPr>
            </w:pPr>
            <w:r>
              <w:rPr>
                <w:rFonts w:hint="eastAsia" w:ascii="仿宋" w:hAnsi="仿宋" w:eastAsia="仿宋" w:cs="仿宋"/>
                <w:b w:val="0"/>
                <w:bCs w:val="0"/>
                <w:color w:val="auto"/>
                <w:sz w:val="24"/>
                <w:szCs w:val="24"/>
                <w:highlight w:val="none"/>
              </w:rPr>
              <w:t>DSA</w:t>
            </w:r>
          </w:p>
        </w:tc>
        <w:tc>
          <w:tcPr>
            <w:tcW w:w="2685" w:type="dxa"/>
            <w:shd w:val="clear" w:color="auto" w:fill="EFEFEF"/>
            <w:vAlign w:val="center"/>
          </w:tcPr>
          <w:p w14:paraId="1D9326B5">
            <w:pPr>
              <w:spacing w:line="360" w:lineRule="auto"/>
              <w:jc w:val="center"/>
              <w:rPr>
                <w:rFonts w:ascii="Arial"/>
                <w:sz w:val="21"/>
              </w:rPr>
            </w:pPr>
            <w:r>
              <w:rPr>
                <w:rFonts w:hint="eastAsia" w:ascii="仿宋" w:hAnsi="仿宋" w:eastAsia="仿宋" w:cs="仿宋"/>
                <w:color w:val="auto"/>
                <w:sz w:val="24"/>
                <w:szCs w:val="24"/>
                <w:highlight w:val="none"/>
                <w:lang w:eastAsia="zh-CN"/>
              </w:rPr>
              <w:t>西门子</w:t>
            </w:r>
            <w:r>
              <w:rPr>
                <w:rFonts w:hint="eastAsia" w:ascii="Arial"/>
                <w:sz w:val="21"/>
                <w:highlight w:val="none"/>
              </w:rPr>
              <w:t>Artisone</w:t>
            </w:r>
          </w:p>
        </w:tc>
        <w:tc>
          <w:tcPr>
            <w:tcW w:w="1650" w:type="dxa"/>
            <w:shd w:val="clear" w:color="auto" w:fill="EFEFEF"/>
            <w:vAlign w:val="center"/>
          </w:tcPr>
          <w:p w14:paraId="06FA5D9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20</w:t>
            </w:r>
          </w:p>
        </w:tc>
        <w:tc>
          <w:tcPr>
            <w:tcW w:w="1650" w:type="dxa"/>
            <w:shd w:val="clear" w:color="auto" w:fill="EFEFEF"/>
            <w:vAlign w:val="center"/>
          </w:tcPr>
          <w:p w14:paraId="398F088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r>
      <w:tr w14:paraId="5D975542">
        <w:tblPrEx>
          <w:tblBorders>
            <w:top w:val="single" w:color="7F7F7F" w:sz="2" w:space="0"/>
            <w:left w:val="single" w:color="7F7F7F" w:sz="2" w:space="0"/>
            <w:bottom w:val="single" w:color="7F7F7F" w:sz="2" w:space="0"/>
            <w:right w:val="single" w:color="7F7F7F" w:sz="2" w:space="0"/>
            <w:insideH w:val="single" w:color="7F7F7F" w:sz="2" w:space="0"/>
            <w:insideV w:val="single" w:color="7F7F7F" w:sz="2" w:space="0"/>
          </w:tblBorders>
          <w:tblCellMar>
            <w:top w:w="0" w:type="dxa"/>
            <w:left w:w="0" w:type="dxa"/>
            <w:bottom w:w="0" w:type="dxa"/>
            <w:right w:w="0" w:type="dxa"/>
          </w:tblCellMar>
        </w:tblPrEx>
        <w:trPr>
          <w:trHeight w:val="620" w:hRule="atLeast"/>
        </w:trPr>
        <w:tc>
          <w:tcPr>
            <w:tcW w:w="1590" w:type="dxa"/>
            <w:shd w:val="clear" w:color="auto" w:fill="EFEFEF"/>
            <w:vAlign w:val="top"/>
          </w:tcPr>
          <w:p w14:paraId="4AE7CFB7">
            <w:pPr>
              <w:pStyle w:val="10"/>
              <w:spacing w:before="95" w:line="360" w:lineRule="auto"/>
              <w:jc w:val="center"/>
              <w:rPr>
                <w:rFonts w:hint="eastAsia" w:eastAsia="仿宋"/>
                <w:lang w:eastAsia="zh-CN"/>
              </w:rPr>
            </w:pPr>
            <w:r>
              <w:rPr>
                <w:rFonts w:hint="eastAsia"/>
                <w:lang w:val="en-US" w:eastAsia="zh-CN"/>
              </w:rPr>
              <w:t>3</w:t>
            </w:r>
          </w:p>
        </w:tc>
        <w:tc>
          <w:tcPr>
            <w:tcW w:w="2231" w:type="dxa"/>
            <w:shd w:val="clear" w:color="auto" w:fill="EFEFEF"/>
            <w:vAlign w:val="center"/>
          </w:tcPr>
          <w:p w14:paraId="3A276609">
            <w:pPr>
              <w:spacing w:line="360" w:lineRule="auto"/>
              <w:jc w:val="center"/>
              <w:rPr>
                <w:rFonts w:ascii="Arial"/>
                <w:sz w:val="21"/>
              </w:rPr>
            </w:pPr>
            <w:r>
              <w:rPr>
                <w:rFonts w:hint="eastAsia" w:ascii="仿宋" w:hAnsi="仿宋" w:eastAsia="仿宋" w:cs="仿宋"/>
                <w:b w:val="0"/>
                <w:bCs w:val="0"/>
                <w:color w:val="auto"/>
                <w:sz w:val="24"/>
                <w:szCs w:val="24"/>
                <w:highlight w:val="none"/>
              </w:rPr>
              <w:t>核磁</w:t>
            </w:r>
          </w:p>
        </w:tc>
        <w:tc>
          <w:tcPr>
            <w:tcW w:w="2685" w:type="dxa"/>
            <w:shd w:val="clear" w:color="auto" w:fill="EFEFEF"/>
            <w:vAlign w:val="center"/>
          </w:tcPr>
          <w:p w14:paraId="71C67957">
            <w:pPr>
              <w:spacing w:line="360" w:lineRule="auto"/>
              <w:jc w:val="center"/>
              <w:rPr>
                <w:rFonts w:ascii="Arial"/>
                <w:sz w:val="21"/>
              </w:rPr>
            </w:pPr>
            <w:r>
              <w:rPr>
                <w:rFonts w:hint="eastAsia" w:ascii="仿宋" w:hAnsi="仿宋" w:eastAsia="仿宋" w:cs="仿宋"/>
                <w:color w:val="auto"/>
                <w:sz w:val="24"/>
                <w:szCs w:val="24"/>
                <w:highlight w:val="none"/>
                <w:lang w:eastAsia="zh-CN"/>
              </w:rPr>
              <w:t>飞利浦 Multiva 1.5T</w:t>
            </w:r>
          </w:p>
        </w:tc>
        <w:tc>
          <w:tcPr>
            <w:tcW w:w="1650" w:type="dxa"/>
            <w:shd w:val="clear" w:color="auto" w:fill="EFEFEF"/>
            <w:vAlign w:val="center"/>
          </w:tcPr>
          <w:p w14:paraId="6CA84F4C">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25.5</w:t>
            </w:r>
          </w:p>
        </w:tc>
        <w:tc>
          <w:tcPr>
            <w:tcW w:w="1650" w:type="dxa"/>
            <w:shd w:val="clear" w:color="auto" w:fill="EFEFEF"/>
            <w:vAlign w:val="center"/>
          </w:tcPr>
          <w:p w14:paraId="01B1C04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r>
    </w:tbl>
    <w:p w14:paraId="4F68CCFF">
      <w:pPr>
        <w:spacing w:before="155" w:line="360" w:lineRule="auto"/>
        <w:ind w:left="23"/>
        <w:rPr>
          <w:rFonts w:ascii="仿宋" w:hAnsi="仿宋" w:eastAsia="仿宋" w:cs="仿宋"/>
          <w:sz w:val="24"/>
          <w:szCs w:val="24"/>
        </w:rPr>
      </w:pPr>
      <w:r>
        <w:rPr>
          <w:rFonts w:ascii="仿宋" w:hAnsi="仿宋" w:eastAsia="仿宋" w:cs="仿宋"/>
          <w:b/>
          <w:bCs/>
          <w:spacing w:val="-5"/>
          <w:sz w:val="24"/>
          <w:szCs w:val="24"/>
        </w:rPr>
        <w:t>二、标的内容及要求</w:t>
      </w:r>
    </w:p>
    <w:p w14:paraId="54696110">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360" w:lineRule="auto"/>
        <w:ind w:firstLine="482"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1、CT，飞利浦 128 ICT，壹台，全保（不含球管）</w:t>
      </w:r>
    </w:p>
    <w:p w14:paraId="2BE488A3">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（1）含所有人工、交通差旅及除球管以外的所有备件，包括但不限于主机、探测器、高压注射器、高压发生器、检查床、机柜、机架、电缆、工作站、图像后处理系统，数坤数字人体平台、医用显示器11台等；</w:t>
      </w:r>
    </w:p>
    <w:p w14:paraId="4B778CBF">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（2）提供通过互联网连接在线远程应用支持 ，定期升级工作站软件和计算机硬件，提高性能，增强设备运行的稳定性；</w:t>
      </w:r>
    </w:p>
    <w:p w14:paraId="1513B222">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（3）定期巡检：每年6次，每次巡检，最长间隔不超过3个月；</w:t>
      </w:r>
    </w:p>
    <w:p w14:paraId="0EE5481B">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（4）定期保养：每年 4 次原厂级保养（每季度1次），并出具纸质版保养报告，内容包括：运行状况评估/维修服务报告/保养服务报告等；</w:t>
      </w:r>
    </w:p>
    <w:p w14:paraId="69C790B9">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（5）设备的安全检查、检测：包括设备清洁、性能测试及校准、影像质量检查、运行状态检查，以及必要的机械或电气的检查；</w:t>
      </w:r>
    </w:p>
    <w:p w14:paraId="2DA0192A">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（6）远程控制：飞利浦 128 ICT 提供远程监控系统，实时监控 ICT 各项参数及报错；</w:t>
      </w:r>
    </w:p>
    <w:p w14:paraId="1EFC0013">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（7）响应时间：提供现场人工技术服务，服务期内，接到医院故障通知 30分钟响应，工程师24小时到达现场；</w:t>
      </w:r>
    </w:p>
    <w:p w14:paraId="57BF3458">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（8）备件：更换备件为原厂全新合格备件，保证设备正常使用，满足设备各项使用性能指标；</w:t>
      </w:r>
    </w:p>
    <w:p w14:paraId="2E83A9BC">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（9）备件到达时间 ：国内≤72小时，国外≤120小时(包括节假日)；</w:t>
      </w:r>
    </w:p>
    <w:p w14:paraId="2C93011B">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（10）开机率：维保年度内设备正常开机率（正常运行天数/年度日历日）≥95%；</w:t>
      </w:r>
    </w:p>
    <w:p w14:paraId="724D5F4D">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（11）提供400服务专线电话365天开通 ，24小时有专人接听；</w:t>
      </w:r>
    </w:p>
    <w:p w14:paraId="4EF48D32">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（12）为本项目配备具有专业维修资质的工程师。</w:t>
      </w:r>
    </w:p>
    <w:p w14:paraId="38C2E539">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2" w:firstLineChars="200"/>
        <w:jc w:val="both"/>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2、DSA ，西门子 Artisone DSA ，壹台 ，全保（不含球管）</w:t>
      </w:r>
    </w:p>
    <w:p w14:paraId="6C8B005A">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（1）含所有人工、交通差旅及除球管以外的所有备件，包括但不限于主机、平板探测器、高压注射器、高压系统、图像处理系统、显示器、吊架、工作站、检查床、电气柜等；</w:t>
      </w:r>
    </w:p>
    <w:p w14:paraId="49EC4591">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（2）提供通过互联网连接在线远程应用支持，定期升级工作站软件和计算机硬件，提高性能，增强设备运行的稳定性；</w:t>
      </w:r>
    </w:p>
    <w:p w14:paraId="3E22BDA4">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（3）定期巡检：每年6次，每次巡检，最长间隔不超过3个月；</w:t>
      </w:r>
    </w:p>
    <w:p w14:paraId="2F5F26EE">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（4）定期保养：每年 4 次原厂级保养（每季度1次），并出具纸质版保养报告，内容包括：运行状况评估/维修服务报告/保养服务报告等；</w:t>
      </w:r>
    </w:p>
    <w:p w14:paraId="4B71B36F">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（5）设备的安全检查、检测:包括设备清洁、性能测试及校准、影像质量检查、运行状态检查，以及必要的机械或电气的检查；</w:t>
      </w:r>
    </w:p>
    <w:p w14:paraId="076E1D6B">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（6）远程控制：西门子 Artisone DSA 提供远程监控系统，实时监控 DSA各项参数及报错；</w:t>
      </w:r>
    </w:p>
    <w:p w14:paraId="6BEDDD99">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（7）响应时间：提供现场人工技术服务，服务期内，接到医院故障通知30分钟响应，工程师24小时到达现场；</w:t>
      </w:r>
    </w:p>
    <w:p w14:paraId="35165C07">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（8）备件：更换备件为原厂全新合格备件，保证设备正常使用，满足设备各项使用性能指标；</w:t>
      </w:r>
    </w:p>
    <w:p w14:paraId="7D2B0E95">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（9）备件到达时间：国内≤72小时，国外≤120小时(包括节假日)；</w:t>
      </w:r>
    </w:p>
    <w:p w14:paraId="350F1791">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（10）开机率：维保年度内设备正常开机率（正常运行天数/年度日历日）≥95%；</w:t>
      </w:r>
    </w:p>
    <w:p w14:paraId="74D45B89">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（11）提供 400 服务专线电话365天开通，24小时有专人接听；</w:t>
      </w:r>
    </w:p>
    <w:p w14:paraId="2C2ECFA4">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（12）为本项目配备具有专业维修资质的工程师。</w:t>
      </w:r>
    </w:p>
    <w:p w14:paraId="65D7CB0E">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2"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3、核磁，飞利浦 Multiva 1.5T，壹台，全保（不含磁体、液氦）</w:t>
      </w:r>
    </w:p>
    <w:p w14:paraId="331D1A07">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（1）含所有人工、交通差旅以外的所有备件，包括但不限于线圈、水冷机、高压注射器等； </w:t>
      </w:r>
    </w:p>
    <w:p w14:paraId="3EF530F7">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（2）提供通过互联网连接在线远程应用支持，定期升级工作站软件和计算机硬件，提高性能，增强设备运行的稳定性； </w:t>
      </w:r>
    </w:p>
    <w:p w14:paraId="610AC1D4">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（3）定期巡检：每年6次，每次巡检，最长间隔不超过3个月；</w:t>
      </w:r>
    </w:p>
    <w:p w14:paraId="0FBD3EF4">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（4）定期保养：每年 4 次原厂级保养（每季度1次），并出具纸质版保养报告，内容包括：运行状况评估/维修服务报告/保养服务报告等； </w:t>
      </w:r>
    </w:p>
    <w:p w14:paraId="54AFCEB8">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（5）设备的安全检查、检测:包括设备清洁、性能测试及校准、影像质量检查、运行状态检查，以及必要的机械或电气的检查； </w:t>
      </w:r>
    </w:p>
    <w:p w14:paraId="347BFDAE">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（6）远程控制：飞利浦 Multiva 1.5T 核磁 提供远程监控系统，实时监控核磁各项参数及报错； </w:t>
      </w:r>
    </w:p>
    <w:p w14:paraId="75CCB8EB">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（7）响应时间：提供现场人工技术服务，服务期内，接到医院故障通知30分钟响应，工程师 24 小时到达现场； </w:t>
      </w:r>
    </w:p>
    <w:p w14:paraId="11A3DED4">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（8）备件：更换备件为原厂全新合格备件，保证设备正常使用，满足设备各项使用性能指标； </w:t>
      </w:r>
    </w:p>
    <w:p w14:paraId="2F9D197D">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（9）备件到达时间：国内≤72 小时，国外≤120 小时(包括节假日)； </w:t>
      </w:r>
    </w:p>
    <w:p w14:paraId="15163FAF">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（10）开机率：维保年度内设备正常开机率（正常运行天数/年度日历日）≥95%； </w:t>
      </w:r>
    </w:p>
    <w:p w14:paraId="50538997">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（11）提供 400 服务专线电话 365 天开通，24 小时有专人接听；</w:t>
      </w:r>
    </w:p>
    <w:p w14:paraId="25F2619B">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（12）为本项目配备具有专业维修资质的工程师。</w:t>
      </w:r>
    </w:p>
    <w:p w14:paraId="0B140649">
      <w:pPr>
        <w:spacing w:before="179" w:line="222" w:lineRule="auto"/>
        <w:ind w:left="13"/>
        <w:rPr>
          <w:rFonts w:ascii="仿宋" w:hAnsi="仿宋" w:eastAsia="仿宋" w:cs="仿宋"/>
          <w:sz w:val="24"/>
          <w:szCs w:val="24"/>
        </w:rPr>
      </w:pPr>
      <w:r>
        <w:rPr>
          <w:rFonts w:hint="eastAsia" w:ascii="仿宋" w:hAnsi="仿宋" w:eastAsia="仿宋" w:cs="仿宋"/>
          <w:b/>
          <w:bCs/>
          <w:spacing w:val="-4"/>
          <w:sz w:val="24"/>
          <w:szCs w:val="24"/>
          <w:lang w:val="en-US" w:eastAsia="zh-CN"/>
        </w:rPr>
        <w:t>4</w:t>
      </w:r>
      <w:r>
        <w:rPr>
          <w:rFonts w:ascii="仿宋" w:hAnsi="仿宋" w:eastAsia="仿宋" w:cs="仿宋"/>
          <w:b/>
          <w:bCs/>
          <w:spacing w:val="-4"/>
          <w:sz w:val="24"/>
          <w:szCs w:val="24"/>
        </w:rPr>
        <w:t>、其他要求</w:t>
      </w:r>
    </w:p>
    <w:p w14:paraId="15328D58">
      <w:pPr>
        <w:spacing w:before="300" w:line="358" w:lineRule="auto"/>
        <w:ind w:left="18" w:firstLine="483"/>
        <w:rPr>
          <w:rFonts w:ascii="仿宋" w:hAnsi="仿宋" w:eastAsia="仿宋" w:cs="仿宋"/>
          <w:sz w:val="24"/>
          <w:szCs w:val="24"/>
        </w:rPr>
      </w:pPr>
      <w:r>
        <w:rPr>
          <w:rFonts w:ascii="仿宋" w:hAnsi="仿宋" w:eastAsia="仿宋" w:cs="仿宋"/>
          <w:b/>
          <w:bCs/>
          <w:spacing w:val="-2"/>
          <w:sz w:val="24"/>
          <w:szCs w:val="24"/>
        </w:rPr>
        <w:t>▲如供应商未能按照约定提供服务标准，且在指定的</w:t>
      </w:r>
      <w:r>
        <w:rPr>
          <w:rFonts w:ascii="仿宋" w:hAnsi="仿宋" w:eastAsia="仿宋" w:cs="仿宋"/>
          <w:b/>
          <w:bCs/>
          <w:spacing w:val="-3"/>
          <w:sz w:val="24"/>
          <w:szCs w:val="24"/>
        </w:rPr>
        <w:t>合理期限内仍不纠正违约行为并致使合同目的不能实现的，采购人有权解除合同。</w:t>
      </w:r>
    </w:p>
    <w:p w14:paraId="21C57BE7">
      <w:pPr>
        <w:spacing w:line="358" w:lineRule="auto"/>
        <w:rPr>
          <w:rFonts w:ascii="仿宋" w:hAnsi="仿宋" w:eastAsia="仿宋" w:cs="仿宋"/>
          <w:sz w:val="24"/>
          <w:szCs w:val="24"/>
        </w:rPr>
        <w:sectPr>
          <w:headerReference r:id="rId16" w:type="default"/>
          <w:footerReference r:id="rId17" w:type="default"/>
          <w:pgSz w:w="11906" w:h="16839"/>
          <w:pgMar w:top="1440" w:right="1080" w:bottom="1440" w:left="1080" w:header="964" w:footer="964" w:gutter="0"/>
          <w:pgNumType w:fmt="decimal"/>
          <w:cols w:space="720" w:num="1"/>
        </w:sectPr>
      </w:pPr>
    </w:p>
    <w:p w14:paraId="31B89CF2">
      <w:pPr>
        <w:pStyle w:val="2"/>
        <w:spacing w:line="244" w:lineRule="auto"/>
      </w:pPr>
    </w:p>
    <w:p w14:paraId="4170EBA0">
      <w:pPr>
        <w:pStyle w:val="2"/>
        <w:spacing w:line="245" w:lineRule="auto"/>
      </w:pPr>
    </w:p>
    <w:p w14:paraId="7F000F7D">
      <w:pPr>
        <w:spacing w:before="91" w:line="223" w:lineRule="auto"/>
        <w:ind w:left="2877"/>
        <w:outlineLvl w:val="0"/>
        <w:rPr>
          <w:rFonts w:ascii="仿宋" w:hAnsi="仿宋" w:eastAsia="仿宋" w:cs="仿宋"/>
          <w:sz w:val="28"/>
          <w:szCs w:val="28"/>
        </w:rPr>
      </w:pPr>
      <w:r>
        <w:rPr>
          <w:rFonts w:ascii="仿宋" w:hAnsi="仿宋" w:eastAsia="仿宋" w:cs="仿宋"/>
          <w:b/>
          <w:bCs/>
          <w:spacing w:val="-4"/>
          <w:sz w:val="28"/>
          <w:szCs w:val="28"/>
        </w:rPr>
        <w:t>第六章</w:t>
      </w:r>
      <w:r>
        <w:rPr>
          <w:rFonts w:ascii="仿宋" w:hAnsi="仿宋" w:eastAsia="仿宋" w:cs="仿宋"/>
          <w:spacing w:val="-4"/>
          <w:sz w:val="28"/>
          <w:szCs w:val="28"/>
        </w:rPr>
        <w:t xml:space="preserve">  </w:t>
      </w:r>
      <w:r>
        <w:rPr>
          <w:rFonts w:ascii="仿宋" w:hAnsi="仿宋" w:eastAsia="仿宋" w:cs="仿宋"/>
          <w:b/>
          <w:bCs/>
          <w:spacing w:val="-4"/>
          <w:sz w:val="28"/>
          <w:szCs w:val="28"/>
        </w:rPr>
        <w:t>磋商响应文件格式</w:t>
      </w:r>
    </w:p>
    <w:p w14:paraId="19BA12F5">
      <w:pPr>
        <w:pStyle w:val="2"/>
        <w:spacing w:line="262" w:lineRule="auto"/>
      </w:pPr>
    </w:p>
    <w:p w14:paraId="29ECF272">
      <w:pPr>
        <w:pStyle w:val="2"/>
        <w:spacing w:line="262" w:lineRule="auto"/>
      </w:pPr>
    </w:p>
    <w:p w14:paraId="15BB06D7">
      <w:pPr>
        <w:pStyle w:val="2"/>
        <w:spacing w:line="262" w:lineRule="auto"/>
      </w:pPr>
    </w:p>
    <w:p w14:paraId="0A7A4636">
      <w:pPr>
        <w:pStyle w:val="2"/>
        <w:spacing w:line="262" w:lineRule="auto"/>
      </w:pPr>
    </w:p>
    <w:p w14:paraId="1FACC27E">
      <w:pPr>
        <w:pStyle w:val="2"/>
        <w:spacing w:line="263" w:lineRule="auto"/>
      </w:pPr>
    </w:p>
    <w:p w14:paraId="3A9F1887">
      <w:pPr>
        <w:pStyle w:val="2"/>
        <w:spacing w:line="263" w:lineRule="auto"/>
      </w:pPr>
    </w:p>
    <w:p w14:paraId="335475D6">
      <w:pPr>
        <w:spacing w:before="140" w:line="225" w:lineRule="auto"/>
        <w:jc w:val="center"/>
        <w:rPr>
          <w:rFonts w:hint="eastAsia" w:ascii="仿宋" w:hAnsi="仿宋" w:eastAsia="仿宋" w:cs="仿宋"/>
          <w:sz w:val="43"/>
          <w:szCs w:val="43"/>
          <w:lang w:eastAsia="zh-CN"/>
        </w:rPr>
      </w:pPr>
      <w:r>
        <w:rPr>
          <w:rFonts w:hint="eastAsia" w:ascii="仿宋" w:hAnsi="仿宋" w:eastAsia="仿宋" w:cs="仿宋"/>
          <w:b/>
          <w:bCs/>
          <w:spacing w:val="5"/>
          <w:sz w:val="43"/>
          <w:szCs w:val="43"/>
          <w:lang w:eastAsia="zh-CN"/>
        </w:rPr>
        <w:t>汉阴县人民医院2026年影像设备维保采购项目</w:t>
      </w:r>
    </w:p>
    <w:p w14:paraId="30626743">
      <w:pPr>
        <w:pStyle w:val="2"/>
        <w:spacing w:line="266" w:lineRule="auto"/>
      </w:pPr>
    </w:p>
    <w:p w14:paraId="6DB3D643">
      <w:pPr>
        <w:pStyle w:val="2"/>
        <w:spacing w:line="266" w:lineRule="auto"/>
      </w:pPr>
    </w:p>
    <w:p w14:paraId="26B5FF0F">
      <w:pPr>
        <w:pStyle w:val="2"/>
        <w:spacing w:line="267" w:lineRule="auto"/>
      </w:pPr>
    </w:p>
    <w:p w14:paraId="3FA14802">
      <w:pPr>
        <w:pStyle w:val="2"/>
        <w:spacing w:line="267" w:lineRule="auto"/>
      </w:pPr>
    </w:p>
    <w:p w14:paraId="59C92DF8">
      <w:pPr>
        <w:pStyle w:val="2"/>
        <w:spacing w:line="267" w:lineRule="auto"/>
      </w:pPr>
    </w:p>
    <w:p w14:paraId="0ED433C5">
      <w:pPr>
        <w:spacing w:before="178" w:line="225" w:lineRule="auto"/>
        <w:jc w:val="center"/>
        <w:rPr>
          <w:rFonts w:ascii="仿宋" w:hAnsi="仿宋" w:eastAsia="仿宋" w:cs="仿宋"/>
          <w:sz w:val="55"/>
          <w:szCs w:val="55"/>
        </w:rPr>
      </w:pPr>
      <w:r>
        <w:rPr>
          <w:rFonts w:ascii="仿宋" w:hAnsi="仿宋" w:eastAsia="仿宋" w:cs="仿宋"/>
          <w:b/>
          <w:bCs/>
          <w:spacing w:val="-32"/>
          <w:sz w:val="55"/>
          <w:szCs w:val="55"/>
        </w:rPr>
        <w:t>响</w:t>
      </w:r>
      <w:r>
        <w:rPr>
          <w:rFonts w:ascii="仿宋" w:hAnsi="仿宋" w:eastAsia="仿宋" w:cs="仿宋"/>
          <w:spacing w:val="50"/>
          <w:sz w:val="55"/>
          <w:szCs w:val="55"/>
        </w:rPr>
        <w:t xml:space="preserve"> </w:t>
      </w:r>
      <w:r>
        <w:rPr>
          <w:rFonts w:ascii="仿宋" w:hAnsi="仿宋" w:eastAsia="仿宋" w:cs="仿宋"/>
          <w:b/>
          <w:bCs/>
          <w:spacing w:val="-32"/>
          <w:sz w:val="55"/>
          <w:szCs w:val="55"/>
        </w:rPr>
        <w:t>应</w:t>
      </w:r>
      <w:r>
        <w:rPr>
          <w:rFonts w:ascii="仿宋" w:hAnsi="仿宋" w:eastAsia="仿宋" w:cs="仿宋"/>
          <w:spacing w:val="45"/>
          <w:sz w:val="55"/>
          <w:szCs w:val="55"/>
        </w:rPr>
        <w:t xml:space="preserve"> </w:t>
      </w:r>
      <w:r>
        <w:rPr>
          <w:rFonts w:ascii="仿宋" w:hAnsi="仿宋" w:eastAsia="仿宋" w:cs="仿宋"/>
          <w:b/>
          <w:bCs/>
          <w:spacing w:val="-32"/>
          <w:sz w:val="55"/>
          <w:szCs w:val="55"/>
        </w:rPr>
        <w:t>文</w:t>
      </w:r>
      <w:r>
        <w:rPr>
          <w:rFonts w:ascii="仿宋" w:hAnsi="仿宋" w:eastAsia="仿宋" w:cs="仿宋"/>
          <w:spacing w:val="45"/>
          <w:sz w:val="55"/>
          <w:szCs w:val="55"/>
        </w:rPr>
        <w:t xml:space="preserve"> </w:t>
      </w:r>
      <w:r>
        <w:rPr>
          <w:rFonts w:ascii="仿宋" w:hAnsi="仿宋" w:eastAsia="仿宋" w:cs="仿宋"/>
          <w:b/>
          <w:bCs/>
          <w:spacing w:val="-32"/>
          <w:sz w:val="55"/>
          <w:szCs w:val="55"/>
        </w:rPr>
        <w:t>件</w:t>
      </w:r>
    </w:p>
    <w:p w14:paraId="21D758CB">
      <w:pPr>
        <w:pStyle w:val="2"/>
        <w:spacing w:line="296" w:lineRule="auto"/>
      </w:pPr>
    </w:p>
    <w:p w14:paraId="50D2C6C7">
      <w:pPr>
        <w:spacing w:before="113" w:line="229" w:lineRule="auto"/>
        <w:jc w:val="center"/>
        <w:rPr>
          <w:rFonts w:ascii="仿宋" w:hAnsi="仿宋" w:eastAsia="仿宋" w:cs="仿宋"/>
          <w:sz w:val="28"/>
          <w:szCs w:val="28"/>
        </w:rPr>
      </w:pPr>
      <w:r>
        <w:rPr>
          <w:rFonts w:ascii="仿宋" w:hAnsi="仿宋" w:eastAsia="仿宋" w:cs="仿宋"/>
          <w:spacing w:val="-9"/>
          <w:sz w:val="35"/>
          <w:szCs w:val="35"/>
        </w:rPr>
        <w:t>(</w:t>
      </w:r>
      <w:r>
        <w:rPr>
          <w:rFonts w:ascii="仿宋" w:hAnsi="仿宋" w:eastAsia="仿宋" w:cs="仿宋"/>
          <w:b/>
          <w:bCs/>
          <w:spacing w:val="-9"/>
          <w:sz w:val="28"/>
          <w:szCs w:val="28"/>
        </w:rPr>
        <w:t>项目编号:</w:t>
      </w:r>
      <w:r>
        <w:rPr>
          <w:rFonts w:hint="eastAsia" w:ascii="仿宋" w:hAnsi="仿宋" w:eastAsia="仿宋" w:cs="仿宋"/>
          <w:b/>
          <w:bCs/>
          <w:spacing w:val="-9"/>
          <w:sz w:val="28"/>
          <w:szCs w:val="28"/>
          <w:lang w:eastAsia="zh-CN"/>
        </w:rPr>
        <w:t>SHMCGAK(2026)第09号</w:t>
      </w:r>
      <w:r>
        <w:rPr>
          <w:rFonts w:ascii="仿宋" w:hAnsi="仿宋" w:eastAsia="仿宋" w:cs="仿宋"/>
          <w:b/>
          <w:bCs/>
          <w:spacing w:val="-9"/>
          <w:sz w:val="28"/>
          <w:szCs w:val="28"/>
        </w:rPr>
        <w:t>)</w:t>
      </w:r>
    </w:p>
    <w:p w14:paraId="0449AE2B">
      <w:pPr>
        <w:pStyle w:val="2"/>
        <w:spacing w:line="242" w:lineRule="auto"/>
      </w:pPr>
    </w:p>
    <w:p w14:paraId="16DB933C">
      <w:pPr>
        <w:pStyle w:val="2"/>
        <w:spacing w:line="242" w:lineRule="auto"/>
      </w:pPr>
    </w:p>
    <w:p w14:paraId="61109970">
      <w:pPr>
        <w:pStyle w:val="2"/>
        <w:spacing w:line="242" w:lineRule="auto"/>
      </w:pPr>
    </w:p>
    <w:p w14:paraId="05004F0B">
      <w:pPr>
        <w:pStyle w:val="2"/>
        <w:spacing w:line="242" w:lineRule="auto"/>
      </w:pPr>
    </w:p>
    <w:p w14:paraId="048B5998">
      <w:pPr>
        <w:pStyle w:val="2"/>
        <w:spacing w:line="242" w:lineRule="auto"/>
      </w:pPr>
    </w:p>
    <w:p w14:paraId="0CF7EEFF">
      <w:pPr>
        <w:pStyle w:val="2"/>
        <w:spacing w:line="242" w:lineRule="auto"/>
      </w:pPr>
    </w:p>
    <w:p w14:paraId="2663F8F8">
      <w:pPr>
        <w:pStyle w:val="2"/>
        <w:spacing w:line="242" w:lineRule="auto"/>
      </w:pPr>
    </w:p>
    <w:p w14:paraId="396D70D7">
      <w:pPr>
        <w:pStyle w:val="2"/>
        <w:spacing w:line="242" w:lineRule="auto"/>
      </w:pPr>
    </w:p>
    <w:p w14:paraId="48B5CCFE">
      <w:pPr>
        <w:pStyle w:val="2"/>
        <w:spacing w:line="242" w:lineRule="auto"/>
      </w:pPr>
    </w:p>
    <w:p w14:paraId="11F7DF09">
      <w:pPr>
        <w:pStyle w:val="2"/>
        <w:spacing w:line="242" w:lineRule="auto"/>
      </w:pPr>
    </w:p>
    <w:p w14:paraId="7DD9891C">
      <w:pPr>
        <w:spacing w:before="78" w:line="222" w:lineRule="auto"/>
        <w:ind w:left="2417"/>
        <w:rPr>
          <w:rFonts w:ascii="仿宋" w:hAnsi="仿宋" w:eastAsia="仿宋" w:cs="仿宋"/>
          <w:spacing w:val="-9"/>
          <w:sz w:val="24"/>
          <w:szCs w:val="24"/>
        </w:rPr>
      </w:pPr>
    </w:p>
    <w:p w14:paraId="12836B5B">
      <w:pPr>
        <w:spacing w:before="78" w:line="222" w:lineRule="auto"/>
        <w:ind w:left="2417"/>
        <w:rPr>
          <w:rFonts w:ascii="仿宋" w:hAnsi="仿宋" w:eastAsia="仿宋" w:cs="仿宋"/>
          <w:spacing w:val="-9"/>
          <w:sz w:val="24"/>
          <w:szCs w:val="24"/>
        </w:rPr>
      </w:pPr>
    </w:p>
    <w:p w14:paraId="6EE49D32">
      <w:pPr>
        <w:spacing w:before="78" w:line="222" w:lineRule="auto"/>
        <w:ind w:left="2417"/>
        <w:rPr>
          <w:rFonts w:ascii="仿宋" w:hAnsi="仿宋" w:eastAsia="仿宋" w:cs="仿宋"/>
          <w:spacing w:val="-9"/>
          <w:sz w:val="24"/>
          <w:szCs w:val="24"/>
        </w:rPr>
      </w:pPr>
    </w:p>
    <w:p w14:paraId="56353278">
      <w:pPr>
        <w:spacing w:before="78" w:line="222" w:lineRule="auto"/>
        <w:ind w:left="2417"/>
        <w:rPr>
          <w:rFonts w:ascii="仿宋" w:hAnsi="仿宋" w:eastAsia="仿宋" w:cs="仿宋"/>
          <w:spacing w:val="-9"/>
          <w:sz w:val="24"/>
          <w:szCs w:val="24"/>
        </w:rPr>
      </w:pPr>
    </w:p>
    <w:p w14:paraId="1DF4BD57">
      <w:pPr>
        <w:spacing w:before="78" w:line="222" w:lineRule="auto"/>
        <w:ind w:left="2417"/>
        <w:rPr>
          <w:rFonts w:ascii="仿宋" w:hAnsi="仿宋" w:eastAsia="仿宋" w:cs="仿宋"/>
          <w:spacing w:val="-9"/>
          <w:sz w:val="24"/>
          <w:szCs w:val="24"/>
        </w:rPr>
      </w:pPr>
    </w:p>
    <w:p w14:paraId="558756E0">
      <w:pPr>
        <w:spacing w:before="78" w:line="222" w:lineRule="auto"/>
        <w:ind w:left="2417"/>
        <w:rPr>
          <w:rFonts w:ascii="仿宋" w:hAnsi="仿宋" w:eastAsia="仿宋" w:cs="仿宋"/>
          <w:spacing w:val="-9"/>
          <w:sz w:val="24"/>
          <w:szCs w:val="24"/>
        </w:rPr>
      </w:pPr>
    </w:p>
    <w:p w14:paraId="2DF2D356">
      <w:pPr>
        <w:spacing w:before="78" w:line="222" w:lineRule="auto"/>
        <w:ind w:left="2417"/>
        <w:rPr>
          <w:rFonts w:ascii="仿宋" w:hAnsi="仿宋" w:eastAsia="仿宋" w:cs="仿宋"/>
          <w:sz w:val="28"/>
          <w:szCs w:val="28"/>
        </w:rPr>
      </w:pPr>
      <w:r>
        <w:rPr>
          <w:rFonts w:ascii="仿宋" w:hAnsi="仿宋" w:eastAsia="仿宋" w:cs="仿宋"/>
          <w:spacing w:val="-9"/>
          <w:sz w:val="28"/>
          <w:szCs w:val="28"/>
        </w:rPr>
        <w:t>供应商：</w:t>
      </w:r>
      <w:r>
        <w:rPr>
          <w:rFonts w:ascii="仿宋" w:hAnsi="仿宋" w:eastAsia="仿宋" w:cs="仿宋"/>
          <w:sz w:val="28"/>
          <w:szCs w:val="28"/>
          <w:u w:val="single" w:color="auto"/>
        </w:rPr>
        <w:t xml:space="preserve">                 </w:t>
      </w:r>
      <w:r>
        <w:rPr>
          <w:rFonts w:ascii="仿宋" w:hAnsi="仿宋" w:eastAsia="仿宋" w:cs="仿宋"/>
          <w:spacing w:val="54"/>
          <w:sz w:val="28"/>
          <w:szCs w:val="28"/>
        </w:rPr>
        <w:t xml:space="preserve"> </w:t>
      </w:r>
      <w:r>
        <w:rPr>
          <w:rFonts w:ascii="仿宋" w:hAnsi="仿宋" w:eastAsia="仿宋" w:cs="仿宋"/>
          <w:spacing w:val="-9"/>
          <w:sz w:val="28"/>
          <w:szCs w:val="28"/>
        </w:rPr>
        <w:t>(公章)</w:t>
      </w:r>
    </w:p>
    <w:p w14:paraId="674FF924">
      <w:pPr>
        <w:pStyle w:val="2"/>
        <w:spacing w:line="296" w:lineRule="auto"/>
        <w:rPr>
          <w:sz w:val="22"/>
          <w:szCs w:val="22"/>
        </w:rPr>
      </w:pPr>
    </w:p>
    <w:p w14:paraId="2B343C51">
      <w:pPr>
        <w:pStyle w:val="2"/>
        <w:spacing w:line="296" w:lineRule="auto"/>
        <w:rPr>
          <w:sz w:val="22"/>
          <w:szCs w:val="22"/>
        </w:rPr>
      </w:pPr>
    </w:p>
    <w:p w14:paraId="76AE3ECB">
      <w:pPr>
        <w:pStyle w:val="2"/>
        <w:spacing w:line="297" w:lineRule="auto"/>
        <w:rPr>
          <w:sz w:val="22"/>
          <w:szCs w:val="22"/>
        </w:rPr>
      </w:pPr>
    </w:p>
    <w:p w14:paraId="36508FDA">
      <w:pPr>
        <w:spacing w:before="78" w:line="223" w:lineRule="auto"/>
        <w:ind w:left="2433"/>
        <w:rPr>
          <w:rFonts w:ascii="仿宋" w:hAnsi="仿宋" w:eastAsia="仿宋" w:cs="仿宋"/>
          <w:sz w:val="28"/>
          <w:szCs w:val="28"/>
        </w:rPr>
      </w:pPr>
      <w:r>
        <w:rPr>
          <w:rFonts w:ascii="仿宋" w:hAnsi="仿宋" w:eastAsia="仿宋" w:cs="仿宋"/>
          <w:spacing w:val="-24"/>
          <w:sz w:val="28"/>
          <w:szCs w:val="28"/>
        </w:rPr>
        <w:t>时</w:t>
      </w:r>
      <w:r>
        <w:rPr>
          <w:rFonts w:ascii="仿宋" w:hAnsi="仿宋" w:eastAsia="仿宋" w:cs="仿宋"/>
          <w:spacing w:val="91"/>
          <w:sz w:val="28"/>
          <w:szCs w:val="28"/>
        </w:rPr>
        <w:t xml:space="preserve"> </w:t>
      </w:r>
      <w:r>
        <w:rPr>
          <w:rFonts w:ascii="仿宋" w:hAnsi="仿宋" w:eastAsia="仿宋" w:cs="仿宋"/>
          <w:spacing w:val="-24"/>
          <w:sz w:val="28"/>
          <w:szCs w:val="28"/>
        </w:rPr>
        <w:t>间：</w:t>
      </w:r>
    </w:p>
    <w:p w14:paraId="6BF88D79">
      <w:pPr>
        <w:spacing w:line="223" w:lineRule="auto"/>
        <w:rPr>
          <w:rFonts w:ascii="仿宋" w:hAnsi="仿宋" w:eastAsia="仿宋" w:cs="仿宋"/>
          <w:sz w:val="24"/>
          <w:szCs w:val="24"/>
        </w:rPr>
        <w:sectPr>
          <w:headerReference r:id="rId18" w:type="default"/>
          <w:footerReference r:id="rId19" w:type="default"/>
          <w:pgSz w:w="11906" w:h="16839"/>
          <w:pgMar w:top="1440" w:right="1080" w:bottom="1440" w:left="1080" w:header="964" w:footer="964" w:gutter="0"/>
          <w:pgNumType w:fmt="decimal"/>
          <w:cols w:space="720" w:num="1"/>
        </w:sectPr>
      </w:pPr>
    </w:p>
    <w:p w14:paraId="723EBC56">
      <w:pPr>
        <w:pStyle w:val="2"/>
        <w:spacing w:line="297" w:lineRule="auto"/>
      </w:pPr>
    </w:p>
    <w:p w14:paraId="37E724EC">
      <w:pPr>
        <w:spacing w:before="130" w:line="224" w:lineRule="auto"/>
        <w:ind w:left="4230"/>
        <w:rPr>
          <w:rFonts w:ascii="仿宋" w:hAnsi="仿宋" w:eastAsia="仿宋" w:cs="仿宋"/>
          <w:sz w:val="40"/>
          <w:szCs w:val="40"/>
        </w:rPr>
      </w:pPr>
      <w:r>
        <w:rPr>
          <w:rFonts w:ascii="仿宋" w:hAnsi="仿宋" w:eastAsia="仿宋" w:cs="仿宋"/>
          <w:b/>
          <w:bCs/>
          <w:spacing w:val="-52"/>
          <w:sz w:val="40"/>
          <w:szCs w:val="40"/>
        </w:rPr>
        <w:t>目录</w:t>
      </w:r>
    </w:p>
    <w:p w14:paraId="7736E49D">
      <w:pPr>
        <w:pStyle w:val="2"/>
        <w:spacing w:line="244" w:lineRule="auto"/>
      </w:pPr>
    </w:p>
    <w:p w14:paraId="202F78EB">
      <w:pPr>
        <w:pStyle w:val="2"/>
        <w:spacing w:line="244" w:lineRule="auto"/>
      </w:pPr>
    </w:p>
    <w:p w14:paraId="6FA6E38F">
      <w:pPr>
        <w:pStyle w:val="2"/>
        <w:spacing w:line="245" w:lineRule="auto"/>
      </w:pPr>
    </w:p>
    <w:p w14:paraId="549A17AE">
      <w:pPr>
        <w:spacing w:before="78" w:line="222" w:lineRule="auto"/>
        <w:ind w:left="1946"/>
        <w:rPr>
          <w:rFonts w:ascii="仿宋" w:hAnsi="仿宋" w:eastAsia="仿宋" w:cs="仿宋"/>
          <w:sz w:val="24"/>
          <w:szCs w:val="24"/>
        </w:rPr>
      </w:pPr>
      <w:r>
        <w:rPr>
          <w:rFonts w:ascii="仿宋" w:hAnsi="仿宋" w:eastAsia="仿宋" w:cs="仿宋"/>
          <w:b/>
          <w:bCs/>
          <w:spacing w:val="-5"/>
          <w:sz w:val="24"/>
          <w:szCs w:val="24"/>
        </w:rPr>
        <w:t>第一部分：资格证明文件</w:t>
      </w:r>
    </w:p>
    <w:p w14:paraId="572ECF69">
      <w:pPr>
        <w:spacing w:before="173" w:line="378" w:lineRule="auto"/>
        <w:ind w:left="3612" w:right="4087"/>
        <w:rPr>
          <w:rFonts w:ascii="仿宋" w:hAnsi="仿宋" w:eastAsia="仿宋" w:cs="仿宋"/>
          <w:b/>
          <w:bCs/>
          <w:spacing w:val="6"/>
          <w:sz w:val="19"/>
          <w:szCs w:val="19"/>
        </w:rPr>
      </w:pPr>
      <w:r>
        <w:rPr>
          <w:rFonts w:ascii="仿宋" w:hAnsi="仿宋" w:eastAsia="仿宋" w:cs="仿宋"/>
          <w:b/>
          <w:bCs/>
          <w:spacing w:val="6"/>
          <w:sz w:val="19"/>
          <w:szCs w:val="19"/>
        </w:rPr>
        <w:t>基本资格条件</w:t>
      </w:r>
    </w:p>
    <w:p w14:paraId="251450F3">
      <w:pPr>
        <w:spacing w:before="173" w:line="378" w:lineRule="auto"/>
        <w:ind w:left="3612" w:right="4087"/>
        <w:rPr>
          <w:rFonts w:ascii="仿宋" w:hAnsi="仿宋" w:eastAsia="仿宋" w:cs="仿宋"/>
          <w:sz w:val="19"/>
          <w:szCs w:val="19"/>
        </w:rPr>
      </w:pPr>
      <w:r>
        <w:rPr>
          <w:rFonts w:ascii="仿宋" w:hAnsi="仿宋" w:eastAsia="仿宋" w:cs="仿宋"/>
          <w:b/>
          <w:bCs/>
          <w:spacing w:val="6"/>
          <w:sz w:val="19"/>
          <w:szCs w:val="19"/>
        </w:rPr>
        <w:t>特定资格条件</w:t>
      </w:r>
    </w:p>
    <w:p w14:paraId="0CF41B7B">
      <w:pPr>
        <w:pStyle w:val="2"/>
        <w:spacing w:line="393" w:lineRule="auto"/>
      </w:pPr>
    </w:p>
    <w:p w14:paraId="4306B1A6">
      <w:pPr>
        <w:spacing w:before="78" w:line="365" w:lineRule="auto"/>
        <w:ind w:left="3619" w:right="4082" w:hanging="1673"/>
        <w:rPr>
          <w:rFonts w:ascii="仿宋" w:hAnsi="仿宋" w:eastAsia="仿宋" w:cs="仿宋"/>
          <w:b/>
          <w:bCs/>
          <w:spacing w:val="-5"/>
          <w:sz w:val="24"/>
          <w:szCs w:val="24"/>
        </w:rPr>
      </w:pPr>
      <w:r>
        <w:rPr>
          <w:rFonts w:ascii="仿宋" w:hAnsi="仿宋" w:eastAsia="仿宋" w:cs="仿宋"/>
          <w:b/>
          <w:bCs/>
          <w:spacing w:val="-5"/>
          <w:sz w:val="24"/>
          <w:szCs w:val="24"/>
        </w:rPr>
        <w:t>第二部分：符合性证明文件</w:t>
      </w:r>
    </w:p>
    <w:p w14:paraId="6CB8979F">
      <w:pPr>
        <w:spacing w:before="78" w:line="365" w:lineRule="auto"/>
        <w:ind w:left="3835" w:leftChars="1738" w:right="4082" w:hanging="185" w:hangingChars="96"/>
        <w:rPr>
          <w:rFonts w:ascii="仿宋" w:hAnsi="仿宋" w:eastAsia="仿宋" w:cs="仿宋"/>
          <w:sz w:val="19"/>
          <w:szCs w:val="19"/>
        </w:rPr>
      </w:pPr>
      <w:r>
        <w:rPr>
          <w:rFonts w:ascii="仿宋" w:hAnsi="仿宋" w:eastAsia="仿宋" w:cs="仿宋"/>
          <w:b/>
          <w:bCs/>
          <w:spacing w:val="1"/>
          <w:sz w:val="19"/>
          <w:szCs w:val="19"/>
        </w:rPr>
        <w:t>响应函</w:t>
      </w:r>
    </w:p>
    <w:p w14:paraId="0E6B7A61">
      <w:pPr>
        <w:spacing w:before="2" w:line="377" w:lineRule="auto"/>
        <w:ind w:left="3614" w:right="3684" w:firstLine="7"/>
        <w:rPr>
          <w:rFonts w:ascii="仿宋" w:hAnsi="仿宋" w:eastAsia="仿宋" w:cs="仿宋"/>
          <w:b/>
          <w:bCs/>
          <w:spacing w:val="5"/>
          <w:sz w:val="19"/>
          <w:szCs w:val="19"/>
        </w:rPr>
      </w:pPr>
      <w:r>
        <w:rPr>
          <w:rFonts w:ascii="仿宋" w:hAnsi="仿宋" w:eastAsia="仿宋" w:cs="仿宋"/>
          <w:b/>
          <w:bCs/>
          <w:spacing w:val="5"/>
          <w:sz w:val="19"/>
          <w:szCs w:val="19"/>
        </w:rPr>
        <w:t>第一次磋商报价表</w:t>
      </w:r>
    </w:p>
    <w:p w14:paraId="75BAB7CD">
      <w:pPr>
        <w:spacing w:before="2" w:line="377" w:lineRule="auto"/>
        <w:ind w:left="3614" w:right="3684" w:firstLine="7"/>
        <w:rPr>
          <w:rFonts w:ascii="仿宋" w:hAnsi="仿宋" w:eastAsia="仿宋" w:cs="仿宋"/>
          <w:sz w:val="19"/>
          <w:szCs w:val="19"/>
        </w:rPr>
      </w:pPr>
      <w:r>
        <w:rPr>
          <w:rFonts w:ascii="仿宋" w:hAnsi="仿宋" w:eastAsia="仿宋" w:cs="仿宋"/>
          <w:b/>
          <w:bCs/>
          <w:spacing w:val="6"/>
          <w:sz w:val="19"/>
          <w:szCs w:val="19"/>
        </w:rPr>
        <w:t>供应商承诺书</w:t>
      </w:r>
    </w:p>
    <w:p w14:paraId="54389528">
      <w:pPr>
        <w:spacing w:line="231" w:lineRule="auto"/>
        <w:ind w:left="3620"/>
        <w:rPr>
          <w:rFonts w:ascii="仿宋" w:hAnsi="仿宋" w:eastAsia="仿宋" w:cs="仿宋"/>
          <w:sz w:val="19"/>
          <w:szCs w:val="19"/>
        </w:rPr>
      </w:pPr>
      <w:r>
        <w:rPr>
          <w:rFonts w:ascii="仿宋" w:hAnsi="仿宋" w:eastAsia="仿宋" w:cs="仿宋"/>
          <w:b/>
          <w:bCs/>
          <w:spacing w:val="5"/>
          <w:sz w:val="19"/>
          <w:szCs w:val="19"/>
        </w:rPr>
        <w:t>商务条款偏离表</w:t>
      </w:r>
    </w:p>
    <w:p w14:paraId="5386D213">
      <w:pPr>
        <w:pStyle w:val="2"/>
        <w:spacing w:line="464" w:lineRule="auto"/>
      </w:pPr>
    </w:p>
    <w:p w14:paraId="30796B2C">
      <w:pPr>
        <w:spacing w:before="79" w:line="222" w:lineRule="auto"/>
        <w:ind w:left="1946"/>
        <w:rPr>
          <w:rFonts w:ascii="仿宋" w:hAnsi="仿宋" w:eastAsia="仿宋" w:cs="仿宋"/>
          <w:sz w:val="24"/>
          <w:szCs w:val="24"/>
        </w:rPr>
      </w:pPr>
      <w:r>
        <w:rPr>
          <w:rFonts w:ascii="仿宋" w:hAnsi="仿宋" w:eastAsia="仿宋" w:cs="仿宋"/>
          <w:b/>
          <w:bCs/>
          <w:spacing w:val="-5"/>
          <w:sz w:val="24"/>
          <w:szCs w:val="24"/>
        </w:rPr>
        <w:t>第三部分：响应方案</w:t>
      </w:r>
    </w:p>
    <w:p w14:paraId="2C03384F">
      <w:pPr>
        <w:spacing w:before="174" w:line="378" w:lineRule="auto"/>
        <w:ind w:left="3612" w:right="3485" w:firstLine="1"/>
        <w:rPr>
          <w:rFonts w:ascii="仿宋" w:hAnsi="仿宋" w:eastAsia="仿宋" w:cs="仿宋"/>
          <w:b/>
          <w:bCs/>
          <w:spacing w:val="6"/>
          <w:sz w:val="19"/>
          <w:szCs w:val="19"/>
        </w:rPr>
      </w:pPr>
      <w:r>
        <w:rPr>
          <w:rFonts w:ascii="仿宋" w:hAnsi="仿宋" w:eastAsia="仿宋" w:cs="仿宋"/>
          <w:b/>
          <w:bCs/>
          <w:spacing w:val="6"/>
          <w:sz w:val="19"/>
          <w:szCs w:val="19"/>
        </w:rPr>
        <w:t>供应商概况及其性质</w:t>
      </w:r>
    </w:p>
    <w:p w14:paraId="7E668FCA">
      <w:pPr>
        <w:spacing w:before="174" w:line="378" w:lineRule="auto"/>
        <w:ind w:left="3612" w:right="3485" w:firstLine="1"/>
        <w:rPr>
          <w:rFonts w:ascii="仿宋" w:hAnsi="仿宋" w:eastAsia="仿宋" w:cs="仿宋"/>
          <w:sz w:val="19"/>
          <w:szCs w:val="19"/>
        </w:rPr>
      </w:pPr>
      <w:r>
        <w:rPr>
          <w:rFonts w:ascii="仿宋" w:hAnsi="仿宋" w:eastAsia="仿宋" w:cs="仿宋"/>
          <w:b/>
          <w:bCs/>
          <w:spacing w:val="6"/>
          <w:sz w:val="19"/>
          <w:szCs w:val="19"/>
        </w:rPr>
        <w:t>磋商方案说明</w:t>
      </w:r>
    </w:p>
    <w:p w14:paraId="34ED099B">
      <w:pPr>
        <w:spacing w:line="378" w:lineRule="auto"/>
        <w:rPr>
          <w:rFonts w:ascii="仿宋" w:hAnsi="仿宋" w:eastAsia="仿宋" w:cs="仿宋"/>
          <w:sz w:val="19"/>
          <w:szCs w:val="19"/>
        </w:rPr>
        <w:sectPr>
          <w:footerReference r:id="rId20" w:type="default"/>
          <w:pgSz w:w="11906" w:h="16839"/>
          <w:pgMar w:top="1440" w:right="1080" w:bottom="1440" w:left="1080" w:header="964" w:footer="964" w:gutter="0"/>
          <w:pgNumType w:fmt="decimal"/>
          <w:cols w:space="720" w:num="1"/>
        </w:sectPr>
      </w:pPr>
    </w:p>
    <w:p w14:paraId="5804EB4B">
      <w:pPr>
        <w:pStyle w:val="2"/>
        <w:spacing w:line="293" w:lineRule="auto"/>
      </w:pPr>
    </w:p>
    <w:p w14:paraId="27766F5A">
      <w:pPr>
        <w:spacing w:before="91" w:line="223" w:lineRule="auto"/>
        <w:jc w:val="center"/>
        <w:outlineLvl w:val="1"/>
        <w:rPr>
          <w:rFonts w:ascii="仿宋" w:hAnsi="仿宋" w:eastAsia="仿宋" w:cs="仿宋"/>
          <w:sz w:val="28"/>
          <w:szCs w:val="28"/>
        </w:rPr>
      </w:pPr>
      <w:r>
        <w:rPr>
          <w:rFonts w:ascii="仿宋" w:hAnsi="仿宋" w:eastAsia="仿宋" w:cs="仿宋"/>
          <w:b/>
          <w:bCs/>
          <w:spacing w:val="-9"/>
          <w:sz w:val="28"/>
          <w:szCs w:val="28"/>
        </w:rPr>
        <w:t>第一部分</w:t>
      </w:r>
      <w:r>
        <w:rPr>
          <w:rFonts w:ascii="仿宋" w:hAnsi="仿宋" w:eastAsia="仿宋" w:cs="仿宋"/>
          <w:spacing w:val="41"/>
          <w:sz w:val="28"/>
          <w:szCs w:val="28"/>
        </w:rPr>
        <w:t xml:space="preserve"> </w:t>
      </w:r>
      <w:r>
        <w:rPr>
          <w:rFonts w:ascii="仿宋" w:hAnsi="仿宋" w:eastAsia="仿宋" w:cs="仿宋"/>
          <w:b/>
          <w:bCs/>
          <w:spacing w:val="-9"/>
          <w:sz w:val="28"/>
          <w:szCs w:val="28"/>
        </w:rPr>
        <w:t>资格证明文件</w:t>
      </w:r>
    </w:p>
    <w:p w14:paraId="2E3DA4B4">
      <w:pPr>
        <w:spacing w:before="285" w:line="223" w:lineRule="auto"/>
        <w:jc w:val="center"/>
        <w:outlineLvl w:val="2"/>
        <w:rPr>
          <w:rFonts w:ascii="仿宋" w:hAnsi="仿宋" w:eastAsia="仿宋" w:cs="仿宋"/>
          <w:sz w:val="28"/>
          <w:szCs w:val="28"/>
        </w:rPr>
      </w:pPr>
      <w:r>
        <w:rPr>
          <w:rFonts w:ascii="仿宋" w:hAnsi="仿宋" w:eastAsia="仿宋" w:cs="仿宋"/>
          <w:b/>
          <w:bCs/>
          <w:spacing w:val="-5"/>
          <w:sz w:val="28"/>
          <w:szCs w:val="28"/>
        </w:rPr>
        <w:t>基本资格条件</w:t>
      </w:r>
      <w:r>
        <w:rPr>
          <w:rFonts w:ascii="仿宋" w:hAnsi="仿宋" w:eastAsia="仿宋" w:cs="仿宋"/>
          <w:spacing w:val="-38"/>
          <w:sz w:val="28"/>
          <w:szCs w:val="28"/>
        </w:rPr>
        <w:t xml:space="preserve"> </w:t>
      </w:r>
      <w:r>
        <w:rPr>
          <w:rFonts w:ascii="仿宋" w:hAnsi="仿宋" w:eastAsia="仿宋" w:cs="仿宋"/>
          <w:b/>
          <w:bCs/>
          <w:spacing w:val="-5"/>
          <w:sz w:val="28"/>
          <w:szCs w:val="28"/>
        </w:rPr>
        <w:t>1</w:t>
      </w:r>
    </w:p>
    <w:p w14:paraId="2D15E44A">
      <w:pPr>
        <w:spacing w:before="201" w:line="311" w:lineRule="auto"/>
        <w:ind w:left="254" w:leftChars="121" w:firstLine="457" w:firstLineChars="194"/>
        <w:rPr>
          <w:rFonts w:ascii="仿宋" w:hAnsi="仿宋" w:eastAsia="仿宋" w:cs="仿宋"/>
          <w:sz w:val="24"/>
          <w:szCs w:val="24"/>
        </w:rPr>
        <w:sectPr>
          <w:footerReference r:id="rId21" w:type="default"/>
          <w:pgSz w:w="11906" w:h="16839"/>
          <w:pgMar w:top="1440" w:right="1080" w:bottom="1440" w:left="1080" w:header="964" w:footer="964" w:gutter="0"/>
          <w:pgNumType w:fmt="decimal"/>
          <w:cols w:space="720" w:num="1"/>
        </w:sectPr>
      </w:pPr>
      <w:r>
        <w:rPr>
          <w:rFonts w:ascii="仿宋" w:hAnsi="仿宋" w:eastAsia="仿宋" w:cs="仿宋"/>
          <w:spacing w:val="-2"/>
          <w:sz w:val="24"/>
          <w:szCs w:val="24"/>
        </w:rPr>
        <w:t>具有独立承担民事责任的能力，提供供应商合法注册的法人或其他组织的营业执照等证</w:t>
      </w:r>
      <w:r>
        <w:rPr>
          <w:rFonts w:ascii="仿宋" w:hAnsi="仿宋" w:eastAsia="仿宋" w:cs="仿宋"/>
          <w:spacing w:val="-8"/>
          <w:sz w:val="24"/>
          <w:szCs w:val="24"/>
        </w:rPr>
        <w:t>明文件，</w:t>
      </w:r>
      <w:r>
        <w:rPr>
          <w:rFonts w:ascii="仿宋" w:hAnsi="仿宋" w:eastAsia="仿宋" w:cs="仿宋"/>
          <w:spacing w:val="-48"/>
          <w:sz w:val="24"/>
          <w:szCs w:val="24"/>
        </w:rPr>
        <w:t xml:space="preserve"> </w:t>
      </w:r>
      <w:r>
        <w:rPr>
          <w:rFonts w:ascii="仿宋" w:hAnsi="仿宋" w:eastAsia="仿宋" w:cs="仿宋"/>
          <w:spacing w:val="-8"/>
          <w:sz w:val="24"/>
          <w:szCs w:val="24"/>
        </w:rPr>
        <w:t>自然人的身份证明。</w:t>
      </w:r>
    </w:p>
    <w:p w14:paraId="5E338C36">
      <w:pPr>
        <w:spacing w:before="91" w:line="223" w:lineRule="auto"/>
        <w:ind w:left="3604"/>
        <w:outlineLvl w:val="0"/>
        <w:rPr>
          <w:rFonts w:ascii="仿宋" w:hAnsi="仿宋" w:eastAsia="仿宋" w:cs="仿宋"/>
          <w:sz w:val="28"/>
          <w:szCs w:val="28"/>
        </w:rPr>
      </w:pPr>
      <w:bookmarkStart w:id="16" w:name="bookmark22"/>
      <w:bookmarkEnd w:id="16"/>
      <w:bookmarkStart w:id="17" w:name="bookmark18"/>
      <w:bookmarkEnd w:id="17"/>
      <w:r>
        <w:rPr>
          <w:rFonts w:ascii="仿宋" w:hAnsi="仿宋" w:eastAsia="仿宋" w:cs="仿宋"/>
          <w:b/>
          <w:bCs/>
          <w:spacing w:val="5"/>
          <w:sz w:val="28"/>
          <w:szCs w:val="28"/>
        </w:rPr>
        <w:t>基本资格条件2</w:t>
      </w:r>
    </w:p>
    <w:p w14:paraId="2149690E">
      <w:pPr>
        <w:keepNext w:val="0"/>
        <w:keepLines w:val="0"/>
        <w:pageBreakBefore w:val="0"/>
        <w:widowControl/>
        <w:kinsoku w:val="0"/>
        <w:wordWrap/>
        <w:overflowPunct/>
        <w:topLinePunct w:val="0"/>
        <w:autoSpaceDE w:val="0"/>
        <w:autoSpaceDN w:val="0"/>
        <w:bidi w:val="0"/>
        <w:adjustRightInd w:val="0"/>
        <w:snapToGrid w:val="0"/>
        <w:spacing w:before="200" w:line="360" w:lineRule="auto"/>
        <w:ind w:firstLine="476" w:firstLineChars="200"/>
        <w:textAlignment w:val="baseline"/>
        <w:outlineLvl w:val="2"/>
        <w:rPr>
          <w:rFonts w:ascii="仿宋" w:hAnsi="仿宋" w:eastAsia="仿宋" w:cs="仿宋"/>
          <w:sz w:val="24"/>
          <w:szCs w:val="24"/>
        </w:rPr>
      </w:pPr>
      <w:r>
        <w:rPr>
          <w:rFonts w:ascii="仿宋" w:hAnsi="仿宋" w:eastAsia="仿宋" w:cs="仿宋"/>
          <w:spacing w:val="-1"/>
          <w:sz w:val="24"/>
          <w:szCs w:val="24"/>
        </w:rPr>
        <w:t>具有良好的商业信誉和健全的财务会计制度（</w:t>
      </w:r>
      <w:r>
        <w:rPr>
          <w:rFonts w:hint="eastAsia" w:ascii="仿宋" w:hAnsi="仿宋" w:eastAsia="仿宋" w:cs="仿宋"/>
          <w:spacing w:val="-1"/>
          <w:sz w:val="24"/>
          <w:szCs w:val="24"/>
        </w:rPr>
        <w:t>提供 202</w:t>
      </w:r>
      <w:r>
        <w:rPr>
          <w:rFonts w:hint="eastAsia" w:ascii="仿宋" w:hAnsi="仿宋" w:eastAsia="仿宋" w:cs="仿宋"/>
          <w:spacing w:val="-1"/>
          <w:sz w:val="24"/>
          <w:szCs w:val="24"/>
          <w:lang w:val="en-US" w:eastAsia="zh-CN"/>
        </w:rPr>
        <w:t>4</w:t>
      </w:r>
      <w:r>
        <w:rPr>
          <w:rFonts w:hint="eastAsia" w:ascii="仿宋" w:hAnsi="仿宋" w:eastAsia="仿宋" w:cs="仿宋"/>
          <w:spacing w:val="-1"/>
          <w:sz w:val="24"/>
          <w:szCs w:val="24"/>
        </w:rPr>
        <w:t>年度的财务审计报告(成立时间至提交投标文件截止时间不足一年的可提供成立后任意时段的资产负债表），或提交投标文 件截止时间近三个月内基本存款账户开户银行出具的资信证明及基本账户信息表</w:t>
      </w:r>
      <w:r>
        <w:rPr>
          <w:rFonts w:ascii="仿宋" w:hAnsi="仿宋" w:eastAsia="仿宋" w:cs="仿宋"/>
          <w:spacing w:val="-1"/>
          <w:sz w:val="24"/>
          <w:szCs w:val="24"/>
        </w:rPr>
        <w:t>）</w:t>
      </w:r>
    </w:p>
    <w:p w14:paraId="57AC29C5">
      <w:pPr>
        <w:spacing w:line="222" w:lineRule="auto"/>
        <w:rPr>
          <w:rFonts w:ascii="仿宋" w:hAnsi="仿宋" w:eastAsia="仿宋" w:cs="仿宋"/>
          <w:sz w:val="24"/>
          <w:szCs w:val="24"/>
        </w:rPr>
        <w:sectPr>
          <w:headerReference r:id="rId22" w:type="default"/>
          <w:footerReference r:id="rId23" w:type="default"/>
          <w:pgSz w:w="11906" w:h="16839"/>
          <w:pgMar w:top="1440" w:right="1080" w:bottom="1440" w:left="1080" w:header="964" w:footer="964" w:gutter="0"/>
          <w:pgNumType w:fmt="decimal"/>
          <w:cols w:space="720" w:num="1"/>
        </w:sectPr>
      </w:pPr>
    </w:p>
    <w:p w14:paraId="30C729B4">
      <w:pPr>
        <w:pStyle w:val="2"/>
        <w:spacing w:line="247" w:lineRule="auto"/>
      </w:pPr>
    </w:p>
    <w:p w14:paraId="3C672A3D">
      <w:pPr>
        <w:spacing w:before="78" w:line="222" w:lineRule="auto"/>
        <w:jc w:val="center"/>
        <w:rPr>
          <w:rFonts w:ascii="仿宋" w:hAnsi="仿宋" w:eastAsia="仿宋" w:cs="仿宋"/>
          <w:sz w:val="24"/>
          <w:szCs w:val="24"/>
        </w:rPr>
      </w:pPr>
      <w:r>
        <w:rPr>
          <w:rFonts w:ascii="仿宋" w:hAnsi="仿宋" w:eastAsia="仿宋" w:cs="仿宋"/>
          <w:b/>
          <w:bCs/>
          <w:spacing w:val="-3"/>
          <w:sz w:val="24"/>
          <w:szCs w:val="24"/>
        </w:rPr>
        <w:t>具有良好的商业信誉和健全的财务会计制度声明书</w:t>
      </w:r>
    </w:p>
    <w:p w14:paraId="0352F7A1">
      <w:pPr>
        <w:pStyle w:val="2"/>
        <w:spacing w:line="281" w:lineRule="auto"/>
      </w:pPr>
    </w:p>
    <w:p w14:paraId="13EADD3B">
      <w:pPr>
        <w:pStyle w:val="2"/>
        <w:spacing w:line="282" w:lineRule="auto"/>
      </w:pPr>
    </w:p>
    <w:p w14:paraId="08CFE53D">
      <w:pPr>
        <w:spacing w:before="78" w:line="222" w:lineRule="auto"/>
        <w:ind w:left="29"/>
        <w:rPr>
          <w:rFonts w:ascii="仿宋" w:hAnsi="仿宋" w:eastAsia="仿宋" w:cs="仿宋"/>
          <w:sz w:val="24"/>
          <w:szCs w:val="24"/>
          <w:u w:val="none" w:color="auto"/>
        </w:rPr>
      </w:pPr>
      <w:r>
        <w:rPr>
          <w:rFonts w:ascii="仿宋" w:hAnsi="仿宋" w:eastAsia="仿宋" w:cs="仿宋"/>
          <w:spacing w:val="-2"/>
          <w:sz w:val="24"/>
          <w:szCs w:val="24"/>
          <w:u w:val="none" w:color="auto"/>
        </w:rPr>
        <w:t>陕西华茂建设监理咨询有限公司：</w:t>
      </w:r>
    </w:p>
    <w:p w14:paraId="18E281C9">
      <w:pPr>
        <w:pStyle w:val="2"/>
        <w:spacing w:line="291" w:lineRule="auto"/>
      </w:pPr>
    </w:p>
    <w:p w14:paraId="5EDA4493">
      <w:pPr>
        <w:pStyle w:val="2"/>
        <w:spacing w:line="291" w:lineRule="auto"/>
      </w:pPr>
    </w:p>
    <w:p w14:paraId="683930F2">
      <w:pPr>
        <w:pStyle w:val="2"/>
        <w:spacing w:line="291" w:lineRule="auto"/>
      </w:pPr>
    </w:p>
    <w:p w14:paraId="6CB09241">
      <w:pPr>
        <w:spacing w:before="78" w:line="222" w:lineRule="auto"/>
        <w:ind w:left="504"/>
        <w:rPr>
          <w:rFonts w:ascii="仿宋" w:hAnsi="仿宋" w:eastAsia="仿宋" w:cs="仿宋"/>
          <w:sz w:val="24"/>
          <w:szCs w:val="24"/>
        </w:rPr>
      </w:pPr>
      <w:r>
        <w:rPr>
          <w:rFonts w:ascii="仿宋" w:hAnsi="仿宋" w:eastAsia="仿宋" w:cs="仿宋"/>
          <w:spacing w:val="-1"/>
          <w:sz w:val="24"/>
          <w:szCs w:val="24"/>
        </w:rPr>
        <w:t>我公司承诺具有良好的商业信誉和健全的财务会计制度。</w:t>
      </w:r>
    </w:p>
    <w:p w14:paraId="358F1EAF">
      <w:pPr>
        <w:pStyle w:val="2"/>
        <w:spacing w:line="249" w:lineRule="auto"/>
      </w:pPr>
    </w:p>
    <w:p w14:paraId="7EA3EE83">
      <w:pPr>
        <w:pStyle w:val="2"/>
        <w:spacing w:line="249" w:lineRule="auto"/>
      </w:pPr>
    </w:p>
    <w:p w14:paraId="6EDA2AFD">
      <w:pPr>
        <w:pStyle w:val="2"/>
        <w:spacing w:line="249" w:lineRule="auto"/>
      </w:pPr>
    </w:p>
    <w:p w14:paraId="1406F925">
      <w:pPr>
        <w:pStyle w:val="2"/>
        <w:spacing w:line="249" w:lineRule="auto"/>
      </w:pPr>
    </w:p>
    <w:p w14:paraId="525BFB21">
      <w:pPr>
        <w:pStyle w:val="2"/>
        <w:spacing w:line="249" w:lineRule="auto"/>
      </w:pPr>
    </w:p>
    <w:p w14:paraId="53D2A1C4">
      <w:pPr>
        <w:pStyle w:val="2"/>
        <w:spacing w:line="249" w:lineRule="auto"/>
      </w:pPr>
    </w:p>
    <w:p w14:paraId="2A97BBBD">
      <w:pPr>
        <w:pStyle w:val="2"/>
        <w:spacing w:line="249" w:lineRule="auto"/>
      </w:pPr>
    </w:p>
    <w:p w14:paraId="431C30B0">
      <w:pPr>
        <w:pStyle w:val="2"/>
        <w:spacing w:line="249" w:lineRule="auto"/>
      </w:pPr>
    </w:p>
    <w:p w14:paraId="466CE0C6">
      <w:pPr>
        <w:pStyle w:val="2"/>
        <w:spacing w:line="249" w:lineRule="auto"/>
      </w:pPr>
    </w:p>
    <w:p w14:paraId="051E7AFA">
      <w:pPr>
        <w:pStyle w:val="2"/>
        <w:spacing w:line="250" w:lineRule="auto"/>
      </w:pPr>
    </w:p>
    <w:p w14:paraId="01847911">
      <w:pPr>
        <w:pStyle w:val="2"/>
        <w:spacing w:line="250" w:lineRule="auto"/>
      </w:pPr>
    </w:p>
    <w:p w14:paraId="4429A479">
      <w:pPr>
        <w:spacing w:before="78" w:line="221" w:lineRule="auto"/>
        <w:ind w:left="497"/>
        <w:rPr>
          <w:rFonts w:ascii="仿宋" w:hAnsi="仿宋" w:eastAsia="仿宋" w:cs="仿宋"/>
          <w:sz w:val="24"/>
          <w:szCs w:val="24"/>
        </w:rPr>
      </w:pPr>
      <w:r>
        <w:rPr>
          <w:rFonts w:ascii="仿宋" w:hAnsi="仿宋" w:eastAsia="仿宋" w:cs="仿宋"/>
          <w:spacing w:val="-3"/>
          <w:sz w:val="24"/>
          <w:szCs w:val="24"/>
        </w:rPr>
        <w:t>供应商名称（公章</w:t>
      </w:r>
      <w:r>
        <w:rPr>
          <w:rFonts w:ascii="仿宋" w:hAnsi="仿宋" w:eastAsia="仿宋" w:cs="仿宋"/>
          <w:spacing w:val="3"/>
          <w:sz w:val="24"/>
          <w:szCs w:val="24"/>
        </w:rPr>
        <w:t>）：</w:t>
      </w:r>
    </w:p>
    <w:p w14:paraId="646BBBFE">
      <w:pPr>
        <w:spacing w:before="301" w:line="222" w:lineRule="auto"/>
        <w:ind w:left="503"/>
        <w:rPr>
          <w:rFonts w:ascii="仿宋" w:hAnsi="仿宋" w:eastAsia="仿宋" w:cs="仿宋"/>
          <w:sz w:val="24"/>
          <w:szCs w:val="24"/>
        </w:rPr>
      </w:pPr>
      <w:r>
        <w:rPr>
          <w:rFonts w:ascii="仿宋" w:hAnsi="仿宋" w:eastAsia="仿宋" w:cs="仿宋"/>
          <w:spacing w:val="-2"/>
          <w:sz w:val="24"/>
          <w:szCs w:val="24"/>
        </w:rPr>
        <w:t>法定代表人或其授权代表（签字或加盖人名章</w:t>
      </w:r>
      <w:r>
        <w:rPr>
          <w:rFonts w:ascii="仿宋" w:hAnsi="仿宋" w:eastAsia="仿宋" w:cs="仿宋"/>
          <w:spacing w:val="7"/>
          <w:sz w:val="24"/>
          <w:szCs w:val="24"/>
        </w:rPr>
        <w:t>）：</w:t>
      </w:r>
    </w:p>
    <w:p w14:paraId="541B8818">
      <w:pPr>
        <w:spacing w:before="297" w:line="222" w:lineRule="auto"/>
        <w:ind w:left="546"/>
        <w:rPr>
          <w:rFonts w:ascii="仿宋" w:hAnsi="仿宋" w:eastAsia="仿宋" w:cs="仿宋"/>
          <w:sz w:val="24"/>
          <w:szCs w:val="24"/>
        </w:rPr>
        <w:sectPr>
          <w:headerReference r:id="rId24" w:type="default"/>
          <w:footerReference r:id="rId25" w:type="default"/>
          <w:pgSz w:w="11906" w:h="16839"/>
          <w:pgMar w:top="1440" w:right="1080" w:bottom="1440" w:left="1080" w:header="964" w:footer="964" w:gutter="0"/>
          <w:pgNumType w:fmt="decimal"/>
          <w:cols w:space="720" w:num="1"/>
        </w:sectPr>
      </w:pPr>
      <w:r>
        <w:rPr>
          <w:rFonts w:ascii="仿宋" w:hAnsi="仿宋" w:eastAsia="仿宋" w:cs="仿宋"/>
          <w:spacing w:val="-28"/>
          <w:sz w:val="24"/>
          <w:szCs w:val="24"/>
        </w:rPr>
        <w:t>日</w:t>
      </w:r>
      <w:r>
        <w:rPr>
          <w:rFonts w:ascii="仿宋" w:hAnsi="仿宋" w:eastAsia="仿宋" w:cs="仿宋"/>
          <w:spacing w:val="4"/>
          <w:sz w:val="24"/>
          <w:szCs w:val="24"/>
        </w:rPr>
        <w:t xml:space="preserve">    </w:t>
      </w:r>
      <w:r>
        <w:rPr>
          <w:rFonts w:ascii="仿宋" w:hAnsi="仿宋" w:eastAsia="仿宋" w:cs="仿宋"/>
          <w:spacing w:val="-28"/>
          <w:sz w:val="24"/>
          <w:szCs w:val="24"/>
        </w:rPr>
        <w:t>期</w:t>
      </w:r>
      <w:r>
        <w:rPr>
          <w:rFonts w:ascii="仿宋" w:hAnsi="仿宋" w:eastAsia="仿宋" w:cs="仿宋"/>
          <w:spacing w:val="-84"/>
          <w:sz w:val="24"/>
          <w:szCs w:val="24"/>
        </w:rPr>
        <w:t xml:space="preserve"> </w:t>
      </w:r>
      <w:r>
        <w:rPr>
          <w:rFonts w:ascii="仿宋" w:hAnsi="仿宋" w:eastAsia="仿宋" w:cs="仿宋"/>
          <w:spacing w:val="-28"/>
          <w:sz w:val="24"/>
          <w:szCs w:val="24"/>
        </w:rPr>
        <w:t>：</w:t>
      </w:r>
      <w:r>
        <w:rPr>
          <w:rFonts w:ascii="仿宋" w:hAnsi="仿宋" w:eastAsia="仿宋" w:cs="仿宋"/>
          <w:spacing w:val="10"/>
          <w:sz w:val="24"/>
          <w:szCs w:val="24"/>
        </w:rPr>
        <w:t xml:space="preserve">  </w:t>
      </w:r>
      <w:r>
        <w:rPr>
          <w:rFonts w:ascii="仿宋" w:hAnsi="仿宋" w:eastAsia="仿宋" w:cs="仿宋"/>
          <w:spacing w:val="-28"/>
          <w:sz w:val="24"/>
          <w:szCs w:val="24"/>
        </w:rPr>
        <w:t>年</w:t>
      </w:r>
      <w:r>
        <w:rPr>
          <w:rFonts w:ascii="仿宋" w:hAnsi="仿宋" w:eastAsia="仿宋" w:cs="仿宋"/>
          <w:spacing w:val="14"/>
          <w:sz w:val="24"/>
          <w:szCs w:val="24"/>
        </w:rPr>
        <w:t xml:space="preserve">  </w:t>
      </w:r>
      <w:r>
        <w:rPr>
          <w:rFonts w:ascii="仿宋" w:hAnsi="仿宋" w:eastAsia="仿宋" w:cs="仿宋"/>
          <w:spacing w:val="-28"/>
          <w:sz w:val="24"/>
          <w:szCs w:val="24"/>
        </w:rPr>
        <w:t>月</w:t>
      </w:r>
      <w:r>
        <w:rPr>
          <w:rFonts w:ascii="仿宋" w:hAnsi="仿宋" w:eastAsia="仿宋" w:cs="仿宋"/>
          <w:spacing w:val="33"/>
          <w:sz w:val="24"/>
          <w:szCs w:val="24"/>
        </w:rPr>
        <w:t xml:space="preserve">  </w:t>
      </w:r>
      <w:r>
        <w:rPr>
          <w:rFonts w:ascii="仿宋" w:hAnsi="仿宋" w:eastAsia="仿宋" w:cs="仿宋"/>
          <w:spacing w:val="-28"/>
          <w:sz w:val="24"/>
          <w:szCs w:val="24"/>
        </w:rPr>
        <w:t>日</w:t>
      </w:r>
    </w:p>
    <w:p w14:paraId="112FA50C">
      <w:pPr>
        <w:spacing w:before="91" w:line="223" w:lineRule="auto"/>
        <w:jc w:val="center"/>
        <w:outlineLvl w:val="2"/>
        <w:rPr>
          <w:rFonts w:ascii="仿宋" w:hAnsi="仿宋" w:eastAsia="仿宋" w:cs="仿宋"/>
          <w:sz w:val="28"/>
          <w:szCs w:val="28"/>
        </w:rPr>
      </w:pPr>
      <w:r>
        <w:rPr>
          <w:rFonts w:ascii="仿宋" w:hAnsi="仿宋" w:eastAsia="仿宋" w:cs="仿宋"/>
          <w:b/>
          <w:bCs/>
          <w:spacing w:val="5"/>
          <w:sz w:val="28"/>
          <w:szCs w:val="28"/>
        </w:rPr>
        <w:t>基本资格条件3</w:t>
      </w:r>
    </w:p>
    <w:p w14:paraId="16406CD0">
      <w:pPr>
        <w:spacing w:before="200" w:line="221" w:lineRule="auto"/>
        <w:jc w:val="right"/>
        <w:rPr>
          <w:rFonts w:ascii="仿宋" w:hAnsi="仿宋" w:eastAsia="仿宋" w:cs="仿宋"/>
          <w:sz w:val="24"/>
          <w:szCs w:val="24"/>
        </w:rPr>
      </w:pPr>
      <w:r>
        <w:rPr>
          <w:rFonts w:ascii="仿宋" w:hAnsi="仿宋" w:eastAsia="仿宋" w:cs="仿宋"/>
          <w:spacing w:val="-2"/>
          <w:sz w:val="24"/>
          <w:szCs w:val="24"/>
        </w:rPr>
        <w:t>有依法缴纳税收和社会保障资金的良好记录（提供供应商近六个月任何一个月缴税证明</w:t>
      </w:r>
    </w:p>
    <w:p w14:paraId="5B999F42">
      <w:pPr>
        <w:spacing w:before="118" w:line="221" w:lineRule="auto"/>
        <w:ind w:left="2389"/>
        <w:rPr>
          <w:rFonts w:ascii="仿宋" w:hAnsi="仿宋" w:eastAsia="仿宋" w:cs="仿宋"/>
          <w:sz w:val="24"/>
          <w:szCs w:val="24"/>
        </w:rPr>
      </w:pPr>
      <w:r>
        <w:rPr>
          <w:rFonts w:ascii="仿宋" w:hAnsi="仿宋" w:eastAsia="仿宋" w:cs="仿宋"/>
          <w:spacing w:val="-1"/>
          <w:sz w:val="24"/>
          <w:szCs w:val="24"/>
        </w:rPr>
        <w:t>和社会保障资金缴纳证明或免缴纳证明）</w:t>
      </w:r>
    </w:p>
    <w:p w14:paraId="3C1A8229">
      <w:pPr>
        <w:spacing w:line="221" w:lineRule="auto"/>
        <w:rPr>
          <w:rFonts w:ascii="仿宋" w:hAnsi="仿宋" w:eastAsia="仿宋" w:cs="仿宋"/>
          <w:sz w:val="24"/>
          <w:szCs w:val="24"/>
        </w:rPr>
        <w:sectPr>
          <w:footerReference r:id="rId26" w:type="default"/>
          <w:pgSz w:w="11906" w:h="16839"/>
          <w:pgMar w:top="1440" w:right="1080" w:bottom="1440" w:left="1080" w:header="964" w:footer="964" w:gutter="0"/>
          <w:pgNumType w:fmt="decimal"/>
          <w:cols w:space="720" w:num="1"/>
        </w:sectPr>
      </w:pPr>
    </w:p>
    <w:p w14:paraId="6C73315C">
      <w:pPr>
        <w:spacing w:before="91" w:line="223" w:lineRule="auto"/>
        <w:jc w:val="center"/>
        <w:outlineLvl w:val="2"/>
        <w:rPr>
          <w:rFonts w:ascii="仿宋" w:hAnsi="仿宋" w:eastAsia="仿宋" w:cs="仿宋"/>
          <w:sz w:val="28"/>
          <w:szCs w:val="28"/>
        </w:rPr>
      </w:pPr>
      <w:r>
        <w:rPr>
          <w:rFonts w:ascii="仿宋" w:hAnsi="仿宋" w:eastAsia="仿宋" w:cs="仿宋"/>
          <w:b/>
          <w:bCs/>
          <w:spacing w:val="5"/>
          <w:sz w:val="28"/>
          <w:szCs w:val="28"/>
        </w:rPr>
        <w:t>基本资格条件4</w:t>
      </w:r>
    </w:p>
    <w:p w14:paraId="1160BE25">
      <w:pPr>
        <w:spacing w:before="201" w:line="220" w:lineRule="auto"/>
        <w:jc w:val="right"/>
        <w:rPr>
          <w:rFonts w:ascii="仿宋" w:hAnsi="仿宋" w:eastAsia="仿宋" w:cs="仿宋"/>
          <w:sz w:val="24"/>
          <w:szCs w:val="24"/>
        </w:rPr>
      </w:pPr>
      <w:r>
        <w:rPr>
          <w:rFonts w:ascii="仿宋" w:hAnsi="仿宋" w:eastAsia="仿宋" w:cs="仿宋"/>
          <w:spacing w:val="-2"/>
          <w:sz w:val="24"/>
          <w:szCs w:val="24"/>
        </w:rPr>
        <w:t>具备履行合同所必需的设备和专业技术能力的证明材料（提供具备履行合同所必需的设</w:t>
      </w:r>
    </w:p>
    <w:p w14:paraId="45880A6C">
      <w:pPr>
        <w:spacing w:before="118" w:line="222" w:lineRule="auto"/>
        <w:ind w:left="3111"/>
        <w:rPr>
          <w:rFonts w:ascii="仿宋" w:hAnsi="仿宋" w:eastAsia="仿宋" w:cs="仿宋"/>
          <w:sz w:val="24"/>
          <w:szCs w:val="24"/>
        </w:rPr>
      </w:pPr>
      <w:r>
        <w:rPr>
          <w:rFonts w:ascii="仿宋" w:hAnsi="仿宋" w:eastAsia="仿宋" w:cs="仿宋"/>
          <w:spacing w:val="-2"/>
          <w:sz w:val="24"/>
          <w:szCs w:val="24"/>
        </w:rPr>
        <w:t>备和专业技术能力的承诺）</w:t>
      </w:r>
    </w:p>
    <w:p w14:paraId="08BD9657">
      <w:pPr>
        <w:spacing w:line="222" w:lineRule="auto"/>
        <w:rPr>
          <w:rFonts w:ascii="仿宋" w:hAnsi="仿宋" w:eastAsia="仿宋" w:cs="仿宋"/>
          <w:sz w:val="24"/>
          <w:szCs w:val="24"/>
        </w:rPr>
        <w:sectPr>
          <w:footerReference r:id="rId27" w:type="default"/>
          <w:pgSz w:w="11906" w:h="16839"/>
          <w:pgMar w:top="1440" w:right="1080" w:bottom="1440" w:left="1080" w:header="964" w:footer="964" w:gutter="0"/>
          <w:pgNumType w:fmt="decimal"/>
          <w:cols w:space="720" w:num="1"/>
        </w:sectPr>
      </w:pPr>
    </w:p>
    <w:p w14:paraId="2E5EA2CC">
      <w:pPr>
        <w:pStyle w:val="2"/>
        <w:spacing w:line="248" w:lineRule="auto"/>
      </w:pPr>
    </w:p>
    <w:p w14:paraId="4E2A743C">
      <w:pPr>
        <w:spacing w:before="78" w:line="221" w:lineRule="auto"/>
        <w:jc w:val="center"/>
        <w:outlineLvl w:val="2"/>
        <w:rPr>
          <w:rFonts w:ascii="仿宋" w:hAnsi="仿宋" w:eastAsia="仿宋" w:cs="仿宋"/>
          <w:sz w:val="24"/>
          <w:szCs w:val="24"/>
        </w:rPr>
      </w:pPr>
      <w:r>
        <w:rPr>
          <w:rFonts w:ascii="仿宋" w:hAnsi="仿宋" w:eastAsia="仿宋" w:cs="仿宋"/>
          <w:b/>
          <w:bCs/>
          <w:spacing w:val="-3"/>
          <w:sz w:val="24"/>
          <w:szCs w:val="24"/>
        </w:rPr>
        <w:t>具备履行合同所必需的设备和专业技术能力承诺书</w:t>
      </w:r>
    </w:p>
    <w:p w14:paraId="387B45C8">
      <w:pPr>
        <w:pStyle w:val="2"/>
        <w:spacing w:line="282" w:lineRule="auto"/>
      </w:pPr>
    </w:p>
    <w:p w14:paraId="1D9A914A">
      <w:pPr>
        <w:pStyle w:val="2"/>
        <w:spacing w:line="282" w:lineRule="auto"/>
      </w:pPr>
    </w:p>
    <w:p w14:paraId="3D1C2E62">
      <w:pPr>
        <w:spacing w:before="78" w:line="222" w:lineRule="auto"/>
        <w:ind w:left="29"/>
        <w:rPr>
          <w:rFonts w:ascii="仿宋" w:hAnsi="仿宋" w:eastAsia="仿宋" w:cs="仿宋"/>
          <w:sz w:val="24"/>
          <w:szCs w:val="24"/>
          <w:u w:val="none" w:color="auto"/>
        </w:rPr>
      </w:pPr>
      <w:r>
        <w:rPr>
          <w:rFonts w:ascii="仿宋" w:hAnsi="仿宋" w:eastAsia="仿宋" w:cs="仿宋"/>
          <w:spacing w:val="-2"/>
          <w:sz w:val="24"/>
          <w:szCs w:val="24"/>
          <w:u w:val="none" w:color="auto"/>
        </w:rPr>
        <w:t>陕西华茂建设监理咨询有限公司：</w:t>
      </w:r>
    </w:p>
    <w:p w14:paraId="50DC8400">
      <w:pPr>
        <w:pStyle w:val="2"/>
        <w:spacing w:line="291" w:lineRule="auto"/>
      </w:pPr>
    </w:p>
    <w:p w14:paraId="302DF611">
      <w:pPr>
        <w:pStyle w:val="2"/>
        <w:spacing w:line="291" w:lineRule="auto"/>
      </w:pPr>
    </w:p>
    <w:p w14:paraId="445E5485">
      <w:pPr>
        <w:pStyle w:val="2"/>
        <w:spacing w:line="291" w:lineRule="auto"/>
      </w:pPr>
    </w:p>
    <w:p w14:paraId="48FBEEBE">
      <w:pPr>
        <w:spacing w:before="78" w:line="221" w:lineRule="auto"/>
        <w:ind w:left="504"/>
        <w:rPr>
          <w:rFonts w:ascii="仿宋" w:hAnsi="仿宋" w:eastAsia="仿宋" w:cs="仿宋"/>
          <w:sz w:val="24"/>
          <w:szCs w:val="24"/>
        </w:rPr>
      </w:pPr>
      <w:r>
        <w:rPr>
          <w:rFonts w:ascii="仿宋" w:hAnsi="仿宋" w:eastAsia="仿宋" w:cs="仿宋"/>
          <w:spacing w:val="-1"/>
          <w:sz w:val="24"/>
          <w:szCs w:val="24"/>
        </w:rPr>
        <w:t>我公司承诺具备履行合同所必需的设备和专业技术能力。</w:t>
      </w:r>
    </w:p>
    <w:p w14:paraId="198D66E7">
      <w:pPr>
        <w:pStyle w:val="2"/>
        <w:spacing w:line="249" w:lineRule="auto"/>
      </w:pPr>
    </w:p>
    <w:p w14:paraId="15D00F0A">
      <w:pPr>
        <w:pStyle w:val="2"/>
        <w:spacing w:line="249" w:lineRule="auto"/>
      </w:pPr>
    </w:p>
    <w:p w14:paraId="588B93F5">
      <w:pPr>
        <w:pStyle w:val="2"/>
        <w:spacing w:line="249" w:lineRule="auto"/>
      </w:pPr>
    </w:p>
    <w:p w14:paraId="1B12D0A8">
      <w:pPr>
        <w:pStyle w:val="2"/>
        <w:spacing w:line="249" w:lineRule="auto"/>
      </w:pPr>
    </w:p>
    <w:p w14:paraId="63249FD4">
      <w:pPr>
        <w:pStyle w:val="2"/>
        <w:spacing w:line="249" w:lineRule="auto"/>
      </w:pPr>
    </w:p>
    <w:p w14:paraId="0CAF7E29">
      <w:pPr>
        <w:pStyle w:val="2"/>
        <w:spacing w:line="249" w:lineRule="auto"/>
      </w:pPr>
    </w:p>
    <w:p w14:paraId="2D4721A7">
      <w:pPr>
        <w:pStyle w:val="2"/>
        <w:spacing w:line="249" w:lineRule="auto"/>
      </w:pPr>
    </w:p>
    <w:p w14:paraId="615AEB6A">
      <w:pPr>
        <w:pStyle w:val="2"/>
        <w:spacing w:line="249" w:lineRule="auto"/>
      </w:pPr>
    </w:p>
    <w:p w14:paraId="0573683E">
      <w:pPr>
        <w:pStyle w:val="2"/>
        <w:spacing w:line="250" w:lineRule="auto"/>
      </w:pPr>
    </w:p>
    <w:p w14:paraId="26B678EF">
      <w:pPr>
        <w:pStyle w:val="2"/>
        <w:spacing w:line="250" w:lineRule="auto"/>
      </w:pPr>
    </w:p>
    <w:p w14:paraId="015B1956">
      <w:pPr>
        <w:pStyle w:val="2"/>
        <w:spacing w:line="250" w:lineRule="auto"/>
      </w:pPr>
    </w:p>
    <w:p w14:paraId="31F7D5B4">
      <w:pPr>
        <w:spacing w:before="78" w:line="221" w:lineRule="auto"/>
        <w:ind w:left="497"/>
        <w:rPr>
          <w:rFonts w:ascii="仿宋" w:hAnsi="仿宋" w:eastAsia="仿宋" w:cs="仿宋"/>
          <w:sz w:val="24"/>
          <w:szCs w:val="24"/>
        </w:rPr>
      </w:pPr>
      <w:r>
        <w:rPr>
          <w:rFonts w:ascii="仿宋" w:hAnsi="仿宋" w:eastAsia="仿宋" w:cs="仿宋"/>
          <w:spacing w:val="-3"/>
          <w:sz w:val="24"/>
          <w:szCs w:val="24"/>
        </w:rPr>
        <w:t>供应商名称（公章</w:t>
      </w:r>
      <w:r>
        <w:rPr>
          <w:rFonts w:ascii="仿宋" w:hAnsi="仿宋" w:eastAsia="仿宋" w:cs="仿宋"/>
          <w:spacing w:val="3"/>
          <w:sz w:val="24"/>
          <w:szCs w:val="24"/>
        </w:rPr>
        <w:t>）：</w:t>
      </w:r>
    </w:p>
    <w:p w14:paraId="422F07CB">
      <w:pPr>
        <w:spacing w:before="301" w:line="222" w:lineRule="auto"/>
        <w:ind w:left="503"/>
        <w:rPr>
          <w:rFonts w:ascii="仿宋" w:hAnsi="仿宋" w:eastAsia="仿宋" w:cs="仿宋"/>
          <w:sz w:val="24"/>
          <w:szCs w:val="24"/>
        </w:rPr>
      </w:pPr>
      <w:r>
        <w:rPr>
          <w:rFonts w:ascii="仿宋" w:hAnsi="仿宋" w:eastAsia="仿宋" w:cs="仿宋"/>
          <w:spacing w:val="-2"/>
          <w:sz w:val="24"/>
          <w:szCs w:val="24"/>
        </w:rPr>
        <w:t>法定代表人或其授权代表（签字或加盖人名章</w:t>
      </w:r>
      <w:r>
        <w:rPr>
          <w:rFonts w:ascii="仿宋" w:hAnsi="仿宋" w:eastAsia="仿宋" w:cs="仿宋"/>
          <w:spacing w:val="7"/>
          <w:sz w:val="24"/>
          <w:szCs w:val="24"/>
        </w:rPr>
        <w:t>）：</w:t>
      </w:r>
    </w:p>
    <w:p w14:paraId="0838D859">
      <w:pPr>
        <w:spacing w:before="297" w:line="222" w:lineRule="auto"/>
        <w:ind w:left="546"/>
        <w:rPr>
          <w:rFonts w:ascii="仿宋" w:hAnsi="仿宋" w:eastAsia="仿宋" w:cs="仿宋"/>
          <w:sz w:val="24"/>
          <w:szCs w:val="24"/>
        </w:rPr>
      </w:pPr>
      <w:r>
        <w:rPr>
          <w:rFonts w:ascii="仿宋" w:hAnsi="仿宋" w:eastAsia="仿宋" w:cs="仿宋"/>
          <w:spacing w:val="-28"/>
          <w:sz w:val="24"/>
          <w:szCs w:val="24"/>
        </w:rPr>
        <w:t>日</w:t>
      </w:r>
      <w:r>
        <w:rPr>
          <w:rFonts w:ascii="仿宋" w:hAnsi="仿宋" w:eastAsia="仿宋" w:cs="仿宋"/>
          <w:spacing w:val="4"/>
          <w:sz w:val="24"/>
          <w:szCs w:val="24"/>
        </w:rPr>
        <w:t xml:space="preserve">    </w:t>
      </w:r>
      <w:r>
        <w:rPr>
          <w:rFonts w:ascii="仿宋" w:hAnsi="仿宋" w:eastAsia="仿宋" w:cs="仿宋"/>
          <w:spacing w:val="-28"/>
          <w:sz w:val="24"/>
          <w:szCs w:val="24"/>
        </w:rPr>
        <w:t>期</w:t>
      </w:r>
      <w:r>
        <w:rPr>
          <w:rFonts w:ascii="仿宋" w:hAnsi="仿宋" w:eastAsia="仿宋" w:cs="仿宋"/>
          <w:spacing w:val="-84"/>
          <w:sz w:val="24"/>
          <w:szCs w:val="24"/>
        </w:rPr>
        <w:t xml:space="preserve"> </w:t>
      </w:r>
      <w:r>
        <w:rPr>
          <w:rFonts w:ascii="仿宋" w:hAnsi="仿宋" w:eastAsia="仿宋" w:cs="仿宋"/>
          <w:spacing w:val="-28"/>
          <w:sz w:val="24"/>
          <w:szCs w:val="24"/>
        </w:rPr>
        <w:t>：</w:t>
      </w:r>
      <w:r>
        <w:rPr>
          <w:rFonts w:ascii="仿宋" w:hAnsi="仿宋" w:eastAsia="仿宋" w:cs="仿宋"/>
          <w:spacing w:val="10"/>
          <w:sz w:val="24"/>
          <w:szCs w:val="24"/>
        </w:rPr>
        <w:t xml:space="preserve">  </w:t>
      </w:r>
      <w:r>
        <w:rPr>
          <w:rFonts w:ascii="仿宋" w:hAnsi="仿宋" w:eastAsia="仿宋" w:cs="仿宋"/>
          <w:spacing w:val="-28"/>
          <w:sz w:val="24"/>
          <w:szCs w:val="24"/>
        </w:rPr>
        <w:t>年</w:t>
      </w:r>
      <w:r>
        <w:rPr>
          <w:rFonts w:ascii="仿宋" w:hAnsi="仿宋" w:eastAsia="仿宋" w:cs="仿宋"/>
          <w:spacing w:val="14"/>
          <w:sz w:val="24"/>
          <w:szCs w:val="24"/>
        </w:rPr>
        <w:t xml:space="preserve">  </w:t>
      </w:r>
      <w:r>
        <w:rPr>
          <w:rFonts w:ascii="仿宋" w:hAnsi="仿宋" w:eastAsia="仿宋" w:cs="仿宋"/>
          <w:spacing w:val="-28"/>
          <w:sz w:val="24"/>
          <w:szCs w:val="24"/>
        </w:rPr>
        <w:t>月</w:t>
      </w:r>
      <w:r>
        <w:rPr>
          <w:rFonts w:ascii="仿宋" w:hAnsi="仿宋" w:eastAsia="仿宋" w:cs="仿宋"/>
          <w:spacing w:val="33"/>
          <w:sz w:val="24"/>
          <w:szCs w:val="24"/>
        </w:rPr>
        <w:t xml:space="preserve">  </w:t>
      </w:r>
      <w:r>
        <w:rPr>
          <w:rFonts w:ascii="仿宋" w:hAnsi="仿宋" w:eastAsia="仿宋" w:cs="仿宋"/>
          <w:spacing w:val="-28"/>
          <w:sz w:val="24"/>
          <w:szCs w:val="24"/>
        </w:rPr>
        <w:t>日</w:t>
      </w:r>
    </w:p>
    <w:p w14:paraId="3A2487FB">
      <w:pPr>
        <w:spacing w:line="222" w:lineRule="auto"/>
        <w:rPr>
          <w:rFonts w:ascii="仿宋" w:hAnsi="仿宋" w:eastAsia="仿宋" w:cs="仿宋"/>
          <w:sz w:val="24"/>
          <w:szCs w:val="24"/>
        </w:rPr>
        <w:sectPr>
          <w:headerReference r:id="rId28" w:type="default"/>
          <w:footerReference r:id="rId29" w:type="default"/>
          <w:pgSz w:w="11906" w:h="16839"/>
          <w:pgMar w:top="1440" w:right="1080" w:bottom="1440" w:left="1080" w:header="964" w:footer="964" w:gutter="0"/>
          <w:pgNumType w:fmt="decimal"/>
          <w:cols w:space="720" w:num="1"/>
        </w:sectPr>
      </w:pPr>
    </w:p>
    <w:p w14:paraId="583A1C1A">
      <w:pPr>
        <w:spacing w:before="91" w:line="223" w:lineRule="auto"/>
        <w:jc w:val="center"/>
      </w:pPr>
      <w:r>
        <w:rPr>
          <w:rFonts w:ascii="仿宋" w:hAnsi="仿宋" w:eastAsia="仿宋" w:cs="仿宋"/>
          <w:b/>
          <w:bCs/>
          <w:spacing w:val="5"/>
          <w:sz w:val="28"/>
          <w:szCs w:val="28"/>
        </w:rPr>
        <w:t>基本资格条件5</w:t>
      </w:r>
    </w:p>
    <w:p w14:paraId="04D80D70">
      <w:pPr>
        <w:pStyle w:val="2"/>
        <w:spacing w:line="296" w:lineRule="auto"/>
      </w:pPr>
    </w:p>
    <w:p w14:paraId="1A120F38">
      <w:pPr>
        <w:spacing w:before="78" w:line="360" w:lineRule="auto"/>
        <w:ind w:firstLine="472" w:firstLineChars="200"/>
        <w:jc w:val="both"/>
        <w:rPr>
          <w:rFonts w:ascii="仿宋" w:hAnsi="仿宋" w:eastAsia="仿宋" w:cs="仿宋"/>
          <w:sz w:val="24"/>
          <w:szCs w:val="24"/>
        </w:rPr>
      </w:pPr>
      <w:r>
        <w:rPr>
          <w:rFonts w:ascii="仿宋" w:hAnsi="仿宋" w:eastAsia="仿宋" w:cs="仿宋"/>
          <w:spacing w:val="-2"/>
          <w:sz w:val="24"/>
          <w:szCs w:val="24"/>
        </w:rPr>
        <w:t>参加政府采购活动前三年内，在经营活动中没有重大违法记录（提供参加政府采购活动</w:t>
      </w:r>
      <w:r>
        <w:rPr>
          <w:rFonts w:ascii="仿宋" w:hAnsi="仿宋" w:eastAsia="仿宋" w:cs="仿宋"/>
          <w:spacing w:val="-3"/>
          <w:sz w:val="24"/>
          <w:szCs w:val="24"/>
        </w:rPr>
        <w:t>前</w:t>
      </w:r>
      <w:r>
        <w:rPr>
          <w:rFonts w:ascii="仿宋" w:hAnsi="仿宋" w:eastAsia="仿宋" w:cs="仿宋"/>
          <w:spacing w:val="-29"/>
          <w:sz w:val="24"/>
          <w:szCs w:val="24"/>
        </w:rPr>
        <w:t xml:space="preserve"> </w:t>
      </w:r>
      <w:r>
        <w:rPr>
          <w:rFonts w:ascii="仿宋" w:hAnsi="仿宋" w:eastAsia="仿宋" w:cs="仿宋"/>
          <w:spacing w:val="-3"/>
          <w:sz w:val="24"/>
          <w:szCs w:val="24"/>
        </w:rPr>
        <w:t>3</w:t>
      </w:r>
      <w:r>
        <w:rPr>
          <w:rFonts w:ascii="仿宋" w:hAnsi="仿宋" w:eastAsia="仿宋" w:cs="仿宋"/>
          <w:spacing w:val="-39"/>
          <w:sz w:val="24"/>
          <w:szCs w:val="24"/>
        </w:rPr>
        <w:t xml:space="preserve"> </w:t>
      </w:r>
      <w:r>
        <w:rPr>
          <w:rFonts w:ascii="仿宋" w:hAnsi="仿宋" w:eastAsia="仿宋" w:cs="仿宋"/>
          <w:spacing w:val="-3"/>
          <w:sz w:val="24"/>
          <w:szCs w:val="24"/>
        </w:rPr>
        <w:t>年内在经营活动中没有重大违法记录的书面声明）</w:t>
      </w:r>
    </w:p>
    <w:p w14:paraId="293DEF0A">
      <w:pPr>
        <w:spacing w:line="219" w:lineRule="auto"/>
        <w:rPr>
          <w:rFonts w:ascii="仿宋" w:hAnsi="仿宋" w:eastAsia="仿宋" w:cs="仿宋"/>
          <w:sz w:val="24"/>
          <w:szCs w:val="24"/>
        </w:rPr>
        <w:sectPr>
          <w:footerReference r:id="rId30" w:type="default"/>
          <w:pgSz w:w="11906" w:h="16839"/>
          <w:pgMar w:top="1440" w:right="1080" w:bottom="1440" w:left="1080" w:header="1110" w:footer="980" w:gutter="0"/>
          <w:pgNumType w:fmt="decimal"/>
          <w:cols w:space="720" w:num="1"/>
        </w:sectPr>
      </w:pPr>
    </w:p>
    <w:p w14:paraId="3E7AFACD">
      <w:pPr>
        <w:pStyle w:val="2"/>
        <w:spacing w:line="248" w:lineRule="auto"/>
      </w:pPr>
    </w:p>
    <w:p w14:paraId="0ECA93C2">
      <w:pPr>
        <w:spacing w:before="78" w:line="223" w:lineRule="auto"/>
        <w:ind w:left="4189"/>
        <w:rPr>
          <w:rFonts w:ascii="仿宋" w:hAnsi="仿宋" w:eastAsia="仿宋" w:cs="仿宋"/>
          <w:sz w:val="28"/>
          <w:szCs w:val="28"/>
        </w:rPr>
      </w:pPr>
      <w:r>
        <w:rPr>
          <w:rFonts w:ascii="仿宋" w:hAnsi="仿宋" w:eastAsia="仿宋" w:cs="仿宋"/>
          <w:b/>
          <w:bCs/>
          <w:spacing w:val="-7"/>
          <w:sz w:val="28"/>
          <w:szCs w:val="28"/>
        </w:rPr>
        <w:t>声</w:t>
      </w:r>
      <w:r>
        <w:rPr>
          <w:rFonts w:hint="eastAsia" w:ascii="仿宋" w:hAnsi="仿宋" w:eastAsia="仿宋" w:cs="仿宋"/>
          <w:b/>
          <w:bCs/>
          <w:spacing w:val="-7"/>
          <w:sz w:val="28"/>
          <w:szCs w:val="28"/>
          <w:lang w:val="en-US" w:eastAsia="zh-CN"/>
        </w:rPr>
        <w:t xml:space="preserve"> </w:t>
      </w:r>
      <w:r>
        <w:rPr>
          <w:rFonts w:ascii="仿宋" w:hAnsi="仿宋" w:eastAsia="仿宋" w:cs="仿宋"/>
          <w:b/>
          <w:bCs/>
          <w:spacing w:val="-7"/>
          <w:sz w:val="28"/>
          <w:szCs w:val="28"/>
        </w:rPr>
        <w:t>明</w:t>
      </w:r>
      <w:r>
        <w:rPr>
          <w:rFonts w:hint="eastAsia" w:ascii="仿宋" w:hAnsi="仿宋" w:eastAsia="仿宋" w:cs="仿宋"/>
          <w:b/>
          <w:bCs/>
          <w:spacing w:val="-7"/>
          <w:sz w:val="28"/>
          <w:szCs w:val="28"/>
          <w:lang w:val="en-US" w:eastAsia="zh-CN"/>
        </w:rPr>
        <w:t xml:space="preserve"> </w:t>
      </w:r>
      <w:r>
        <w:rPr>
          <w:rFonts w:ascii="仿宋" w:hAnsi="仿宋" w:eastAsia="仿宋" w:cs="仿宋"/>
          <w:b/>
          <w:bCs/>
          <w:spacing w:val="-7"/>
          <w:sz w:val="28"/>
          <w:szCs w:val="28"/>
        </w:rPr>
        <w:t>函</w:t>
      </w:r>
    </w:p>
    <w:p w14:paraId="3665B349">
      <w:pPr>
        <w:pStyle w:val="2"/>
        <w:spacing w:line="370" w:lineRule="auto"/>
      </w:pPr>
    </w:p>
    <w:p w14:paraId="5F5A5AF4">
      <w:pPr>
        <w:spacing w:before="78" w:line="222" w:lineRule="auto"/>
        <w:ind w:left="19"/>
        <w:rPr>
          <w:rFonts w:ascii="仿宋" w:hAnsi="仿宋" w:eastAsia="仿宋" w:cs="仿宋"/>
          <w:sz w:val="24"/>
          <w:szCs w:val="24"/>
          <w:u w:val="none" w:color="auto"/>
        </w:rPr>
      </w:pPr>
      <w:r>
        <w:rPr>
          <w:rFonts w:ascii="仿宋" w:hAnsi="仿宋" w:eastAsia="仿宋" w:cs="仿宋"/>
          <w:spacing w:val="-2"/>
          <w:sz w:val="24"/>
          <w:szCs w:val="24"/>
          <w:u w:val="none" w:color="auto"/>
        </w:rPr>
        <w:t>致：陕西华茂建设监理咨询有限公司</w:t>
      </w:r>
    </w:p>
    <w:p w14:paraId="7CEAFD01">
      <w:pPr>
        <w:pStyle w:val="2"/>
        <w:spacing w:line="268" w:lineRule="auto"/>
      </w:pPr>
    </w:p>
    <w:p w14:paraId="336BCCB3">
      <w:pPr>
        <w:pStyle w:val="2"/>
        <w:spacing w:line="268" w:lineRule="auto"/>
      </w:pPr>
    </w:p>
    <w:p w14:paraId="7935FC6E">
      <w:pPr>
        <w:pStyle w:val="2"/>
        <w:spacing w:line="269" w:lineRule="auto"/>
      </w:pPr>
    </w:p>
    <w:p w14:paraId="5B7F1EF6">
      <w:pPr>
        <w:spacing w:before="78" w:line="360" w:lineRule="auto"/>
        <w:ind w:left="21" w:firstLine="483"/>
        <w:jc w:val="both"/>
        <w:rPr>
          <w:rFonts w:ascii="仿宋" w:hAnsi="仿宋" w:eastAsia="仿宋" w:cs="仿宋"/>
          <w:sz w:val="24"/>
          <w:szCs w:val="24"/>
        </w:rPr>
      </w:pPr>
      <w:r>
        <w:rPr>
          <w:rFonts w:ascii="仿宋" w:hAnsi="仿宋" w:eastAsia="仿宋" w:cs="仿宋"/>
          <w:spacing w:val="-2"/>
          <w:sz w:val="24"/>
          <w:szCs w:val="24"/>
        </w:rPr>
        <w:t>我公司郑重承诺在参加本项目政府采购活动前三年内，在经营活动中无重</w:t>
      </w:r>
      <w:r>
        <w:rPr>
          <w:rFonts w:ascii="仿宋" w:hAnsi="仿宋" w:eastAsia="仿宋" w:cs="仿宋"/>
          <w:spacing w:val="-3"/>
          <w:sz w:val="24"/>
          <w:szCs w:val="24"/>
        </w:rPr>
        <w:t>大违法记</w:t>
      </w:r>
      <w:r>
        <w:rPr>
          <w:rFonts w:ascii="仿宋" w:hAnsi="仿宋" w:eastAsia="仿宋" w:cs="仿宋"/>
          <w:spacing w:val="-2"/>
          <w:sz w:val="24"/>
          <w:szCs w:val="24"/>
        </w:rPr>
        <w:t>录。公司未受到行政处罚或责令停业、吊销许可证（或执照</w:t>
      </w:r>
      <w:r>
        <w:rPr>
          <w:rFonts w:ascii="仿宋" w:hAnsi="仿宋" w:eastAsia="仿宋" w:cs="仿宋"/>
          <w:sz w:val="24"/>
          <w:szCs w:val="24"/>
        </w:rPr>
        <w:t>）；</w:t>
      </w:r>
      <w:r>
        <w:rPr>
          <w:rFonts w:ascii="仿宋" w:hAnsi="仿宋" w:eastAsia="仿宋" w:cs="仿宋"/>
          <w:spacing w:val="-2"/>
          <w:sz w:val="24"/>
          <w:szCs w:val="24"/>
        </w:rPr>
        <w:t>未处于财产被接管、冻</w:t>
      </w:r>
      <w:r>
        <w:rPr>
          <w:rFonts w:ascii="仿宋" w:hAnsi="仿宋" w:eastAsia="仿宋" w:cs="仿宋"/>
          <w:spacing w:val="-3"/>
          <w:sz w:val="24"/>
          <w:szCs w:val="24"/>
        </w:rPr>
        <w:t>结、破产状况。</w:t>
      </w:r>
    </w:p>
    <w:p w14:paraId="4756043E">
      <w:pPr>
        <w:spacing w:before="114" w:line="223" w:lineRule="auto"/>
        <w:ind w:left="495"/>
        <w:rPr>
          <w:rFonts w:ascii="仿宋" w:hAnsi="仿宋" w:eastAsia="仿宋" w:cs="仿宋"/>
          <w:sz w:val="24"/>
          <w:szCs w:val="24"/>
        </w:rPr>
      </w:pPr>
      <w:r>
        <w:rPr>
          <w:rFonts w:ascii="仿宋" w:hAnsi="仿宋" w:eastAsia="仿宋" w:cs="仿宋"/>
          <w:spacing w:val="-4"/>
          <w:sz w:val="24"/>
          <w:szCs w:val="24"/>
        </w:rPr>
        <w:t>特此声明。</w:t>
      </w:r>
    </w:p>
    <w:p w14:paraId="12546F2D">
      <w:pPr>
        <w:pStyle w:val="2"/>
        <w:spacing w:line="253" w:lineRule="auto"/>
      </w:pPr>
    </w:p>
    <w:p w14:paraId="3A513B7E">
      <w:pPr>
        <w:pStyle w:val="2"/>
        <w:spacing w:line="254" w:lineRule="auto"/>
      </w:pPr>
    </w:p>
    <w:p w14:paraId="3436D627">
      <w:pPr>
        <w:pStyle w:val="2"/>
        <w:spacing w:line="254" w:lineRule="auto"/>
      </w:pPr>
    </w:p>
    <w:p w14:paraId="0FDC9A89">
      <w:pPr>
        <w:pStyle w:val="2"/>
        <w:spacing w:line="254" w:lineRule="auto"/>
      </w:pPr>
    </w:p>
    <w:p w14:paraId="6F101577">
      <w:pPr>
        <w:pStyle w:val="2"/>
        <w:spacing w:line="254" w:lineRule="auto"/>
      </w:pPr>
    </w:p>
    <w:p w14:paraId="74500C3A">
      <w:pPr>
        <w:pStyle w:val="2"/>
        <w:spacing w:line="254" w:lineRule="auto"/>
      </w:pPr>
    </w:p>
    <w:p w14:paraId="26B6C5E3">
      <w:pPr>
        <w:spacing w:before="78" w:line="221" w:lineRule="auto"/>
        <w:ind w:left="497"/>
        <w:rPr>
          <w:rFonts w:ascii="仿宋" w:hAnsi="仿宋" w:eastAsia="仿宋" w:cs="仿宋"/>
          <w:sz w:val="24"/>
          <w:szCs w:val="24"/>
        </w:rPr>
      </w:pPr>
      <w:r>
        <w:rPr>
          <w:rFonts w:ascii="仿宋" w:hAnsi="仿宋" w:eastAsia="仿宋" w:cs="仿宋"/>
          <w:spacing w:val="-3"/>
          <w:sz w:val="24"/>
          <w:szCs w:val="24"/>
        </w:rPr>
        <w:t>供应商名称（公章</w:t>
      </w:r>
      <w:r>
        <w:rPr>
          <w:rFonts w:ascii="仿宋" w:hAnsi="仿宋" w:eastAsia="仿宋" w:cs="仿宋"/>
          <w:spacing w:val="3"/>
          <w:sz w:val="24"/>
          <w:szCs w:val="24"/>
        </w:rPr>
        <w:t>）：</w:t>
      </w:r>
    </w:p>
    <w:p w14:paraId="1A5A8798">
      <w:pPr>
        <w:spacing w:before="299" w:line="222" w:lineRule="auto"/>
        <w:ind w:left="503"/>
        <w:rPr>
          <w:rFonts w:ascii="仿宋" w:hAnsi="仿宋" w:eastAsia="仿宋" w:cs="仿宋"/>
          <w:sz w:val="24"/>
          <w:szCs w:val="24"/>
        </w:rPr>
      </w:pPr>
      <w:r>
        <w:rPr>
          <w:rFonts w:ascii="仿宋" w:hAnsi="仿宋" w:eastAsia="仿宋" w:cs="仿宋"/>
          <w:spacing w:val="-2"/>
          <w:sz w:val="24"/>
          <w:szCs w:val="24"/>
        </w:rPr>
        <w:t>法定代表人或其授权代表（签字或加盖人名章</w:t>
      </w:r>
      <w:r>
        <w:rPr>
          <w:rFonts w:ascii="仿宋" w:hAnsi="仿宋" w:eastAsia="仿宋" w:cs="仿宋"/>
          <w:spacing w:val="7"/>
          <w:sz w:val="24"/>
          <w:szCs w:val="24"/>
        </w:rPr>
        <w:t>）：</w:t>
      </w:r>
    </w:p>
    <w:p w14:paraId="37D308C2">
      <w:pPr>
        <w:spacing w:before="300" w:line="222" w:lineRule="auto"/>
        <w:ind w:left="546"/>
        <w:rPr>
          <w:rFonts w:ascii="仿宋" w:hAnsi="仿宋" w:eastAsia="仿宋" w:cs="仿宋"/>
          <w:sz w:val="24"/>
          <w:szCs w:val="24"/>
        </w:rPr>
        <w:sectPr>
          <w:headerReference r:id="rId31" w:type="default"/>
          <w:footerReference r:id="rId32" w:type="default"/>
          <w:pgSz w:w="11906" w:h="16839"/>
          <w:pgMar w:top="1440" w:right="1080" w:bottom="1440" w:left="1080" w:header="964" w:footer="964" w:gutter="0"/>
          <w:pgNumType w:fmt="decimal"/>
          <w:cols w:space="720" w:num="1"/>
        </w:sectPr>
      </w:pPr>
      <w:r>
        <w:rPr>
          <w:rFonts w:ascii="仿宋" w:hAnsi="仿宋" w:eastAsia="仿宋" w:cs="仿宋"/>
          <w:spacing w:val="-22"/>
          <w:sz w:val="24"/>
          <w:szCs w:val="24"/>
        </w:rPr>
        <w:t>日</w:t>
      </w:r>
      <w:r>
        <w:rPr>
          <w:rFonts w:ascii="仿宋" w:hAnsi="仿宋" w:eastAsia="仿宋" w:cs="仿宋"/>
          <w:spacing w:val="4"/>
          <w:sz w:val="24"/>
          <w:szCs w:val="24"/>
        </w:rPr>
        <w:t xml:space="preserve">    </w:t>
      </w:r>
      <w:r>
        <w:rPr>
          <w:rFonts w:ascii="仿宋" w:hAnsi="仿宋" w:eastAsia="仿宋" w:cs="仿宋"/>
          <w:spacing w:val="-22"/>
          <w:sz w:val="24"/>
          <w:szCs w:val="24"/>
        </w:rPr>
        <w:t>期：</w:t>
      </w:r>
      <w:r>
        <w:rPr>
          <w:rFonts w:ascii="仿宋" w:hAnsi="仿宋" w:eastAsia="仿宋" w:cs="仿宋"/>
          <w:spacing w:val="21"/>
          <w:sz w:val="24"/>
          <w:szCs w:val="24"/>
        </w:rPr>
        <w:t xml:space="preserve"> </w:t>
      </w:r>
      <w:r>
        <w:rPr>
          <w:rFonts w:ascii="仿宋" w:hAnsi="仿宋" w:eastAsia="仿宋" w:cs="仿宋"/>
          <w:spacing w:val="-22"/>
          <w:sz w:val="24"/>
          <w:szCs w:val="24"/>
        </w:rPr>
        <w:t>年</w:t>
      </w:r>
      <w:r>
        <w:rPr>
          <w:rFonts w:ascii="仿宋" w:hAnsi="仿宋" w:eastAsia="仿宋" w:cs="仿宋"/>
          <w:spacing w:val="27"/>
          <w:sz w:val="24"/>
          <w:szCs w:val="24"/>
        </w:rPr>
        <w:t xml:space="preserve"> </w:t>
      </w:r>
      <w:r>
        <w:rPr>
          <w:rFonts w:ascii="仿宋" w:hAnsi="仿宋" w:eastAsia="仿宋" w:cs="仿宋"/>
          <w:spacing w:val="-22"/>
          <w:sz w:val="24"/>
          <w:szCs w:val="24"/>
        </w:rPr>
        <w:t>月</w:t>
      </w:r>
      <w:r>
        <w:rPr>
          <w:rFonts w:ascii="仿宋" w:hAnsi="仿宋" w:eastAsia="仿宋" w:cs="仿宋"/>
          <w:spacing w:val="67"/>
          <w:sz w:val="24"/>
          <w:szCs w:val="24"/>
        </w:rPr>
        <w:t xml:space="preserve"> </w:t>
      </w:r>
      <w:r>
        <w:rPr>
          <w:rFonts w:ascii="仿宋" w:hAnsi="仿宋" w:eastAsia="仿宋" w:cs="仿宋"/>
          <w:spacing w:val="-22"/>
          <w:sz w:val="24"/>
          <w:szCs w:val="24"/>
        </w:rPr>
        <w:t>日</w:t>
      </w:r>
    </w:p>
    <w:p w14:paraId="25B6A424">
      <w:pPr>
        <w:spacing w:before="91" w:line="223" w:lineRule="auto"/>
        <w:jc w:val="center"/>
        <w:outlineLvl w:val="2"/>
        <w:rPr>
          <w:rFonts w:ascii="仿宋" w:hAnsi="仿宋" w:eastAsia="仿宋" w:cs="仿宋"/>
          <w:b/>
          <w:bCs/>
          <w:spacing w:val="5"/>
          <w:sz w:val="28"/>
          <w:szCs w:val="28"/>
        </w:rPr>
      </w:pPr>
      <w:r>
        <w:rPr>
          <w:rFonts w:ascii="仿宋" w:hAnsi="仿宋" w:eastAsia="仿宋" w:cs="仿宋"/>
          <w:b/>
          <w:bCs/>
          <w:spacing w:val="5"/>
          <w:sz w:val="28"/>
          <w:szCs w:val="28"/>
        </w:rPr>
        <w:t>基本资格条件6</w:t>
      </w:r>
    </w:p>
    <w:p w14:paraId="03D1EBD9">
      <w:pPr>
        <w:pStyle w:val="2"/>
      </w:pPr>
    </w:p>
    <w:p w14:paraId="0887D688">
      <w:pPr>
        <w:keepNext w:val="0"/>
        <w:keepLines w:val="0"/>
        <w:pageBreakBefore w:val="0"/>
        <w:widowControl/>
        <w:kinsoku w:val="0"/>
        <w:wordWrap/>
        <w:overflowPunct/>
        <w:topLinePunct w:val="0"/>
        <w:autoSpaceDE w:val="0"/>
        <w:autoSpaceDN w:val="0"/>
        <w:bidi w:val="0"/>
        <w:adjustRightInd w:val="0"/>
        <w:snapToGrid w:val="0"/>
        <w:spacing w:before="201" w:line="440" w:lineRule="auto"/>
        <w:ind w:left="17" w:right="488" w:firstLine="0"/>
        <w:jc w:val="center"/>
        <w:textAlignment w:val="baseline"/>
        <w:rPr>
          <w:rFonts w:ascii="仿宋" w:hAnsi="仿宋" w:eastAsia="仿宋" w:cs="仿宋"/>
          <w:spacing w:val="-1"/>
          <w:sz w:val="24"/>
          <w:szCs w:val="24"/>
        </w:rPr>
      </w:pPr>
      <w:r>
        <w:rPr>
          <w:rFonts w:ascii="仿宋" w:hAnsi="仿宋" w:eastAsia="仿宋" w:cs="仿宋"/>
          <w:spacing w:val="-1"/>
          <w:sz w:val="24"/>
          <w:szCs w:val="24"/>
        </w:rPr>
        <w:t>供应商控股股东名称、控股公司的名称和存在管理、被管理关系的单位名称说明</w:t>
      </w:r>
    </w:p>
    <w:p w14:paraId="38C2B0C7">
      <w:pPr>
        <w:keepNext w:val="0"/>
        <w:keepLines w:val="0"/>
        <w:pageBreakBefore w:val="0"/>
        <w:widowControl/>
        <w:kinsoku w:val="0"/>
        <w:wordWrap/>
        <w:overflowPunct/>
        <w:topLinePunct w:val="0"/>
        <w:autoSpaceDE w:val="0"/>
        <w:autoSpaceDN w:val="0"/>
        <w:bidi w:val="0"/>
        <w:adjustRightInd w:val="0"/>
        <w:snapToGrid w:val="0"/>
        <w:spacing w:before="201" w:line="440" w:lineRule="auto"/>
        <w:ind w:left="17" w:right="488" w:firstLine="0"/>
        <w:textAlignment w:val="baseline"/>
        <w:rPr>
          <w:rFonts w:ascii="仿宋" w:hAnsi="仿宋" w:eastAsia="仿宋" w:cs="仿宋"/>
          <w:sz w:val="24"/>
          <w:szCs w:val="24"/>
        </w:rPr>
      </w:pPr>
      <w:r>
        <w:rPr>
          <w:rFonts w:ascii="仿宋" w:hAnsi="仿宋" w:eastAsia="仿宋" w:cs="仿宋"/>
          <w:spacing w:val="-2"/>
          <w:sz w:val="24"/>
          <w:szCs w:val="24"/>
        </w:rPr>
        <w:t>致：陕西华茂建设监理咨询有限公司</w:t>
      </w:r>
    </w:p>
    <w:p w14:paraId="007D43EC">
      <w:pPr>
        <w:spacing w:before="130" w:line="221" w:lineRule="auto"/>
        <w:ind w:left="450"/>
        <w:rPr>
          <w:rFonts w:ascii="仿宋" w:hAnsi="仿宋" w:eastAsia="仿宋" w:cs="仿宋"/>
          <w:sz w:val="24"/>
          <w:szCs w:val="24"/>
        </w:rPr>
      </w:pPr>
      <w:r>
        <w:rPr>
          <w:rFonts w:ascii="仿宋" w:hAnsi="仿宋" w:eastAsia="仿宋" w:cs="仿宋"/>
          <w:spacing w:val="-1"/>
          <w:sz w:val="24"/>
          <w:szCs w:val="24"/>
        </w:rPr>
        <w:t>与我方的法定代表人（单位负责人）为同一人的企业如下：</w:t>
      </w:r>
    </w:p>
    <w:p w14:paraId="3A7AA2DB">
      <w:pPr>
        <w:pStyle w:val="2"/>
        <w:spacing w:line="255" w:lineRule="auto"/>
      </w:pPr>
    </w:p>
    <w:p w14:paraId="306C294F">
      <w:pPr>
        <w:spacing w:before="78" w:line="222" w:lineRule="auto"/>
        <w:ind w:left="449"/>
        <w:rPr>
          <w:rFonts w:ascii="仿宋" w:hAnsi="仿宋" w:eastAsia="仿宋" w:cs="仿宋"/>
          <w:sz w:val="24"/>
          <w:szCs w:val="24"/>
        </w:rPr>
      </w:pPr>
      <w:r>
        <w:rPr>
          <w:rFonts w:ascii="仿宋" w:hAnsi="仿宋" w:eastAsia="仿宋" w:cs="仿宋"/>
          <w:spacing w:val="-3"/>
          <w:sz w:val="24"/>
          <w:szCs w:val="24"/>
        </w:rPr>
        <w:t>我方的控股股东如下：</w:t>
      </w:r>
    </w:p>
    <w:p w14:paraId="20F9332D">
      <w:pPr>
        <w:pStyle w:val="2"/>
        <w:spacing w:line="253" w:lineRule="auto"/>
      </w:pPr>
    </w:p>
    <w:p w14:paraId="791B6097">
      <w:pPr>
        <w:spacing w:before="78" w:line="222" w:lineRule="auto"/>
        <w:ind w:left="449"/>
        <w:rPr>
          <w:rFonts w:ascii="仿宋" w:hAnsi="仿宋" w:eastAsia="仿宋" w:cs="仿宋"/>
          <w:sz w:val="24"/>
          <w:szCs w:val="24"/>
        </w:rPr>
      </w:pPr>
      <w:r>
        <w:rPr>
          <w:rFonts w:ascii="仿宋" w:hAnsi="仿宋" w:eastAsia="仿宋" w:cs="仿宋"/>
          <w:spacing w:val="-3"/>
          <w:sz w:val="24"/>
          <w:szCs w:val="24"/>
        </w:rPr>
        <w:t>我方直接控股的企业如下：</w:t>
      </w:r>
    </w:p>
    <w:p w14:paraId="47F3C702">
      <w:pPr>
        <w:pStyle w:val="2"/>
        <w:spacing w:line="255" w:lineRule="auto"/>
      </w:pPr>
    </w:p>
    <w:p w14:paraId="2A2520AB">
      <w:pPr>
        <w:spacing w:before="78" w:line="219" w:lineRule="auto"/>
        <w:ind w:left="450"/>
        <w:rPr>
          <w:rFonts w:ascii="仿宋" w:hAnsi="仿宋" w:eastAsia="仿宋" w:cs="仿宋"/>
          <w:sz w:val="24"/>
          <w:szCs w:val="24"/>
        </w:rPr>
      </w:pPr>
      <w:r>
        <w:rPr>
          <w:rFonts w:ascii="仿宋" w:hAnsi="仿宋" w:eastAsia="仿宋" w:cs="仿宋"/>
          <w:spacing w:val="-2"/>
          <w:sz w:val="24"/>
          <w:szCs w:val="24"/>
        </w:rPr>
        <w:t>与我方存在管理、被管理关系的单位名称如下：</w:t>
      </w:r>
    </w:p>
    <w:p w14:paraId="2C7DB7EB">
      <w:pPr>
        <w:pStyle w:val="2"/>
        <w:spacing w:line="323" w:lineRule="auto"/>
      </w:pPr>
    </w:p>
    <w:p w14:paraId="7D1F8470">
      <w:pPr>
        <w:pStyle w:val="2"/>
        <w:spacing w:line="324" w:lineRule="auto"/>
      </w:pPr>
    </w:p>
    <w:p w14:paraId="18ECFAFF">
      <w:pPr>
        <w:spacing w:before="79" w:line="221" w:lineRule="auto"/>
        <w:ind w:left="497"/>
        <w:rPr>
          <w:rFonts w:ascii="仿宋" w:hAnsi="仿宋" w:eastAsia="仿宋" w:cs="仿宋"/>
          <w:sz w:val="24"/>
          <w:szCs w:val="24"/>
        </w:rPr>
      </w:pPr>
      <w:r>
        <w:rPr>
          <w:rFonts w:ascii="仿宋" w:hAnsi="仿宋" w:eastAsia="仿宋" w:cs="仿宋"/>
          <w:spacing w:val="-3"/>
          <w:sz w:val="24"/>
          <w:szCs w:val="24"/>
        </w:rPr>
        <w:t>供应商名称（公章</w:t>
      </w:r>
      <w:r>
        <w:rPr>
          <w:rFonts w:ascii="仿宋" w:hAnsi="仿宋" w:eastAsia="仿宋" w:cs="仿宋"/>
          <w:spacing w:val="3"/>
          <w:sz w:val="24"/>
          <w:szCs w:val="24"/>
        </w:rPr>
        <w:t>）：</w:t>
      </w:r>
    </w:p>
    <w:p w14:paraId="1B13F7FD">
      <w:pPr>
        <w:spacing w:before="301" w:line="222" w:lineRule="auto"/>
        <w:ind w:left="503"/>
        <w:rPr>
          <w:rFonts w:ascii="仿宋" w:hAnsi="仿宋" w:eastAsia="仿宋" w:cs="仿宋"/>
          <w:sz w:val="24"/>
          <w:szCs w:val="24"/>
        </w:rPr>
      </w:pPr>
      <w:r>
        <w:rPr>
          <w:rFonts w:ascii="仿宋" w:hAnsi="仿宋" w:eastAsia="仿宋" w:cs="仿宋"/>
          <w:spacing w:val="-2"/>
          <w:sz w:val="24"/>
          <w:szCs w:val="24"/>
        </w:rPr>
        <w:t>法定代表人或其授权代表（签字或加盖人名章</w:t>
      </w:r>
      <w:r>
        <w:rPr>
          <w:rFonts w:ascii="仿宋" w:hAnsi="仿宋" w:eastAsia="仿宋" w:cs="仿宋"/>
          <w:spacing w:val="7"/>
          <w:sz w:val="24"/>
          <w:szCs w:val="24"/>
        </w:rPr>
        <w:t>）：</w:t>
      </w:r>
    </w:p>
    <w:p w14:paraId="47EC9C53">
      <w:pPr>
        <w:spacing w:before="297" w:line="222" w:lineRule="auto"/>
        <w:ind w:left="546"/>
        <w:rPr>
          <w:rFonts w:ascii="仿宋" w:hAnsi="仿宋" w:eastAsia="仿宋" w:cs="仿宋"/>
          <w:sz w:val="24"/>
          <w:szCs w:val="24"/>
        </w:rPr>
      </w:pPr>
      <w:r>
        <w:rPr>
          <w:rFonts w:ascii="仿宋" w:hAnsi="仿宋" w:eastAsia="仿宋" w:cs="仿宋"/>
          <w:spacing w:val="-14"/>
          <w:sz w:val="24"/>
          <w:szCs w:val="24"/>
        </w:rPr>
        <w:t>日</w:t>
      </w:r>
      <w:r>
        <w:rPr>
          <w:rFonts w:ascii="仿宋" w:hAnsi="仿宋" w:eastAsia="仿宋" w:cs="仿宋"/>
          <w:spacing w:val="4"/>
          <w:sz w:val="24"/>
          <w:szCs w:val="24"/>
        </w:rPr>
        <w:t xml:space="preserve">    </w:t>
      </w:r>
      <w:r>
        <w:rPr>
          <w:rFonts w:ascii="仿宋" w:hAnsi="仿宋" w:eastAsia="仿宋" w:cs="仿宋"/>
          <w:spacing w:val="-14"/>
          <w:sz w:val="24"/>
          <w:szCs w:val="24"/>
        </w:rPr>
        <w:t>期：</w:t>
      </w:r>
      <w:r>
        <w:rPr>
          <w:rFonts w:hint="eastAsia" w:ascii="仿宋" w:hAnsi="仿宋" w:eastAsia="仿宋" w:cs="仿宋"/>
          <w:spacing w:val="-14"/>
          <w:sz w:val="24"/>
          <w:szCs w:val="24"/>
          <w:lang w:val="en-US" w:eastAsia="zh-CN"/>
        </w:rPr>
        <w:t xml:space="preserve">  </w:t>
      </w:r>
      <w:r>
        <w:rPr>
          <w:rFonts w:ascii="仿宋" w:hAnsi="仿宋" w:eastAsia="仿宋" w:cs="仿宋"/>
          <w:spacing w:val="-14"/>
          <w:sz w:val="24"/>
          <w:szCs w:val="24"/>
        </w:rPr>
        <w:t>年</w:t>
      </w:r>
      <w:r>
        <w:rPr>
          <w:rFonts w:hint="eastAsia" w:ascii="仿宋" w:hAnsi="仿宋" w:eastAsia="仿宋" w:cs="仿宋"/>
          <w:spacing w:val="-14"/>
          <w:sz w:val="24"/>
          <w:szCs w:val="24"/>
          <w:lang w:val="en-US" w:eastAsia="zh-CN"/>
        </w:rPr>
        <w:t xml:space="preserve">  </w:t>
      </w:r>
      <w:r>
        <w:rPr>
          <w:rFonts w:ascii="仿宋" w:hAnsi="仿宋" w:eastAsia="仿宋" w:cs="仿宋"/>
          <w:spacing w:val="-14"/>
          <w:sz w:val="24"/>
          <w:szCs w:val="24"/>
        </w:rPr>
        <w:t>月</w:t>
      </w:r>
      <w:r>
        <w:rPr>
          <w:rFonts w:hint="eastAsia" w:ascii="仿宋" w:hAnsi="仿宋" w:eastAsia="仿宋" w:cs="仿宋"/>
          <w:spacing w:val="-14"/>
          <w:sz w:val="24"/>
          <w:szCs w:val="24"/>
          <w:lang w:val="en-US" w:eastAsia="zh-CN"/>
        </w:rPr>
        <w:t xml:space="preserve">  </w:t>
      </w:r>
      <w:r>
        <w:rPr>
          <w:rFonts w:ascii="仿宋" w:hAnsi="仿宋" w:eastAsia="仿宋" w:cs="仿宋"/>
          <w:spacing w:val="-14"/>
          <w:sz w:val="24"/>
          <w:szCs w:val="24"/>
        </w:rPr>
        <w:t>日</w:t>
      </w:r>
    </w:p>
    <w:p w14:paraId="64BE88D1">
      <w:pPr>
        <w:spacing w:line="222" w:lineRule="auto"/>
        <w:rPr>
          <w:rFonts w:ascii="仿宋" w:hAnsi="仿宋" w:eastAsia="仿宋" w:cs="仿宋"/>
          <w:sz w:val="24"/>
          <w:szCs w:val="24"/>
        </w:rPr>
        <w:sectPr>
          <w:headerReference r:id="rId33" w:type="default"/>
          <w:footerReference r:id="rId34" w:type="default"/>
          <w:pgSz w:w="11906" w:h="16839"/>
          <w:pgMar w:top="1440" w:right="1080" w:bottom="1440" w:left="1080" w:header="964" w:footer="964" w:gutter="0"/>
          <w:pgNumType w:fmt="decimal"/>
          <w:cols w:space="720" w:num="1"/>
        </w:sectPr>
      </w:pPr>
    </w:p>
    <w:p w14:paraId="618967A0">
      <w:pPr>
        <w:pStyle w:val="2"/>
        <w:spacing w:line="272" w:lineRule="auto"/>
      </w:pPr>
    </w:p>
    <w:p w14:paraId="595E95F1">
      <w:pPr>
        <w:pStyle w:val="2"/>
        <w:spacing w:line="272" w:lineRule="auto"/>
      </w:pPr>
    </w:p>
    <w:p w14:paraId="4B8A1F94">
      <w:pPr>
        <w:pStyle w:val="2"/>
        <w:spacing w:line="273" w:lineRule="auto"/>
      </w:pPr>
    </w:p>
    <w:p w14:paraId="678B7E84">
      <w:pPr>
        <w:spacing w:before="78" w:line="360" w:lineRule="auto"/>
        <w:ind w:left="22" w:firstLine="474"/>
        <w:rPr>
          <w:rFonts w:ascii="仿宋" w:hAnsi="仿宋" w:eastAsia="仿宋" w:cs="仿宋"/>
          <w:sz w:val="24"/>
          <w:szCs w:val="24"/>
        </w:rPr>
      </w:pPr>
      <w:r>
        <w:rPr>
          <w:rFonts w:ascii="仿宋" w:hAnsi="仿宋" w:eastAsia="仿宋" w:cs="仿宋"/>
          <w:spacing w:val="-2"/>
          <w:sz w:val="24"/>
          <w:szCs w:val="24"/>
        </w:rPr>
        <w:t>供应商是否属于为本项目提供整体设计、规范编制或者项目管理、监理、检测等服</w:t>
      </w:r>
      <w:r>
        <w:rPr>
          <w:rFonts w:ascii="仿宋" w:hAnsi="仿宋" w:eastAsia="仿宋" w:cs="仿宋"/>
          <w:spacing w:val="-4"/>
          <w:sz w:val="24"/>
          <w:szCs w:val="24"/>
        </w:rPr>
        <w:t>务的供应商声明</w:t>
      </w:r>
    </w:p>
    <w:p w14:paraId="6DE6C32F">
      <w:pPr>
        <w:pStyle w:val="2"/>
        <w:spacing w:line="282" w:lineRule="auto"/>
      </w:pPr>
    </w:p>
    <w:p w14:paraId="61E685FB">
      <w:pPr>
        <w:pStyle w:val="2"/>
        <w:spacing w:line="282" w:lineRule="auto"/>
      </w:pPr>
    </w:p>
    <w:p w14:paraId="2491C675">
      <w:pPr>
        <w:spacing w:before="78" w:line="222" w:lineRule="auto"/>
        <w:ind w:left="19"/>
        <w:rPr>
          <w:rFonts w:ascii="仿宋" w:hAnsi="仿宋" w:eastAsia="仿宋" w:cs="仿宋"/>
          <w:sz w:val="24"/>
          <w:szCs w:val="24"/>
        </w:rPr>
      </w:pPr>
      <w:r>
        <w:rPr>
          <w:rFonts w:ascii="仿宋" w:hAnsi="仿宋" w:eastAsia="仿宋" w:cs="仿宋"/>
          <w:spacing w:val="-2"/>
          <w:sz w:val="24"/>
          <w:szCs w:val="24"/>
        </w:rPr>
        <w:t>致：陕西华茂建设监理咨询有限公司</w:t>
      </w:r>
    </w:p>
    <w:p w14:paraId="068BF4C7">
      <w:pPr>
        <w:spacing w:before="178" w:line="360" w:lineRule="auto"/>
        <w:ind w:left="30" w:right="2" w:firstLine="419"/>
        <w:rPr>
          <w:rFonts w:ascii="仿宋" w:hAnsi="仿宋" w:eastAsia="仿宋" w:cs="仿宋"/>
          <w:sz w:val="24"/>
          <w:szCs w:val="24"/>
        </w:rPr>
      </w:pPr>
      <w:r>
        <w:rPr>
          <w:rFonts w:ascii="仿宋" w:hAnsi="仿宋" w:eastAsia="仿宋" w:cs="仿宋"/>
          <w:spacing w:val="-3"/>
          <w:sz w:val="24"/>
          <w:szCs w:val="24"/>
        </w:rPr>
        <w:t>我方</w:t>
      </w:r>
      <w:r>
        <w:rPr>
          <w:rFonts w:ascii="仿宋" w:hAnsi="仿宋" w:eastAsia="仿宋" w:cs="仿宋"/>
          <w:spacing w:val="49"/>
          <w:sz w:val="24"/>
          <w:szCs w:val="24"/>
        </w:rPr>
        <w:t xml:space="preserve"> </w:t>
      </w:r>
      <w:r>
        <w:rPr>
          <w:rFonts w:ascii="仿宋" w:hAnsi="仿宋" w:eastAsia="仿宋" w:cs="仿宋"/>
          <w:i/>
          <w:iCs/>
          <w:spacing w:val="-3"/>
          <w:sz w:val="25"/>
          <w:szCs w:val="25"/>
          <w:u w:val="single" w:color="auto"/>
        </w:rPr>
        <w:t>不属于</w:t>
      </w:r>
      <w:r>
        <w:rPr>
          <w:rFonts w:ascii="仿宋" w:hAnsi="仿宋" w:eastAsia="仿宋" w:cs="仿宋"/>
          <w:spacing w:val="-3"/>
          <w:sz w:val="25"/>
          <w:szCs w:val="25"/>
          <w:u w:val="single" w:color="auto"/>
        </w:rPr>
        <w:t xml:space="preserve"> </w:t>
      </w:r>
      <w:r>
        <w:rPr>
          <w:rFonts w:ascii="仿宋" w:hAnsi="仿宋" w:eastAsia="仿宋" w:cs="仿宋"/>
          <w:spacing w:val="-3"/>
          <w:sz w:val="24"/>
          <w:szCs w:val="24"/>
        </w:rPr>
        <w:t>为本项目提供整体设计、规范编制或者项目管理、监理、检测等服务</w:t>
      </w:r>
      <w:r>
        <w:rPr>
          <w:rFonts w:ascii="仿宋" w:hAnsi="仿宋" w:eastAsia="仿宋" w:cs="仿宋"/>
          <w:spacing w:val="-6"/>
          <w:sz w:val="24"/>
          <w:szCs w:val="24"/>
        </w:rPr>
        <w:t>的供应商。</w:t>
      </w:r>
    </w:p>
    <w:p w14:paraId="128B8156">
      <w:pPr>
        <w:pStyle w:val="2"/>
        <w:spacing w:line="310" w:lineRule="auto"/>
      </w:pPr>
    </w:p>
    <w:p w14:paraId="061D9A80">
      <w:pPr>
        <w:pStyle w:val="2"/>
        <w:spacing w:line="310" w:lineRule="auto"/>
      </w:pPr>
    </w:p>
    <w:p w14:paraId="2E0FE8E1">
      <w:pPr>
        <w:spacing w:before="78" w:line="221" w:lineRule="auto"/>
        <w:ind w:left="497"/>
        <w:rPr>
          <w:rFonts w:ascii="仿宋" w:hAnsi="仿宋" w:eastAsia="仿宋" w:cs="仿宋"/>
          <w:sz w:val="24"/>
          <w:szCs w:val="24"/>
        </w:rPr>
      </w:pPr>
      <w:r>
        <w:rPr>
          <w:rFonts w:ascii="仿宋" w:hAnsi="仿宋" w:eastAsia="仿宋" w:cs="仿宋"/>
          <w:spacing w:val="-3"/>
          <w:sz w:val="24"/>
          <w:szCs w:val="24"/>
        </w:rPr>
        <w:t>供应商名称（公章</w:t>
      </w:r>
      <w:r>
        <w:rPr>
          <w:rFonts w:ascii="仿宋" w:hAnsi="仿宋" w:eastAsia="仿宋" w:cs="仿宋"/>
          <w:spacing w:val="3"/>
          <w:sz w:val="24"/>
          <w:szCs w:val="24"/>
        </w:rPr>
        <w:t>）：</w:t>
      </w:r>
    </w:p>
    <w:p w14:paraId="41ADAA63">
      <w:pPr>
        <w:spacing w:before="301" w:line="222" w:lineRule="auto"/>
        <w:ind w:left="503"/>
        <w:rPr>
          <w:rFonts w:ascii="仿宋" w:hAnsi="仿宋" w:eastAsia="仿宋" w:cs="仿宋"/>
          <w:sz w:val="24"/>
          <w:szCs w:val="24"/>
        </w:rPr>
      </w:pPr>
      <w:r>
        <w:rPr>
          <w:rFonts w:ascii="仿宋" w:hAnsi="仿宋" w:eastAsia="仿宋" w:cs="仿宋"/>
          <w:spacing w:val="-2"/>
          <w:sz w:val="24"/>
          <w:szCs w:val="24"/>
        </w:rPr>
        <w:t>法定代表人或其授权代表（签字或加盖人名章</w:t>
      </w:r>
      <w:r>
        <w:rPr>
          <w:rFonts w:ascii="仿宋" w:hAnsi="仿宋" w:eastAsia="仿宋" w:cs="仿宋"/>
          <w:spacing w:val="7"/>
          <w:sz w:val="24"/>
          <w:szCs w:val="24"/>
        </w:rPr>
        <w:t>）：</w:t>
      </w:r>
    </w:p>
    <w:p w14:paraId="3B6990CF">
      <w:pPr>
        <w:spacing w:before="299" w:line="222" w:lineRule="auto"/>
        <w:ind w:left="546"/>
        <w:rPr>
          <w:rFonts w:ascii="仿宋" w:hAnsi="仿宋" w:eastAsia="仿宋" w:cs="仿宋"/>
          <w:sz w:val="24"/>
          <w:szCs w:val="24"/>
        </w:rPr>
      </w:pPr>
      <w:r>
        <w:rPr>
          <w:rFonts w:ascii="仿宋" w:hAnsi="仿宋" w:eastAsia="仿宋" w:cs="仿宋"/>
          <w:spacing w:val="-14"/>
          <w:sz w:val="24"/>
          <w:szCs w:val="24"/>
        </w:rPr>
        <w:t>日</w:t>
      </w:r>
      <w:r>
        <w:rPr>
          <w:rFonts w:ascii="仿宋" w:hAnsi="仿宋" w:eastAsia="仿宋" w:cs="仿宋"/>
          <w:spacing w:val="4"/>
          <w:sz w:val="24"/>
          <w:szCs w:val="24"/>
        </w:rPr>
        <w:t xml:space="preserve">    </w:t>
      </w:r>
      <w:r>
        <w:rPr>
          <w:rFonts w:ascii="仿宋" w:hAnsi="仿宋" w:eastAsia="仿宋" w:cs="仿宋"/>
          <w:spacing w:val="-14"/>
          <w:sz w:val="24"/>
          <w:szCs w:val="24"/>
        </w:rPr>
        <w:t>期：</w:t>
      </w:r>
      <w:r>
        <w:rPr>
          <w:rFonts w:hint="eastAsia" w:ascii="仿宋" w:hAnsi="仿宋" w:eastAsia="仿宋" w:cs="仿宋"/>
          <w:spacing w:val="-14"/>
          <w:sz w:val="24"/>
          <w:szCs w:val="24"/>
          <w:lang w:val="en-US" w:eastAsia="zh-CN"/>
        </w:rPr>
        <w:t xml:space="preserve">  </w:t>
      </w:r>
      <w:r>
        <w:rPr>
          <w:rFonts w:ascii="仿宋" w:hAnsi="仿宋" w:eastAsia="仿宋" w:cs="仿宋"/>
          <w:spacing w:val="-14"/>
          <w:sz w:val="24"/>
          <w:szCs w:val="24"/>
        </w:rPr>
        <w:t>年</w:t>
      </w:r>
      <w:r>
        <w:rPr>
          <w:rFonts w:hint="eastAsia" w:ascii="仿宋" w:hAnsi="仿宋" w:eastAsia="仿宋" w:cs="仿宋"/>
          <w:spacing w:val="-14"/>
          <w:sz w:val="24"/>
          <w:szCs w:val="24"/>
          <w:lang w:val="en-US" w:eastAsia="zh-CN"/>
        </w:rPr>
        <w:t xml:space="preserve">  </w:t>
      </w:r>
      <w:r>
        <w:rPr>
          <w:rFonts w:ascii="仿宋" w:hAnsi="仿宋" w:eastAsia="仿宋" w:cs="仿宋"/>
          <w:spacing w:val="-14"/>
          <w:sz w:val="24"/>
          <w:szCs w:val="24"/>
        </w:rPr>
        <w:t>月</w:t>
      </w:r>
      <w:r>
        <w:rPr>
          <w:rFonts w:hint="eastAsia" w:ascii="仿宋" w:hAnsi="仿宋" w:eastAsia="仿宋" w:cs="仿宋"/>
          <w:spacing w:val="-14"/>
          <w:sz w:val="24"/>
          <w:szCs w:val="24"/>
          <w:lang w:val="en-US" w:eastAsia="zh-CN"/>
        </w:rPr>
        <w:t xml:space="preserve">  </w:t>
      </w:r>
      <w:r>
        <w:rPr>
          <w:rFonts w:ascii="仿宋" w:hAnsi="仿宋" w:eastAsia="仿宋" w:cs="仿宋"/>
          <w:spacing w:val="-14"/>
          <w:sz w:val="24"/>
          <w:szCs w:val="24"/>
        </w:rPr>
        <w:t>日</w:t>
      </w:r>
    </w:p>
    <w:p w14:paraId="2AE7FFB4">
      <w:pPr>
        <w:spacing w:line="222" w:lineRule="auto"/>
        <w:rPr>
          <w:rFonts w:ascii="仿宋" w:hAnsi="仿宋" w:eastAsia="仿宋" w:cs="仿宋"/>
          <w:sz w:val="24"/>
          <w:szCs w:val="24"/>
        </w:rPr>
        <w:sectPr>
          <w:footerReference r:id="rId35" w:type="default"/>
          <w:pgSz w:w="11906" w:h="16839"/>
          <w:pgMar w:top="1440" w:right="1080" w:bottom="1440" w:left="1080" w:header="964" w:footer="964" w:gutter="0"/>
          <w:pgNumType w:fmt="decimal"/>
          <w:cols w:space="720" w:num="1"/>
        </w:sectPr>
      </w:pPr>
    </w:p>
    <w:p w14:paraId="68F66E7E">
      <w:pPr>
        <w:pStyle w:val="2"/>
      </w:pPr>
    </w:p>
    <w:p w14:paraId="1C2554CF">
      <w:pPr>
        <w:spacing w:before="91" w:line="223" w:lineRule="auto"/>
        <w:ind w:left="3603"/>
        <w:outlineLvl w:val="2"/>
        <w:rPr>
          <w:rFonts w:ascii="仿宋" w:hAnsi="仿宋" w:eastAsia="仿宋" w:cs="仿宋"/>
          <w:sz w:val="28"/>
          <w:szCs w:val="28"/>
        </w:rPr>
      </w:pPr>
      <w:r>
        <w:rPr>
          <w:rFonts w:ascii="仿宋" w:hAnsi="仿宋" w:eastAsia="仿宋" w:cs="仿宋"/>
          <w:b/>
          <w:bCs/>
          <w:spacing w:val="-5"/>
          <w:sz w:val="28"/>
          <w:szCs w:val="28"/>
        </w:rPr>
        <w:t>特定资格条件</w:t>
      </w:r>
      <w:r>
        <w:rPr>
          <w:rFonts w:ascii="仿宋" w:hAnsi="仿宋" w:eastAsia="仿宋" w:cs="仿宋"/>
          <w:spacing w:val="-37"/>
          <w:sz w:val="28"/>
          <w:szCs w:val="28"/>
        </w:rPr>
        <w:t xml:space="preserve"> </w:t>
      </w:r>
      <w:r>
        <w:rPr>
          <w:rFonts w:ascii="仿宋" w:hAnsi="仿宋" w:eastAsia="仿宋" w:cs="仿宋"/>
          <w:b/>
          <w:bCs/>
          <w:spacing w:val="-5"/>
          <w:sz w:val="28"/>
          <w:szCs w:val="28"/>
        </w:rPr>
        <w:t>1</w:t>
      </w:r>
    </w:p>
    <w:p w14:paraId="4715C6D5">
      <w:pPr>
        <w:spacing w:before="199" w:line="360" w:lineRule="auto"/>
        <w:ind w:left="16" w:firstLine="480"/>
        <w:jc w:val="both"/>
        <w:rPr>
          <w:rFonts w:ascii="仿宋" w:hAnsi="仿宋" w:eastAsia="仿宋" w:cs="仿宋"/>
          <w:sz w:val="24"/>
          <w:szCs w:val="24"/>
        </w:rPr>
      </w:pPr>
      <w:r>
        <w:rPr>
          <w:rFonts w:ascii="仿宋" w:hAnsi="仿宋" w:eastAsia="仿宋" w:cs="仿宋"/>
          <w:spacing w:val="2"/>
          <w:sz w:val="24"/>
          <w:szCs w:val="24"/>
        </w:rPr>
        <w:t>供应商在递交响应文件截止时间前在中国政府</w:t>
      </w:r>
      <w:r>
        <w:rPr>
          <w:rFonts w:ascii="仿宋" w:hAnsi="仿宋" w:eastAsia="仿宋" w:cs="仿宋"/>
          <w:spacing w:val="1"/>
          <w:sz w:val="24"/>
          <w:szCs w:val="24"/>
        </w:rPr>
        <w:t>采购网（</w:t>
      </w:r>
      <w:r>
        <w:fldChar w:fldCharType="begin"/>
      </w:r>
      <w:r>
        <w:instrText xml:space="preserve"> HYPERLINK "https://www.ccgp.gov.cn" </w:instrText>
      </w:r>
      <w:r>
        <w:fldChar w:fldCharType="separate"/>
      </w:r>
      <w:r>
        <w:rPr>
          <w:rFonts w:ascii="仿宋" w:hAnsi="仿宋" w:eastAsia="仿宋" w:cs="仿宋"/>
          <w:sz w:val="24"/>
          <w:szCs w:val="24"/>
        </w:rPr>
        <w:t>www</w:t>
      </w:r>
      <w:r>
        <w:rPr>
          <w:rFonts w:ascii="仿宋" w:hAnsi="仿宋" w:eastAsia="仿宋" w:cs="仿宋"/>
          <w:spacing w:val="1"/>
          <w:sz w:val="24"/>
          <w:szCs w:val="24"/>
        </w:rPr>
        <w:t>.</w:t>
      </w:r>
      <w:r>
        <w:rPr>
          <w:rFonts w:ascii="仿宋" w:hAnsi="仿宋" w:eastAsia="仿宋" w:cs="仿宋"/>
          <w:sz w:val="24"/>
          <w:szCs w:val="24"/>
        </w:rPr>
        <w:t>ccgp</w:t>
      </w:r>
      <w:r>
        <w:rPr>
          <w:rFonts w:ascii="仿宋" w:hAnsi="仿宋" w:eastAsia="仿宋" w:cs="仿宋"/>
          <w:spacing w:val="1"/>
          <w:sz w:val="24"/>
          <w:szCs w:val="24"/>
        </w:rPr>
        <w:t>.</w:t>
      </w:r>
      <w:r>
        <w:rPr>
          <w:rFonts w:ascii="仿宋" w:hAnsi="仿宋" w:eastAsia="仿宋" w:cs="仿宋"/>
          <w:sz w:val="24"/>
          <w:szCs w:val="24"/>
        </w:rPr>
        <w:t>gov</w:t>
      </w:r>
      <w:r>
        <w:rPr>
          <w:rFonts w:ascii="仿宋" w:hAnsi="仿宋" w:eastAsia="仿宋" w:cs="仿宋"/>
          <w:spacing w:val="1"/>
          <w:sz w:val="24"/>
          <w:szCs w:val="24"/>
        </w:rPr>
        <w:t>.</w:t>
      </w:r>
      <w:r>
        <w:rPr>
          <w:rFonts w:ascii="仿宋" w:hAnsi="仿宋" w:eastAsia="仿宋" w:cs="仿宋"/>
          <w:sz w:val="24"/>
          <w:szCs w:val="24"/>
        </w:rPr>
        <w:t>cn</w:t>
      </w:r>
      <w:r>
        <w:rPr>
          <w:rFonts w:ascii="仿宋" w:hAnsi="仿宋" w:eastAsia="仿宋" w:cs="仿宋"/>
          <w:sz w:val="24"/>
          <w:szCs w:val="24"/>
        </w:rPr>
        <w:fldChar w:fldCharType="end"/>
      </w:r>
      <w:r>
        <w:rPr>
          <w:rFonts w:ascii="仿宋" w:hAnsi="仿宋" w:eastAsia="仿宋" w:cs="仿宋"/>
          <w:spacing w:val="1"/>
          <w:sz w:val="24"/>
          <w:szCs w:val="24"/>
        </w:rPr>
        <w:t>）未被列</w:t>
      </w:r>
      <w:r>
        <w:rPr>
          <w:rFonts w:ascii="仿宋" w:hAnsi="仿宋" w:eastAsia="仿宋" w:cs="仿宋"/>
          <w:spacing w:val="-16"/>
          <w:sz w:val="24"/>
          <w:szCs w:val="24"/>
        </w:rPr>
        <w:t>入政 府采购严重违法失信行为记录名单，在“信用中</w:t>
      </w:r>
      <w:r>
        <w:rPr>
          <w:rFonts w:ascii="仿宋" w:hAnsi="仿宋" w:eastAsia="仿宋" w:cs="仿宋"/>
          <w:spacing w:val="-17"/>
          <w:sz w:val="24"/>
          <w:szCs w:val="24"/>
        </w:rPr>
        <w:t>国”网站</w:t>
      </w:r>
      <w:r>
        <w:rPr>
          <w:rFonts w:ascii="仿宋" w:hAnsi="仿宋" w:eastAsia="仿宋" w:cs="仿宋"/>
          <w:spacing w:val="-4"/>
          <w:sz w:val="24"/>
          <w:szCs w:val="24"/>
        </w:rPr>
        <w:t>（</w:t>
      </w:r>
      <w:r>
        <w:fldChar w:fldCharType="begin"/>
      </w:r>
      <w:r>
        <w:instrText xml:space="preserve"> HYPERLINK "https://www.creditchina.gov.cn" </w:instrText>
      </w:r>
      <w:r>
        <w:fldChar w:fldCharType="separate"/>
      </w:r>
      <w:r>
        <w:rPr>
          <w:rFonts w:ascii="仿宋" w:hAnsi="仿宋" w:eastAsia="仿宋" w:cs="仿宋"/>
          <w:spacing w:val="-4"/>
          <w:sz w:val="24"/>
          <w:szCs w:val="24"/>
        </w:rPr>
        <w:t>www.creditchina.go</w:t>
      </w:r>
      <w:r>
        <w:rPr>
          <w:rFonts w:ascii="仿宋" w:hAnsi="仿宋" w:eastAsia="仿宋" w:cs="仿宋"/>
          <w:spacing w:val="-5"/>
          <w:sz w:val="24"/>
          <w:szCs w:val="24"/>
        </w:rPr>
        <w:t>v.cn</w:t>
      </w:r>
      <w:r>
        <w:rPr>
          <w:rFonts w:ascii="仿宋" w:hAnsi="仿宋" w:eastAsia="仿宋" w:cs="仿宋"/>
          <w:spacing w:val="-5"/>
          <w:sz w:val="24"/>
          <w:szCs w:val="24"/>
        </w:rPr>
        <w:fldChar w:fldCharType="end"/>
      </w:r>
      <w:r>
        <w:rPr>
          <w:rFonts w:ascii="仿宋" w:hAnsi="仿宋" w:eastAsia="仿宋" w:cs="仿宋"/>
          <w:spacing w:val="-5"/>
          <w:sz w:val="24"/>
          <w:szCs w:val="24"/>
        </w:rPr>
        <w:t>）上未被列入失信被执行人、重大税收违法案件当事人名单、</w:t>
      </w:r>
      <w:r>
        <w:rPr>
          <w:rFonts w:ascii="仿宋" w:hAnsi="仿宋" w:eastAsia="仿宋" w:cs="仿宋"/>
          <w:spacing w:val="-2"/>
          <w:sz w:val="24"/>
          <w:szCs w:val="24"/>
        </w:rPr>
        <w:t>政府采购严重违法失信行为记录名单的</w:t>
      </w:r>
      <w:r>
        <w:rPr>
          <w:rFonts w:ascii="仿宋" w:hAnsi="仿宋" w:eastAsia="仿宋" w:cs="仿宋"/>
          <w:spacing w:val="-3"/>
          <w:sz w:val="24"/>
          <w:szCs w:val="24"/>
        </w:rPr>
        <w:t>。</w:t>
      </w:r>
    </w:p>
    <w:p w14:paraId="4EAFA22A">
      <w:pPr>
        <w:rPr>
          <w:rFonts w:ascii="仿宋" w:hAnsi="仿宋" w:eastAsia="仿宋" w:cs="仿宋"/>
          <w:sz w:val="24"/>
          <w:szCs w:val="24"/>
        </w:rPr>
        <w:sectPr>
          <w:headerReference r:id="rId36" w:type="default"/>
          <w:footerReference r:id="rId37" w:type="default"/>
          <w:pgSz w:w="11906" w:h="16839"/>
          <w:pgMar w:top="1440" w:right="1080" w:bottom="1440" w:left="1080" w:header="964" w:footer="964" w:gutter="0"/>
          <w:pgNumType w:fmt="decimal"/>
          <w:cols w:space="720" w:num="1"/>
        </w:sectPr>
      </w:pPr>
    </w:p>
    <w:p w14:paraId="66791E36">
      <w:pPr>
        <w:pStyle w:val="2"/>
      </w:pPr>
    </w:p>
    <w:p w14:paraId="5719DF69">
      <w:pPr>
        <w:spacing w:before="91" w:line="223" w:lineRule="auto"/>
        <w:jc w:val="center"/>
        <w:outlineLvl w:val="2"/>
        <w:rPr>
          <w:rFonts w:ascii="仿宋" w:hAnsi="仿宋" w:eastAsia="仿宋" w:cs="仿宋"/>
          <w:sz w:val="28"/>
          <w:szCs w:val="28"/>
        </w:rPr>
      </w:pPr>
      <w:r>
        <w:rPr>
          <w:rFonts w:ascii="仿宋" w:hAnsi="仿宋" w:eastAsia="仿宋" w:cs="仿宋"/>
          <w:b/>
          <w:bCs/>
          <w:spacing w:val="5"/>
          <w:sz w:val="28"/>
          <w:szCs w:val="28"/>
        </w:rPr>
        <w:t>特定资格条件2</w:t>
      </w:r>
    </w:p>
    <w:p w14:paraId="06617A9A">
      <w:pPr>
        <w:spacing w:before="200" w:line="312" w:lineRule="auto"/>
        <w:ind w:left="19" w:firstLine="478"/>
        <w:jc w:val="both"/>
        <w:rPr>
          <w:rFonts w:hint="eastAsia" w:ascii="仿宋" w:hAnsi="仿宋" w:eastAsia="仿宋" w:cs="仿宋"/>
          <w:sz w:val="24"/>
          <w:szCs w:val="24"/>
          <w:lang w:eastAsia="zh-CN"/>
        </w:rPr>
      </w:pPr>
      <w:r>
        <w:rPr>
          <w:rFonts w:ascii="仿宋" w:hAnsi="仿宋" w:eastAsia="仿宋" w:cs="仿宋"/>
          <w:spacing w:val="-2"/>
          <w:sz w:val="24"/>
          <w:szCs w:val="24"/>
        </w:rPr>
        <w:t>供应商应授权合法的人员参加磋商全过程，其中法定代表人直接参加磋商的，须出具法人身份证，并与营业执照上信息一致。法定代表人授权代表参加磋商的，须出具法定代表人授权书及授权代表身份证</w:t>
      </w:r>
      <w:r>
        <w:rPr>
          <w:rFonts w:hint="eastAsia" w:ascii="仿宋" w:hAnsi="仿宋" w:eastAsia="仿宋" w:cs="仿宋"/>
          <w:spacing w:val="-2"/>
          <w:sz w:val="24"/>
          <w:szCs w:val="24"/>
          <w:lang w:eastAsia="zh-CN"/>
        </w:rPr>
        <w:t>。</w:t>
      </w:r>
    </w:p>
    <w:p w14:paraId="697DA1B9">
      <w:pPr>
        <w:spacing w:line="312" w:lineRule="auto"/>
        <w:rPr>
          <w:rFonts w:ascii="仿宋" w:hAnsi="仿宋" w:eastAsia="仿宋" w:cs="仿宋"/>
          <w:sz w:val="24"/>
          <w:szCs w:val="24"/>
        </w:rPr>
        <w:sectPr>
          <w:footerReference r:id="rId38" w:type="default"/>
          <w:pgSz w:w="11906" w:h="16839"/>
          <w:pgMar w:top="1440" w:right="1080" w:bottom="1440" w:left="1080" w:header="964" w:footer="964" w:gutter="0"/>
          <w:pgNumType w:fmt="decimal"/>
          <w:cols w:space="720" w:num="1"/>
        </w:sectPr>
      </w:pPr>
    </w:p>
    <w:p w14:paraId="219FCD3C">
      <w:pPr>
        <w:spacing w:before="91" w:line="223" w:lineRule="auto"/>
        <w:ind w:left="3438"/>
        <w:rPr>
          <w:rFonts w:ascii="仿宋" w:hAnsi="仿宋" w:eastAsia="仿宋" w:cs="仿宋"/>
          <w:sz w:val="28"/>
          <w:szCs w:val="28"/>
        </w:rPr>
      </w:pPr>
      <w:r>
        <w:rPr>
          <w:rFonts w:ascii="仿宋" w:hAnsi="仿宋" w:eastAsia="仿宋" w:cs="仿宋"/>
          <w:b/>
          <w:bCs/>
          <w:spacing w:val="-6"/>
          <w:sz w:val="28"/>
          <w:szCs w:val="28"/>
        </w:rPr>
        <w:t>法定代表人授权书</w:t>
      </w:r>
    </w:p>
    <w:p w14:paraId="417A4DFF">
      <w:pPr>
        <w:pStyle w:val="2"/>
        <w:spacing w:line="441" w:lineRule="auto"/>
      </w:pPr>
    </w:p>
    <w:p w14:paraId="1D4C0AB7">
      <w:pPr>
        <w:spacing w:before="78" w:line="222" w:lineRule="auto"/>
        <w:ind w:left="29"/>
        <w:rPr>
          <w:rFonts w:ascii="仿宋" w:hAnsi="仿宋" w:eastAsia="仿宋" w:cs="仿宋"/>
          <w:sz w:val="24"/>
          <w:szCs w:val="24"/>
        </w:rPr>
      </w:pPr>
      <w:r>
        <w:rPr>
          <w:rFonts w:ascii="仿宋" w:hAnsi="仿宋" w:eastAsia="仿宋" w:cs="仿宋"/>
          <w:spacing w:val="-2"/>
          <w:sz w:val="24"/>
          <w:szCs w:val="24"/>
        </w:rPr>
        <w:t>陕西华茂建设监理咨询有限公司：</w:t>
      </w:r>
    </w:p>
    <w:p w14:paraId="26796DA5">
      <w:pPr>
        <w:tabs>
          <w:tab w:val="left" w:pos="136"/>
        </w:tabs>
        <w:spacing w:before="162" w:line="347" w:lineRule="auto"/>
        <w:ind w:firstLine="661"/>
        <w:jc w:val="both"/>
        <w:rPr>
          <w:rFonts w:ascii="仿宋" w:hAnsi="仿宋" w:eastAsia="仿宋" w:cs="仿宋"/>
          <w:sz w:val="24"/>
          <w:szCs w:val="24"/>
        </w:rPr>
      </w:pPr>
      <w:r>
        <w:rPr>
          <w:rFonts w:ascii="仿宋" w:hAnsi="仿宋" w:eastAsia="仿宋" w:cs="仿宋"/>
          <w:sz w:val="24"/>
          <w:szCs w:val="24"/>
        </w:rPr>
        <w:t>注册于</w:t>
      </w:r>
      <w:r>
        <w:rPr>
          <w:rFonts w:ascii="仿宋" w:hAnsi="仿宋" w:eastAsia="仿宋" w:cs="仿宋"/>
          <w:sz w:val="24"/>
          <w:szCs w:val="24"/>
          <w:u w:val="single" w:color="auto"/>
        </w:rPr>
        <w:t>（工商行政管理局名称）</w:t>
      </w:r>
      <w:r>
        <w:rPr>
          <w:rFonts w:ascii="仿宋" w:hAnsi="仿宋" w:eastAsia="仿宋" w:cs="仿宋"/>
          <w:sz w:val="24"/>
          <w:szCs w:val="24"/>
        </w:rPr>
        <w:t>之</w:t>
      </w:r>
      <w:r>
        <w:rPr>
          <w:rFonts w:ascii="仿宋" w:hAnsi="仿宋" w:eastAsia="仿宋" w:cs="仿宋"/>
          <w:sz w:val="24"/>
          <w:szCs w:val="24"/>
          <w:u w:val="single" w:color="auto"/>
        </w:rPr>
        <w:t>（供应商全称）</w:t>
      </w:r>
      <w:r>
        <w:rPr>
          <w:rFonts w:ascii="仿宋" w:hAnsi="仿宋" w:eastAsia="仿宋" w:cs="仿宋"/>
          <w:sz w:val="24"/>
          <w:szCs w:val="24"/>
        </w:rPr>
        <w:t>法人代表</w:t>
      </w:r>
      <w:r>
        <w:rPr>
          <w:rFonts w:ascii="仿宋" w:hAnsi="仿宋" w:eastAsia="仿宋" w:cs="仿宋"/>
          <w:sz w:val="24"/>
          <w:szCs w:val="24"/>
          <w:u w:val="single" w:color="auto"/>
        </w:rPr>
        <w:t>（姓名、职务）</w:t>
      </w:r>
      <w:r>
        <w:rPr>
          <w:rFonts w:ascii="仿宋" w:hAnsi="仿宋" w:eastAsia="仿宋" w:cs="仿宋"/>
          <w:sz w:val="24"/>
          <w:szCs w:val="24"/>
        </w:rPr>
        <w:t>授权</w:t>
      </w:r>
      <w:r>
        <w:rPr>
          <w:rFonts w:ascii="仿宋" w:hAnsi="仿宋" w:eastAsia="仿宋" w:cs="仿宋"/>
          <w:sz w:val="24"/>
          <w:szCs w:val="24"/>
          <w:u w:val="single" w:color="auto"/>
        </w:rPr>
        <w:tab/>
      </w:r>
      <w:r>
        <w:rPr>
          <w:rFonts w:ascii="仿宋" w:hAnsi="仿宋" w:eastAsia="仿宋" w:cs="仿宋"/>
          <w:spacing w:val="-5"/>
          <w:sz w:val="24"/>
          <w:szCs w:val="24"/>
          <w:u w:val="single" w:color="auto"/>
        </w:rPr>
        <w:t>（被授权人姓名、职务）</w:t>
      </w:r>
      <w:r>
        <w:rPr>
          <w:rFonts w:ascii="仿宋" w:hAnsi="仿宋" w:eastAsia="仿宋" w:cs="仿宋"/>
          <w:spacing w:val="-5"/>
          <w:sz w:val="24"/>
          <w:szCs w:val="24"/>
        </w:rPr>
        <w:t>为本公司的合法代理人，就</w:t>
      </w:r>
      <w:r>
        <w:rPr>
          <w:rFonts w:ascii="仿宋" w:hAnsi="仿宋" w:eastAsia="仿宋" w:cs="仿宋"/>
          <w:spacing w:val="-5"/>
          <w:sz w:val="24"/>
          <w:szCs w:val="24"/>
          <w:u w:val="single" w:color="auto"/>
        </w:rPr>
        <w:t>（项目名称）</w:t>
      </w:r>
      <w:r>
        <w:rPr>
          <w:rFonts w:ascii="仿宋" w:hAnsi="仿宋" w:eastAsia="仿宋" w:cs="仿宋"/>
          <w:spacing w:val="-5"/>
          <w:sz w:val="24"/>
          <w:szCs w:val="24"/>
        </w:rPr>
        <w:t>的磋商及合同的执行</w:t>
      </w:r>
      <w:r>
        <w:rPr>
          <w:rFonts w:ascii="仿宋" w:hAnsi="仿宋" w:eastAsia="仿宋" w:cs="仿宋"/>
          <w:sz w:val="24"/>
          <w:szCs w:val="24"/>
        </w:rPr>
        <w:t>和完成，以本公司的名义处理一切与之有关的事宜。</w:t>
      </w:r>
    </w:p>
    <w:p w14:paraId="5E0AF764">
      <w:pPr>
        <w:pStyle w:val="2"/>
        <w:spacing w:line="372" w:lineRule="auto"/>
      </w:pPr>
    </w:p>
    <w:p w14:paraId="333B4F03">
      <w:pPr>
        <w:spacing w:before="78" w:line="220" w:lineRule="auto"/>
        <w:ind w:left="26"/>
        <w:rPr>
          <w:rFonts w:ascii="仿宋" w:hAnsi="仿宋" w:eastAsia="仿宋" w:cs="仿宋"/>
          <w:sz w:val="24"/>
          <w:szCs w:val="24"/>
        </w:rPr>
      </w:pPr>
      <w:r>
        <w:rPr>
          <w:rFonts w:ascii="仿宋" w:hAnsi="仿宋" w:eastAsia="仿宋" w:cs="仿宋"/>
          <w:spacing w:val="-2"/>
          <w:sz w:val="24"/>
          <w:szCs w:val="24"/>
        </w:rPr>
        <w:t>附：被授权人姓名：</w:t>
      </w:r>
      <w:r>
        <w:rPr>
          <w:rFonts w:hint="eastAsia" w:ascii="仿宋" w:hAnsi="仿宋" w:eastAsia="仿宋" w:cs="仿宋"/>
          <w:spacing w:val="-2"/>
          <w:sz w:val="24"/>
          <w:szCs w:val="24"/>
          <w:lang w:val="en-US" w:eastAsia="zh-CN"/>
        </w:rPr>
        <w:t xml:space="preserve">      </w:t>
      </w:r>
      <w:r>
        <w:rPr>
          <w:rFonts w:ascii="仿宋" w:hAnsi="仿宋" w:eastAsia="仿宋" w:cs="仿宋"/>
          <w:spacing w:val="-2"/>
          <w:sz w:val="24"/>
          <w:szCs w:val="24"/>
        </w:rPr>
        <w:t>性别：</w:t>
      </w:r>
      <w:r>
        <w:rPr>
          <w:rFonts w:hint="eastAsia" w:ascii="仿宋" w:hAnsi="仿宋" w:eastAsia="仿宋" w:cs="仿宋"/>
          <w:spacing w:val="-2"/>
          <w:sz w:val="24"/>
          <w:szCs w:val="24"/>
          <w:lang w:val="en-US" w:eastAsia="zh-CN"/>
        </w:rPr>
        <w:t xml:space="preserve">      </w:t>
      </w:r>
      <w:r>
        <w:rPr>
          <w:rFonts w:ascii="仿宋" w:hAnsi="仿宋" w:eastAsia="仿宋" w:cs="仿宋"/>
          <w:spacing w:val="-2"/>
          <w:sz w:val="24"/>
          <w:szCs w:val="24"/>
        </w:rPr>
        <w:t>年龄：</w:t>
      </w:r>
    </w:p>
    <w:p w14:paraId="03C05A8D">
      <w:pPr>
        <w:spacing w:before="165" w:line="222" w:lineRule="auto"/>
        <w:ind w:left="644"/>
        <w:rPr>
          <w:rFonts w:ascii="仿宋" w:hAnsi="仿宋" w:eastAsia="仿宋" w:cs="仿宋"/>
          <w:sz w:val="24"/>
          <w:szCs w:val="24"/>
        </w:rPr>
      </w:pPr>
      <w:r>
        <w:rPr>
          <w:rFonts w:ascii="仿宋" w:hAnsi="仿宋" w:eastAsia="仿宋" w:cs="仿宋"/>
          <w:spacing w:val="-5"/>
          <w:sz w:val="24"/>
          <w:szCs w:val="24"/>
        </w:rPr>
        <w:t>职</w:t>
      </w:r>
      <w:r>
        <w:rPr>
          <w:rFonts w:ascii="仿宋" w:hAnsi="仿宋" w:eastAsia="仿宋" w:cs="仿宋"/>
          <w:spacing w:val="7"/>
          <w:sz w:val="24"/>
          <w:szCs w:val="24"/>
        </w:rPr>
        <w:t xml:space="preserve">    </w:t>
      </w:r>
      <w:r>
        <w:rPr>
          <w:rFonts w:ascii="仿宋" w:hAnsi="仿宋" w:eastAsia="仿宋" w:cs="仿宋"/>
          <w:spacing w:val="-5"/>
          <w:sz w:val="24"/>
          <w:szCs w:val="24"/>
        </w:rPr>
        <w:t>务：</w:t>
      </w:r>
      <w:r>
        <w:rPr>
          <w:rFonts w:hint="eastAsia" w:ascii="仿宋" w:hAnsi="仿宋" w:eastAsia="仿宋" w:cs="仿宋"/>
          <w:spacing w:val="-5"/>
          <w:sz w:val="24"/>
          <w:szCs w:val="24"/>
          <w:lang w:val="en-US" w:eastAsia="zh-CN"/>
        </w:rPr>
        <w:t xml:space="preserve">        </w:t>
      </w:r>
      <w:r>
        <w:rPr>
          <w:rFonts w:ascii="仿宋" w:hAnsi="仿宋" w:eastAsia="仿宋" w:cs="仿宋"/>
          <w:spacing w:val="-5"/>
          <w:sz w:val="24"/>
          <w:szCs w:val="24"/>
        </w:rPr>
        <w:t>身份证号码：</w:t>
      </w:r>
    </w:p>
    <w:p w14:paraId="52FF3D08">
      <w:pPr>
        <w:spacing w:before="162" w:line="224" w:lineRule="auto"/>
        <w:ind w:left="649"/>
        <w:rPr>
          <w:rFonts w:ascii="仿宋" w:hAnsi="仿宋" w:eastAsia="仿宋" w:cs="仿宋"/>
          <w:sz w:val="24"/>
          <w:szCs w:val="24"/>
        </w:rPr>
      </w:pPr>
      <w:r>
        <w:rPr>
          <w:rFonts w:ascii="仿宋" w:hAnsi="仿宋" w:eastAsia="仿宋" w:cs="仿宋"/>
          <w:spacing w:val="-5"/>
          <w:sz w:val="24"/>
          <w:szCs w:val="24"/>
        </w:rPr>
        <w:t>通讯地址：</w:t>
      </w:r>
    </w:p>
    <w:p w14:paraId="2C0DA1D2">
      <w:pPr>
        <w:spacing w:before="159" w:line="222" w:lineRule="auto"/>
        <w:ind w:left="663"/>
        <w:rPr>
          <w:rFonts w:ascii="仿宋" w:hAnsi="仿宋" w:eastAsia="仿宋" w:cs="仿宋"/>
          <w:sz w:val="24"/>
          <w:szCs w:val="24"/>
        </w:rPr>
      </w:pPr>
      <w:r>
        <w:rPr>
          <w:rFonts w:ascii="仿宋" w:hAnsi="仿宋" w:eastAsia="仿宋" w:cs="仿宋"/>
          <w:spacing w:val="-7"/>
          <w:sz w:val="24"/>
          <w:szCs w:val="24"/>
        </w:rPr>
        <w:t>邮政编码：</w:t>
      </w:r>
    </w:p>
    <w:p w14:paraId="43310D51">
      <w:pPr>
        <w:spacing w:before="164" w:line="223" w:lineRule="auto"/>
        <w:ind w:left="671"/>
        <w:rPr>
          <w:rFonts w:ascii="仿宋" w:hAnsi="仿宋" w:eastAsia="仿宋" w:cs="仿宋"/>
          <w:sz w:val="24"/>
          <w:szCs w:val="24"/>
        </w:rPr>
      </w:pPr>
      <w:r>
        <w:rPr>
          <w:rFonts w:ascii="仿宋" w:hAnsi="仿宋" w:eastAsia="仿宋" w:cs="仿宋"/>
          <w:spacing w:val="-10"/>
          <w:sz w:val="24"/>
          <w:szCs w:val="24"/>
        </w:rPr>
        <w:t>电</w:t>
      </w:r>
      <w:r>
        <w:rPr>
          <w:rFonts w:ascii="仿宋" w:hAnsi="仿宋" w:eastAsia="仿宋" w:cs="仿宋"/>
          <w:spacing w:val="4"/>
          <w:sz w:val="24"/>
          <w:szCs w:val="24"/>
        </w:rPr>
        <w:t xml:space="preserve">    </w:t>
      </w:r>
      <w:r>
        <w:rPr>
          <w:rFonts w:ascii="仿宋" w:hAnsi="仿宋" w:eastAsia="仿宋" w:cs="仿宋"/>
          <w:spacing w:val="-10"/>
          <w:sz w:val="24"/>
          <w:szCs w:val="24"/>
        </w:rPr>
        <w:t>话：</w:t>
      </w:r>
      <w:r>
        <w:rPr>
          <w:rFonts w:hint="eastAsia" w:ascii="仿宋" w:hAnsi="仿宋" w:eastAsia="仿宋" w:cs="仿宋"/>
          <w:spacing w:val="-10"/>
          <w:sz w:val="24"/>
          <w:szCs w:val="24"/>
          <w:lang w:val="en-US" w:eastAsia="zh-CN"/>
        </w:rPr>
        <w:t xml:space="preserve">         </w:t>
      </w:r>
      <w:r>
        <w:rPr>
          <w:rFonts w:ascii="仿宋" w:hAnsi="仿宋" w:eastAsia="仿宋" w:cs="仿宋"/>
          <w:spacing w:val="-10"/>
          <w:sz w:val="24"/>
          <w:szCs w:val="24"/>
        </w:rPr>
        <w:t>传真：</w:t>
      </w:r>
    </w:p>
    <w:p w14:paraId="282EC95A">
      <w:pPr>
        <w:pStyle w:val="2"/>
        <w:spacing w:line="265" w:lineRule="auto"/>
      </w:pPr>
    </w:p>
    <w:p w14:paraId="700E8BC0">
      <w:pPr>
        <w:pStyle w:val="2"/>
        <w:spacing w:line="265" w:lineRule="auto"/>
      </w:pPr>
    </w:p>
    <w:p w14:paraId="3C6EC4E5">
      <w:pPr>
        <w:spacing w:before="78" w:line="222" w:lineRule="auto"/>
        <w:ind w:left="503"/>
        <w:rPr>
          <w:rFonts w:ascii="仿宋" w:hAnsi="仿宋" w:eastAsia="仿宋" w:cs="仿宋"/>
          <w:sz w:val="24"/>
          <w:szCs w:val="24"/>
        </w:rPr>
      </w:pPr>
      <w:r>
        <w:rPr>
          <w:rFonts w:ascii="仿宋" w:hAnsi="仿宋" w:eastAsia="仿宋" w:cs="仿宋"/>
          <w:spacing w:val="-2"/>
          <w:sz w:val="24"/>
          <w:szCs w:val="24"/>
        </w:rPr>
        <w:t>法定代表人及授权代表身份证复印件</w:t>
      </w:r>
    </w:p>
    <w:p w14:paraId="48BBA28F">
      <w:pPr>
        <w:spacing w:line="128" w:lineRule="exact"/>
      </w:pPr>
    </w:p>
    <w:tbl>
      <w:tblPr>
        <w:tblStyle w:val="9"/>
        <w:tblW w:w="7938" w:type="dxa"/>
        <w:tblInd w:w="5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51"/>
        <w:gridCol w:w="3887"/>
      </w:tblGrid>
      <w:tr w14:paraId="705DD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9" w:hRule="atLeast"/>
        </w:trPr>
        <w:tc>
          <w:tcPr>
            <w:tcW w:w="4051" w:type="dxa"/>
            <w:vAlign w:val="top"/>
          </w:tcPr>
          <w:p w14:paraId="29B6F013">
            <w:pPr>
              <w:spacing w:line="277" w:lineRule="auto"/>
              <w:rPr>
                <w:rFonts w:ascii="Arial"/>
                <w:sz w:val="21"/>
              </w:rPr>
            </w:pPr>
          </w:p>
          <w:p w14:paraId="0C442E0F">
            <w:pPr>
              <w:spacing w:line="278" w:lineRule="auto"/>
              <w:rPr>
                <w:rFonts w:ascii="Arial"/>
                <w:sz w:val="21"/>
              </w:rPr>
            </w:pPr>
          </w:p>
          <w:p w14:paraId="11327945">
            <w:pPr>
              <w:pStyle w:val="10"/>
              <w:spacing w:before="78" w:line="222" w:lineRule="auto"/>
              <w:ind w:left="724"/>
            </w:pPr>
            <w:r>
              <w:rPr>
                <w:spacing w:val="-3"/>
              </w:rPr>
              <w:t>法定代表人身份证复印件</w:t>
            </w:r>
          </w:p>
          <w:p w14:paraId="4401ABB8">
            <w:pPr>
              <w:pStyle w:val="10"/>
              <w:spacing w:before="162" w:line="224" w:lineRule="auto"/>
              <w:ind w:left="1441"/>
            </w:pPr>
            <w:r>
              <w:rPr>
                <w:spacing w:val="-5"/>
              </w:rPr>
              <w:t>（正反面）</w:t>
            </w:r>
          </w:p>
        </w:tc>
        <w:tc>
          <w:tcPr>
            <w:tcW w:w="3887" w:type="dxa"/>
            <w:vAlign w:val="top"/>
          </w:tcPr>
          <w:p w14:paraId="234234E2">
            <w:pPr>
              <w:spacing w:line="277" w:lineRule="auto"/>
              <w:rPr>
                <w:rFonts w:ascii="Arial"/>
                <w:sz w:val="21"/>
              </w:rPr>
            </w:pPr>
          </w:p>
          <w:p w14:paraId="5B70D3BD">
            <w:pPr>
              <w:spacing w:line="278" w:lineRule="auto"/>
              <w:rPr>
                <w:rFonts w:ascii="Arial"/>
                <w:sz w:val="21"/>
              </w:rPr>
            </w:pPr>
          </w:p>
          <w:p w14:paraId="5CCB58A6">
            <w:pPr>
              <w:pStyle w:val="10"/>
              <w:spacing w:before="78" w:line="222" w:lineRule="auto"/>
              <w:ind w:left="753"/>
            </w:pPr>
            <w:r>
              <w:rPr>
                <w:spacing w:val="-2"/>
              </w:rPr>
              <w:t>授权代表身份证复印件</w:t>
            </w:r>
          </w:p>
          <w:p w14:paraId="4F18D5FD">
            <w:pPr>
              <w:pStyle w:val="10"/>
              <w:spacing w:before="162" w:line="224" w:lineRule="auto"/>
              <w:ind w:left="1358"/>
            </w:pPr>
            <w:r>
              <w:rPr>
                <w:spacing w:val="-5"/>
              </w:rPr>
              <w:t>（正反面）</w:t>
            </w:r>
          </w:p>
        </w:tc>
      </w:tr>
    </w:tbl>
    <w:p w14:paraId="5DE791B7">
      <w:pPr>
        <w:spacing w:before="35" w:line="223" w:lineRule="auto"/>
        <w:ind w:left="617"/>
        <w:rPr>
          <w:rFonts w:ascii="仿宋" w:hAnsi="仿宋" w:eastAsia="仿宋" w:cs="仿宋"/>
          <w:sz w:val="24"/>
          <w:szCs w:val="24"/>
        </w:rPr>
      </w:pPr>
      <w:r>
        <w:rPr>
          <w:rFonts w:ascii="仿宋" w:hAnsi="仿宋" w:eastAsia="仿宋" w:cs="仿宋"/>
          <w:spacing w:val="-6"/>
          <w:sz w:val="24"/>
          <w:szCs w:val="24"/>
        </w:rPr>
        <w:t>供应商</w:t>
      </w:r>
      <w:r>
        <w:rPr>
          <w:rFonts w:ascii="仿宋" w:hAnsi="仿宋" w:eastAsia="仿宋" w:cs="仿宋"/>
          <w:spacing w:val="1"/>
          <w:sz w:val="24"/>
          <w:szCs w:val="24"/>
        </w:rPr>
        <w:t xml:space="preserve">                         </w:t>
      </w:r>
      <w:r>
        <w:rPr>
          <w:rFonts w:ascii="仿宋" w:hAnsi="仿宋" w:eastAsia="仿宋" w:cs="仿宋"/>
          <w:spacing w:val="-6"/>
          <w:sz w:val="24"/>
          <w:szCs w:val="24"/>
        </w:rPr>
        <w:t>法定代表人</w:t>
      </w:r>
    </w:p>
    <w:p w14:paraId="3F975C97">
      <w:pPr>
        <w:spacing w:before="178" w:line="222" w:lineRule="auto"/>
        <w:ind w:left="501"/>
        <w:rPr>
          <w:rFonts w:ascii="仿宋" w:hAnsi="仿宋" w:eastAsia="仿宋" w:cs="仿宋"/>
          <w:sz w:val="24"/>
          <w:szCs w:val="24"/>
        </w:rPr>
      </w:pPr>
      <w:r>
        <w:rPr>
          <w:rFonts w:ascii="仿宋" w:hAnsi="仿宋" w:eastAsia="仿宋" w:cs="仿宋"/>
          <w:sz w:val="24"/>
          <w:szCs w:val="24"/>
        </w:rPr>
        <w:t>（公章</w:t>
      </w:r>
      <w:r>
        <w:rPr>
          <w:rFonts w:ascii="仿宋" w:hAnsi="仿宋" w:eastAsia="仿宋" w:cs="仿宋"/>
          <w:spacing w:val="-5"/>
          <w:sz w:val="24"/>
          <w:szCs w:val="24"/>
        </w:rPr>
        <w:t>）：</w:t>
      </w:r>
      <w:r>
        <w:rPr>
          <w:rFonts w:ascii="仿宋" w:hAnsi="仿宋" w:eastAsia="仿宋" w:cs="仿宋"/>
          <w:spacing w:val="6"/>
          <w:sz w:val="24"/>
          <w:szCs w:val="24"/>
        </w:rPr>
        <w:t xml:space="preserve">                    </w:t>
      </w:r>
      <w:r>
        <w:rPr>
          <w:rFonts w:ascii="仿宋" w:hAnsi="仿宋" w:eastAsia="仿宋" w:cs="仿宋"/>
          <w:spacing w:val="-5"/>
          <w:sz w:val="24"/>
          <w:szCs w:val="24"/>
        </w:rPr>
        <w:t>（</w:t>
      </w:r>
      <w:r>
        <w:rPr>
          <w:rFonts w:ascii="仿宋" w:hAnsi="仿宋" w:eastAsia="仿宋" w:cs="仿宋"/>
          <w:sz w:val="24"/>
          <w:szCs w:val="24"/>
        </w:rPr>
        <w:t>签字或加盖法定代表人私章</w:t>
      </w:r>
      <w:r>
        <w:rPr>
          <w:rFonts w:ascii="仿宋" w:hAnsi="仿宋" w:eastAsia="仿宋" w:cs="仿宋"/>
          <w:spacing w:val="-5"/>
          <w:sz w:val="24"/>
          <w:szCs w:val="24"/>
        </w:rPr>
        <w:t>）：</w:t>
      </w:r>
    </w:p>
    <w:p w14:paraId="20EB2CA8">
      <w:pPr>
        <w:pStyle w:val="2"/>
        <w:spacing w:line="273" w:lineRule="auto"/>
      </w:pPr>
    </w:p>
    <w:p w14:paraId="5EE6F2E4">
      <w:pPr>
        <w:pStyle w:val="2"/>
        <w:spacing w:line="273" w:lineRule="auto"/>
      </w:pPr>
    </w:p>
    <w:p w14:paraId="4181F84F">
      <w:pPr>
        <w:spacing w:before="79" w:line="222" w:lineRule="auto"/>
        <w:ind w:left="497"/>
        <w:rPr>
          <w:rFonts w:ascii="仿宋" w:hAnsi="仿宋" w:eastAsia="仿宋" w:cs="仿宋"/>
          <w:sz w:val="24"/>
          <w:szCs w:val="24"/>
        </w:rPr>
      </w:pPr>
      <w:r>
        <w:rPr>
          <w:rFonts w:ascii="仿宋" w:hAnsi="仿宋" w:eastAsia="仿宋" w:cs="仿宋"/>
          <w:spacing w:val="-2"/>
          <w:sz w:val="24"/>
          <w:szCs w:val="24"/>
        </w:rPr>
        <w:t>本授权自签字盖章之日起生效。</w:t>
      </w:r>
    </w:p>
    <w:p w14:paraId="329E96AD">
      <w:pPr>
        <w:spacing w:line="222" w:lineRule="auto"/>
        <w:rPr>
          <w:rFonts w:ascii="仿宋" w:hAnsi="仿宋" w:eastAsia="仿宋" w:cs="仿宋"/>
          <w:sz w:val="24"/>
          <w:szCs w:val="24"/>
        </w:rPr>
        <w:sectPr>
          <w:headerReference r:id="rId39" w:type="default"/>
          <w:footerReference r:id="rId40" w:type="default"/>
          <w:pgSz w:w="11906" w:h="16839"/>
          <w:pgMar w:top="1440" w:right="1080" w:bottom="1440" w:left="1080" w:header="964" w:footer="964" w:gutter="0"/>
          <w:pgNumType w:fmt="decimal"/>
          <w:cols w:space="720" w:num="1"/>
        </w:sectPr>
      </w:pPr>
    </w:p>
    <w:p w14:paraId="6C9439C1">
      <w:pPr>
        <w:spacing w:before="91" w:line="221" w:lineRule="auto"/>
        <w:jc w:val="center"/>
        <w:outlineLvl w:val="1"/>
        <w:rPr>
          <w:rFonts w:ascii="仿宋" w:hAnsi="仿宋" w:eastAsia="仿宋" w:cs="仿宋"/>
          <w:sz w:val="28"/>
          <w:szCs w:val="28"/>
        </w:rPr>
      </w:pPr>
      <w:r>
        <w:rPr>
          <w:rFonts w:ascii="仿宋" w:hAnsi="仿宋" w:eastAsia="仿宋" w:cs="仿宋"/>
          <w:b/>
          <w:bCs/>
          <w:spacing w:val="-4"/>
          <w:sz w:val="28"/>
          <w:szCs w:val="28"/>
        </w:rPr>
        <w:t>第二部分</w:t>
      </w:r>
      <w:r>
        <w:rPr>
          <w:rFonts w:ascii="仿宋" w:hAnsi="仿宋" w:eastAsia="仿宋" w:cs="仿宋"/>
          <w:spacing w:val="-4"/>
          <w:sz w:val="28"/>
          <w:szCs w:val="28"/>
        </w:rPr>
        <w:t xml:space="preserve">  </w:t>
      </w:r>
      <w:r>
        <w:rPr>
          <w:rFonts w:ascii="仿宋" w:hAnsi="仿宋" w:eastAsia="仿宋" w:cs="仿宋"/>
          <w:b/>
          <w:bCs/>
          <w:spacing w:val="-4"/>
          <w:sz w:val="28"/>
          <w:szCs w:val="28"/>
        </w:rPr>
        <w:t>符合性证明文件</w:t>
      </w:r>
    </w:p>
    <w:p w14:paraId="0776556F">
      <w:pPr>
        <w:spacing w:before="288" w:line="224" w:lineRule="auto"/>
        <w:ind w:left="3848"/>
        <w:outlineLvl w:val="2"/>
        <w:rPr>
          <w:rFonts w:ascii="仿宋" w:hAnsi="仿宋" w:eastAsia="仿宋" w:cs="仿宋"/>
          <w:sz w:val="28"/>
          <w:szCs w:val="28"/>
        </w:rPr>
      </w:pPr>
      <w:r>
        <w:rPr>
          <w:rFonts w:ascii="仿宋" w:hAnsi="仿宋" w:eastAsia="仿宋" w:cs="仿宋"/>
          <w:b/>
          <w:bCs/>
          <w:spacing w:val="-6"/>
          <w:sz w:val="28"/>
          <w:szCs w:val="28"/>
        </w:rPr>
        <w:t>磋商响应函</w:t>
      </w:r>
    </w:p>
    <w:p w14:paraId="20D174B3">
      <w:pPr>
        <w:spacing w:before="199" w:line="360" w:lineRule="auto"/>
        <w:ind w:left="29"/>
        <w:rPr>
          <w:rFonts w:ascii="仿宋" w:hAnsi="仿宋" w:eastAsia="仿宋" w:cs="仿宋"/>
          <w:sz w:val="24"/>
          <w:szCs w:val="24"/>
        </w:rPr>
      </w:pPr>
      <w:r>
        <w:rPr>
          <w:rFonts w:ascii="仿宋" w:hAnsi="仿宋" w:eastAsia="仿宋" w:cs="仿宋"/>
          <w:b/>
          <w:bCs/>
          <w:spacing w:val="-4"/>
          <w:sz w:val="24"/>
          <w:szCs w:val="24"/>
        </w:rPr>
        <w:t>陕西华茂建设监理咨询有限公司：</w:t>
      </w:r>
    </w:p>
    <w:p w14:paraId="29B01564">
      <w:pPr>
        <w:spacing w:before="100" w:line="360" w:lineRule="auto"/>
        <w:ind w:left="20" w:right="83" w:firstLine="633"/>
        <w:rPr>
          <w:rFonts w:ascii="仿宋" w:hAnsi="仿宋" w:eastAsia="仿宋" w:cs="仿宋"/>
          <w:sz w:val="24"/>
          <w:szCs w:val="24"/>
        </w:rPr>
      </w:pPr>
      <w:r>
        <w:rPr>
          <w:rFonts w:ascii="仿宋" w:hAnsi="仿宋" w:eastAsia="仿宋" w:cs="仿宋"/>
          <w:spacing w:val="-3"/>
          <w:sz w:val="24"/>
          <w:szCs w:val="24"/>
        </w:rPr>
        <w:t xml:space="preserve">我单位收到贵公司 </w:t>
      </w:r>
      <w:r>
        <w:rPr>
          <w:rFonts w:ascii="仿宋" w:hAnsi="仿宋" w:eastAsia="仿宋" w:cs="仿宋"/>
          <w:spacing w:val="-3"/>
          <w:sz w:val="24"/>
          <w:szCs w:val="24"/>
          <w:u w:val="single" w:color="auto"/>
        </w:rPr>
        <w:t>（项目名称    ）</w:t>
      </w:r>
      <w:r>
        <w:rPr>
          <w:rFonts w:ascii="仿宋" w:hAnsi="仿宋" w:eastAsia="仿宋" w:cs="仿宋"/>
          <w:spacing w:val="-3"/>
          <w:sz w:val="24"/>
          <w:szCs w:val="24"/>
        </w:rPr>
        <w:t>竞争性磋商文件，经详细研究，我们决定</w:t>
      </w:r>
      <w:r>
        <w:rPr>
          <w:rFonts w:ascii="仿宋" w:hAnsi="仿宋" w:eastAsia="仿宋" w:cs="仿宋"/>
          <w:spacing w:val="-1"/>
          <w:sz w:val="24"/>
          <w:szCs w:val="24"/>
        </w:rPr>
        <w:t>参加本次磋商活动。为此，我方郑重声明以下诸点，并负法律责任：</w:t>
      </w:r>
    </w:p>
    <w:p w14:paraId="6250ACDA">
      <w:pPr>
        <w:spacing w:before="1" w:line="360" w:lineRule="auto"/>
        <w:ind w:left="18" w:right="83" w:firstLine="630"/>
        <w:rPr>
          <w:rFonts w:ascii="仿宋" w:hAnsi="仿宋" w:eastAsia="仿宋" w:cs="仿宋"/>
          <w:sz w:val="24"/>
          <w:szCs w:val="24"/>
        </w:rPr>
      </w:pPr>
      <w:r>
        <w:rPr>
          <w:rFonts w:ascii="仿宋" w:hAnsi="仿宋" w:eastAsia="仿宋" w:cs="仿宋"/>
          <w:spacing w:val="1"/>
          <w:sz w:val="24"/>
          <w:szCs w:val="24"/>
        </w:rPr>
        <w:t>一、愿意按照竞争性磋商文件中的要求，提</w:t>
      </w:r>
      <w:r>
        <w:rPr>
          <w:rFonts w:ascii="仿宋" w:hAnsi="仿宋" w:eastAsia="仿宋" w:cs="仿宋"/>
          <w:sz w:val="24"/>
          <w:szCs w:val="24"/>
        </w:rPr>
        <w:t>供采购产品及技术服务，完成合同的</w:t>
      </w:r>
      <w:r>
        <w:rPr>
          <w:rFonts w:ascii="仿宋" w:hAnsi="仿宋" w:eastAsia="仿宋" w:cs="仿宋"/>
          <w:spacing w:val="-3"/>
          <w:sz w:val="24"/>
          <w:szCs w:val="24"/>
        </w:rPr>
        <w:t>责任和义务。</w:t>
      </w:r>
    </w:p>
    <w:p w14:paraId="44784876">
      <w:pPr>
        <w:spacing w:before="116" w:line="360" w:lineRule="auto"/>
        <w:ind w:left="136" w:right="104" w:firstLine="516"/>
        <w:rPr>
          <w:rFonts w:ascii="仿宋" w:hAnsi="仿宋" w:eastAsia="仿宋" w:cs="仿宋"/>
          <w:sz w:val="24"/>
          <w:szCs w:val="24"/>
        </w:rPr>
      </w:pPr>
      <w:r>
        <w:rPr>
          <w:rFonts w:ascii="仿宋" w:hAnsi="仿宋" w:eastAsia="仿宋" w:cs="仿宋"/>
          <w:spacing w:val="7"/>
          <w:sz w:val="24"/>
          <w:szCs w:val="24"/>
        </w:rPr>
        <w:t>二、按竞争性磋商文件的规定，我公司的首次磋商响应报价为人民币（</w:t>
      </w:r>
      <w:r>
        <w:rPr>
          <w:rFonts w:ascii="仿宋" w:hAnsi="仿宋" w:eastAsia="仿宋" w:cs="仿宋"/>
          <w:spacing w:val="6"/>
          <w:sz w:val="24"/>
          <w:szCs w:val="24"/>
        </w:rPr>
        <w:t>大写）</w:t>
      </w:r>
      <w:r>
        <w:rPr>
          <w:rFonts w:ascii="仿宋" w:hAnsi="仿宋" w:eastAsia="仿宋" w:cs="仿宋"/>
          <w:sz w:val="24"/>
          <w:szCs w:val="24"/>
        </w:rPr>
        <w:t xml:space="preserve"> </w:t>
      </w:r>
      <w:r>
        <w:rPr>
          <w:rFonts w:ascii="仿宋" w:hAnsi="仿宋" w:eastAsia="仿宋" w:cs="仿宋"/>
          <w:spacing w:val="-5"/>
          <w:sz w:val="24"/>
          <w:szCs w:val="24"/>
        </w:rPr>
        <w:t>(￥：</w:t>
      </w:r>
      <w:r>
        <w:rPr>
          <w:rFonts w:ascii="仿宋" w:hAnsi="仿宋" w:eastAsia="仿宋" w:cs="仿宋"/>
          <w:spacing w:val="13"/>
          <w:sz w:val="24"/>
          <w:szCs w:val="24"/>
          <w:u w:val="single" w:color="auto"/>
        </w:rPr>
        <w:t xml:space="preserve">         </w:t>
      </w:r>
      <w:r>
        <w:rPr>
          <w:rFonts w:ascii="仿宋" w:hAnsi="仿宋" w:eastAsia="仿宋" w:cs="仿宋"/>
          <w:spacing w:val="-97"/>
          <w:sz w:val="24"/>
          <w:szCs w:val="24"/>
        </w:rPr>
        <w:t xml:space="preserve"> </w:t>
      </w:r>
      <w:r>
        <w:rPr>
          <w:rFonts w:ascii="仿宋" w:hAnsi="仿宋" w:eastAsia="仿宋" w:cs="仿宋"/>
          <w:spacing w:val="-5"/>
          <w:sz w:val="24"/>
          <w:szCs w:val="24"/>
        </w:rPr>
        <w:t>元</w:t>
      </w:r>
      <w:r>
        <w:rPr>
          <w:rFonts w:ascii="仿宋" w:hAnsi="仿宋" w:eastAsia="仿宋" w:cs="仿宋"/>
          <w:spacing w:val="13"/>
          <w:sz w:val="24"/>
          <w:szCs w:val="24"/>
        </w:rPr>
        <w:t>），</w:t>
      </w:r>
      <w:r>
        <w:rPr>
          <w:rFonts w:ascii="仿宋" w:hAnsi="仿宋" w:eastAsia="仿宋" w:cs="仿宋"/>
          <w:spacing w:val="-5"/>
          <w:sz w:val="24"/>
          <w:szCs w:val="24"/>
        </w:rPr>
        <w:t>并对其后的磋商报价负法律责任。</w:t>
      </w:r>
    </w:p>
    <w:p w14:paraId="38619BCF">
      <w:pPr>
        <w:spacing w:before="117" w:line="360" w:lineRule="auto"/>
        <w:ind w:left="651"/>
        <w:rPr>
          <w:rFonts w:ascii="仿宋" w:hAnsi="仿宋" w:eastAsia="仿宋" w:cs="仿宋"/>
          <w:sz w:val="24"/>
          <w:szCs w:val="24"/>
        </w:rPr>
      </w:pPr>
      <w:r>
        <w:rPr>
          <w:rFonts w:ascii="仿宋" w:hAnsi="仿宋" w:eastAsia="仿宋" w:cs="仿宋"/>
          <w:spacing w:val="-2"/>
          <w:sz w:val="24"/>
          <w:szCs w:val="24"/>
        </w:rPr>
        <w:t>三、我方提交的响应文件电子标书一份。</w:t>
      </w:r>
    </w:p>
    <w:p w14:paraId="72AC54EE">
      <w:pPr>
        <w:spacing w:before="117" w:line="360" w:lineRule="auto"/>
        <w:ind w:left="15" w:right="83" w:firstLine="657"/>
        <w:rPr>
          <w:rFonts w:ascii="仿宋" w:hAnsi="仿宋" w:eastAsia="仿宋" w:cs="仿宋"/>
          <w:sz w:val="24"/>
          <w:szCs w:val="24"/>
        </w:rPr>
      </w:pPr>
      <w:r>
        <w:rPr>
          <w:rFonts w:ascii="仿宋" w:hAnsi="仿宋" w:eastAsia="仿宋" w:cs="仿宋"/>
          <w:sz w:val="24"/>
          <w:szCs w:val="24"/>
        </w:rPr>
        <w:t>四、我方已详细阅读了竞争性磋商文件，完全理解并放弃提出含糊不</w:t>
      </w:r>
      <w:r>
        <w:rPr>
          <w:rFonts w:ascii="仿宋" w:hAnsi="仿宋" w:eastAsia="仿宋" w:cs="仿宋"/>
          <w:spacing w:val="-1"/>
          <w:sz w:val="24"/>
          <w:szCs w:val="24"/>
        </w:rPr>
        <w:t>清或易形成</w:t>
      </w:r>
      <w:r>
        <w:rPr>
          <w:rFonts w:ascii="仿宋" w:hAnsi="仿宋" w:eastAsia="仿宋" w:cs="仿宋"/>
          <w:spacing w:val="-2"/>
          <w:sz w:val="24"/>
          <w:szCs w:val="24"/>
        </w:rPr>
        <w:t>歧义的表述和资料。</w:t>
      </w:r>
    </w:p>
    <w:p w14:paraId="6A752888">
      <w:pPr>
        <w:spacing w:before="120" w:line="360" w:lineRule="auto"/>
        <w:ind w:left="17" w:right="83" w:firstLine="631"/>
        <w:rPr>
          <w:rFonts w:ascii="仿宋" w:hAnsi="仿宋" w:eastAsia="仿宋" w:cs="仿宋"/>
          <w:sz w:val="24"/>
          <w:szCs w:val="24"/>
        </w:rPr>
      </w:pPr>
      <w:r>
        <w:rPr>
          <w:rFonts w:ascii="仿宋" w:hAnsi="仿宋" w:eastAsia="仿宋" w:cs="仿宋"/>
          <w:spacing w:val="1"/>
          <w:sz w:val="24"/>
          <w:szCs w:val="24"/>
        </w:rPr>
        <w:t>五、如果我方在磋商有效期内撤销响应文件</w:t>
      </w:r>
      <w:r>
        <w:rPr>
          <w:rFonts w:ascii="仿宋" w:hAnsi="仿宋" w:eastAsia="仿宋" w:cs="仿宋"/>
          <w:sz w:val="24"/>
          <w:szCs w:val="24"/>
        </w:rPr>
        <w:t>，我单位愿承担给采购人造成损失的</w:t>
      </w:r>
      <w:r>
        <w:rPr>
          <w:rFonts w:ascii="仿宋" w:hAnsi="仿宋" w:eastAsia="仿宋" w:cs="仿宋"/>
          <w:spacing w:val="-4"/>
          <w:sz w:val="24"/>
          <w:szCs w:val="24"/>
        </w:rPr>
        <w:t>所有责任。</w:t>
      </w:r>
    </w:p>
    <w:p w14:paraId="6758D73F">
      <w:pPr>
        <w:spacing w:before="115" w:line="360" w:lineRule="auto"/>
        <w:ind w:left="16" w:right="83" w:firstLine="630"/>
        <w:rPr>
          <w:rFonts w:ascii="仿宋" w:hAnsi="仿宋" w:eastAsia="仿宋" w:cs="仿宋"/>
          <w:sz w:val="24"/>
          <w:szCs w:val="24"/>
        </w:rPr>
      </w:pPr>
      <w:r>
        <w:rPr>
          <w:rFonts w:ascii="仿宋" w:hAnsi="仿宋" w:eastAsia="仿宋" w:cs="仿宋"/>
          <w:spacing w:val="1"/>
          <w:sz w:val="24"/>
          <w:szCs w:val="24"/>
        </w:rPr>
        <w:t>六、同意向贵方提供可能要求的与本次磋商有关</w:t>
      </w:r>
      <w:r>
        <w:rPr>
          <w:rFonts w:ascii="仿宋" w:hAnsi="仿宋" w:eastAsia="仿宋" w:cs="仿宋"/>
          <w:sz w:val="24"/>
          <w:szCs w:val="24"/>
        </w:rPr>
        <w:t>的任何证据或资料，且尊重磋商</w:t>
      </w:r>
      <w:r>
        <w:rPr>
          <w:rFonts w:ascii="仿宋" w:hAnsi="仿宋" w:eastAsia="仿宋" w:cs="仿宋"/>
          <w:spacing w:val="-2"/>
          <w:sz w:val="24"/>
          <w:szCs w:val="24"/>
        </w:rPr>
        <w:t>小组的评审结论和结果。</w:t>
      </w:r>
    </w:p>
    <w:p w14:paraId="16485A7D">
      <w:pPr>
        <w:spacing w:before="115" w:line="360" w:lineRule="auto"/>
        <w:ind w:left="13" w:right="83" w:firstLine="636"/>
        <w:rPr>
          <w:rFonts w:ascii="仿宋" w:hAnsi="仿宋" w:eastAsia="仿宋" w:cs="仿宋"/>
          <w:sz w:val="24"/>
          <w:szCs w:val="24"/>
        </w:rPr>
      </w:pPr>
      <w:r>
        <w:rPr>
          <w:rFonts w:ascii="仿宋" w:hAnsi="仿宋" w:eastAsia="仿宋" w:cs="仿宋"/>
          <w:spacing w:val="-3"/>
          <w:sz w:val="24"/>
          <w:szCs w:val="24"/>
        </w:rPr>
        <w:t>七、我方的响应文件有效期为自磋商之日起</w:t>
      </w:r>
      <w:r>
        <w:rPr>
          <w:rFonts w:hint="eastAsia" w:ascii="仿宋" w:hAnsi="仿宋" w:eastAsia="仿宋" w:cs="仿宋"/>
          <w:spacing w:val="-3"/>
          <w:sz w:val="24"/>
          <w:szCs w:val="24"/>
          <w:u w:val="single" w:color="auto"/>
          <w:lang w:val="en-US" w:eastAsia="zh-CN"/>
        </w:rPr>
        <w:t xml:space="preserve">   </w:t>
      </w:r>
      <w:r>
        <w:rPr>
          <w:rFonts w:ascii="仿宋" w:hAnsi="仿宋" w:eastAsia="仿宋" w:cs="仿宋"/>
          <w:spacing w:val="-3"/>
          <w:sz w:val="24"/>
          <w:szCs w:val="24"/>
          <w:u w:val="single" w:color="auto"/>
        </w:rPr>
        <w:t xml:space="preserve"> </w:t>
      </w:r>
      <w:r>
        <w:rPr>
          <w:rFonts w:ascii="仿宋" w:hAnsi="仿宋" w:eastAsia="仿宋" w:cs="仿宋"/>
          <w:spacing w:val="-3"/>
          <w:sz w:val="24"/>
          <w:szCs w:val="24"/>
        </w:rPr>
        <w:t>个日历天。若我方成交，响应文件</w:t>
      </w:r>
      <w:r>
        <w:rPr>
          <w:rFonts w:ascii="仿宋" w:hAnsi="仿宋" w:eastAsia="仿宋" w:cs="仿宋"/>
          <w:spacing w:val="-2"/>
          <w:sz w:val="24"/>
          <w:szCs w:val="24"/>
        </w:rPr>
        <w:t>有效期延长至合同执行完毕。</w:t>
      </w:r>
    </w:p>
    <w:p w14:paraId="03961687">
      <w:pPr>
        <w:spacing w:before="119" w:line="360" w:lineRule="auto"/>
        <w:ind w:left="644"/>
        <w:rPr>
          <w:rFonts w:ascii="仿宋" w:hAnsi="仿宋" w:eastAsia="仿宋" w:cs="仿宋"/>
          <w:sz w:val="24"/>
          <w:szCs w:val="24"/>
        </w:rPr>
      </w:pPr>
      <w:r>
        <w:rPr>
          <w:rFonts w:ascii="仿宋" w:hAnsi="仿宋" w:eastAsia="仿宋" w:cs="仿宋"/>
          <w:spacing w:val="-2"/>
          <w:sz w:val="24"/>
          <w:szCs w:val="24"/>
        </w:rPr>
        <w:t>八、如我方成交：</w:t>
      </w:r>
    </w:p>
    <w:p w14:paraId="349F4172">
      <w:pPr>
        <w:spacing w:before="113" w:line="360" w:lineRule="auto"/>
        <w:jc w:val="center"/>
        <w:rPr>
          <w:rFonts w:ascii="仿宋" w:hAnsi="仿宋" w:eastAsia="仿宋" w:cs="仿宋"/>
          <w:sz w:val="24"/>
          <w:szCs w:val="24"/>
        </w:rPr>
      </w:pPr>
      <w:r>
        <w:rPr>
          <w:rFonts w:ascii="仿宋" w:hAnsi="仿宋" w:eastAsia="仿宋" w:cs="仿宋"/>
          <w:spacing w:val="-7"/>
          <w:sz w:val="24"/>
          <w:szCs w:val="24"/>
        </w:rPr>
        <w:t>（1）我方承诺在收到成交通知书后，在磋商文件规定的期限内与采购人签订合同。</w:t>
      </w:r>
    </w:p>
    <w:p w14:paraId="0EA032ED">
      <w:pPr>
        <w:spacing w:before="121" w:line="360" w:lineRule="auto"/>
        <w:ind w:right="3"/>
        <w:jc w:val="center"/>
        <w:rPr>
          <w:rFonts w:ascii="仿宋" w:hAnsi="仿宋" w:eastAsia="仿宋" w:cs="仿宋"/>
          <w:sz w:val="24"/>
          <w:szCs w:val="24"/>
        </w:rPr>
      </w:pPr>
      <w:r>
        <w:rPr>
          <w:rFonts w:ascii="仿宋" w:hAnsi="仿宋" w:eastAsia="仿宋" w:cs="仿宋"/>
          <w:spacing w:val="-1"/>
          <w:sz w:val="24"/>
          <w:szCs w:val="24"/>
        </w:rPr>
        <w:t>（2）我方承诺按照磋商文件规定向你方递交履约保证金。作为履行合同的担保。</w:t>
      </w:r>
    </w:p>
    <w:p w14:paraId="623E415C">
      <w:pPr>
        <w:spacing w:before="120" w:line="360" w:lineRule="auto"/>
        <w:ind w:left="15" w:right="83" w:firstLine="634"/>
        <w:rPr>
          <w:rFonts w:ascii="仿宋" w:hAnsi="仿宋" w:eastAsia="仿宋" w:cs="仿宋"/>
          <w:sz w:val="24"/>
          <w:szCs w:val="24"/>
        </w:rPr>
      </w:pPr>
      <w:r>
        <w:rPr>
          <w:rFonts w:ascii="仿宋" w:hAnsi="仿宋" w:eastAsia="仿宋" w:cs="仿宋"/>
          <w:spacing w:val="-3"/>
          <w:sz w:val="24"/>
          <w:szCs w:val="24"/>
        </w:rPr>
        <w:t>（3）我方承诺按合同约定的期限和地点，提供符合磋商文件要求的全部的货物和</w:t>
      </w:r>
      <w:r>
        <w:rPr>
          <w:rFonts w:ascii="仿宋" w:hAnsi="仿宋" w:eastAsia="仿宋" w:cs="仿宋"/>
          <w:spacing w:val="-6"/>
          <w:sz w:val="24"/>
          <w:szCs w:val="24"/>
        </w:rPr>
        <w:t>服务。</w:t>
      </w:r>
    </w:p>
    <w:p w14:paraId="1F3613AE">
      <w:pPr>
        <w:spacing w:before="117" w:line="360" w:lineRule="auto"/>
        <w:ind w:left="650"/>
        <w:rPr>
          <w:rFonts w:ascii="仿宋" w:hAnsi="仿宋" w:eastAsia="仿宋" w:cs="仿宋"/>
          <w:sz w:val="24"/>
          <w:szCs w:val="24"/>
        </w:rPr>
      </w:pPr>
      <w:r>
        <w:rPr>
          <w:rFonts w:ascii="仿宋" w:hAnsi="仿宋" w:eastAsia="仿宋" w:cs="仿宋"/>
          <w:spacing w:val="-1"/>
          <w:sz w:val="24"/>
          <w:szCs w:val="24"/>
        </w:rPr>
        <w:t>（4）我方保证在领取成交通知书前按要求支付成交服务费。</w:t>
      </w:r>
    </w:p>
    <w:p w14:paraId="5B7A159A">
      <w:pPr>
        <w:spacing w:before="118" w:line="360" w:lineRule="auto"/>
        <w:ind w:left="653"/>
        <w:rPr>
          <w:rFonts w:ascii="仿宋" w:hAnsi="仿宋" w:eastAsia="仿宋" w:cs="仿宋"/>
          <w:sz w:val="24"/>
          <w:szCs w:val="24"/>
        </w:rPr>
      </w:pPr>
      <w:r>
        <w:rPr>
          <w:rFonts w:ascii="仿宋" w:hAnsi="仿宋" w:eastAsia="仿宋" w:cs="仿宋"/>
          <w:spacing w:val="-1"/>
          <w:sz w:val="24"/>
          <w:szCs w:val="24"/>
        </w:rPr>
        <w:t>九、有关于本磋商文件的函电，请按下列地址</w:t>
      </w:r>
      <w:r>
        <w:rPr>
          <w:rFonts w:ascii="仿宋" w:hAnsi="仿宋" w:eastAsia="仿宋" w:cs="仿宋"/>
          <w:spacing w:val="-2"/>
          <w:sz w:val="24"/>
          <w:szCs w:val="24"/>
        </w:rPr>
        <w:t>联系。</w:t>
      </w:r>
    </w:p>
    <w:p w14:paraId="3EE65949">
      <w:pPr>
        <w:spacing w:before="103" w:line="360" w:lineRule="auto"/>
        <w:ind w:left="17"/>
        <w:rPr>
          <w:rFonts w:ascii="仿宋" w:hAnsi="仿宋" w:eastAsia="仿宋" w:cs="仿宋"/>
          <w:sz w:val="24"/>
          <w:szCs w:val="24"/>
        </w:rPr>
      </w:pPr>
      <w:r>
        <w:rPr>
          <w:rFonts w:ascii="仿宋" w:hAnsi="仿宋" w:eastAsia="仿宋" w:cs="仿宋"/>
          <w:spacing w:val="-3"/>
          <w:sz w:val="24"/>
          <w:szCs w:val="24"/>
        </w:rPr>
        <w:t>供应商全称（印章</w:t>
      </w:r>
      <w:r>
        <w:rPr>
          <w:rFonts w:ascii="仿宋" w:hAnsi="仿宋" w:eastAsia="仿宋" w:cs="仿宋"/>
          <w:spacing w:val="3"/>
          <w:sz w:val="24"/>
          <w:szCs w:val="24"/>
        </w:rPr>
        <w:t>）：</w:t>
      </w:r>
    </w:p>
    <w:p w14:paraId="672ACAC7">
      <w:pPr>
        <w:spacing w:before="104" w:line="360" w:lineRule="auto"/>
        <w:ind w:left="17"/>
        <w:rPr>
          <w:rFonts w:ascii="仿宋" w:hAnsi="仿宋" w:eastAsia="仿宋" w:cs="仿宋"/>
          <w:sz w:val="24"/>
          <w:szCs w:val="24"/>
        </w:rPr>
      </w:pPr>
      <w:r>
        <w:rPr>
          <w:rFonts w:ascii="仿宋" w:hAnsi="仿宋" w:eastAsia="仿宋" w:cs="仿宋"/>
          <w:sz w:val="24"/>
          <w:szCs w:val="24"/>
        </w:rPr>
        <w:t>地址：________________________</w:t>
      </w:r>
      <w:r>
        <w:rPr>
          <w:rFonts w:ascii="仿宋" w:hAnsi="仿宋" w:eastAsia="仿宋" w:cs="仿宋"/>
          <w:spacing w:val="-1"/>
          <w:sz w:val="24"/>
          <w:szCs w:val="24"/>
        </w:rPr>
        <w:t>__________________</w:t>
      </w:r>
    </w:p>
    <w:p w14:paraId="456A57A9">
      <w:pPr>
        <w:spacing w:before="105" w:line="360" w:lineRule="auto"/>
        <w:ind w:left="16"/>
        <w:rPr>
          <w:rFonts w:ascii="仿宋" w:hAnsi="仿宋" w:eastAsia="仿宋" w:cs="仿宋"/>
          <w:sz w:val="24"/>
          <w:szCs w:val="24"/>
        </w:rPr>
      </w:pPr>
      <w:r>
        <w:rPr>
          <w:rFonts w:ascii="仿宋" w:hAnsi="仿宋" w:eastAsia="仿宋" w:cs="仿宋"/>
          <w:sz w:val="24"/>
          <w:szCs w:val="24"/>
        </w:rPr>
        <w:t>开户银行：_________________________</w:t>
      </w:r>
      <w:r>
        <w:rPr>
          <w:rFonts w:ascii="仿宋" w:hAnsi="仿宋" w:eastAsia="仿宋" w:cs="仿宋"/>
          <w:spacing w:val="-1"/>
          <w:sz w:val="24"/>
          <w:szCs w:val="24"/>
        </w:rPr>
        <w:t>_________________</w:t>
      </w:r>
    </w:p>
    <w:p w14:paraId="5D319E47">
      <w:pPr>
        <w:spacing w:before="106" w:line="360" w:lineRule="auto"/>
        <w:ind w:left="13"/>
        <w:rPr>
          <w:rFonts w:ascii="仿宋" w:hAnsi="仿宋" w:eastAsia="仿宋" w:cs="仿宋"/>
          <w:sz w:val="24"/>
          <w:szCs w:val="24"/>
        </w:rPr>
      </w:pPr>
      <w:r>
        <w:rPr>
          <w:rFonts w:ascii="仿宋" w:hAnsi="仿宋" w:eastAsia="仿宋" w:cs="仿宋"/>
          <w:sz w:val="24"/>
          <w:szCs w:val="24"/>
        </w:rPr>
        <w:t>账号：___________________________</w:t>
      </w:r>
      <w:r>
        <w:rPr>
          <w:rFonts w:ascii="仿宋" w:hAnsi="仿宋" w:eastAsia="仿宋" w:cs="仿宋"/>
          <w:spacing w:val="-1"/>
          <w:sz w:val="24"/>
          <w:szCs w:val="24"/>
        </w:rPr>
        <w:t>_______________</w:t>
      </w:r>
    </w:p>
    <w:p w14:paraId="4CA1660C">
      <w:pPr>
        <w:spacing w:before="105" w:line="360" w:lineRule="auto"/>
        <w:ind w:left="42"/>
        <w:rPr>
          <w:rFonts w:ascii="仿宋" w:hAnsi="仿宋" w:eastAsia="仿宋" w:cs="仿宋"/>
          <w:sz w:val="24"/>
          <w:szCs w:val="24"/>
        </w:rPr>
      </w:pPr>
      <w:r>
        <w:rPr>
          <w:rFonts w:ascii="仿宋" w:hAnsi="仿宋" w:eastAsia="仿宋" w:cs="仿宋"/>
          <w:spacing w:val="-1"/>
          <w:sz w:val="24"/>
          <w:szCs w:val="24"/>
        </w:rPr>
        <w:t>电话：__________________________________________</w:t>
      </w:r>
    </w:p>
    <w:p w14:paraId="3F719639">
      <w:pPr>
        <w:spacing w:before="105" w:line="360" w:lineRule="auto"/>
        <w:ind w:left="19"/>
        <w:rPr>
          <w:rFonts w:ascii="仿宋" w:hAnsi="仿宋" w:eastAsia="仿宋" w:cs="仿宋"/>
          <w:sz w:val="24"/>
          <w:szCs w:val="24"/>
        </w:rPr>
      </w:pPr>
      <w:r>
        <w:rPr>
          <w:rFonts w:ascii="仿宋" w:hAnsi="仿宋" w:eastAsia="仿宋" w:cs="仿宋"/>
          <w:sz w:val="24"/>
          <w:szCs w:val="24"/>
        </w:rPr>
        <w:t>传真：______________________</w:t>
      </w:r>
      <w:r>
        <w:rPr>
          <w:rFonts w:ascii="仿宋" w:hAnsi="仿宋" w:eastAsia="仿宋" w:cs="仿宋"/>
          <w:spacing w:val="-1"/>
          <w:sz w:val="24"/>
          <w:szCs w:val="24"/>
        </w:rPr>
        <w:t>____________________</w:t>
      </w:r>
    </w:p>
    <w:p w14:paraId="4F3D6E42">
      <w:pPr>
        <w:spacing w:before="106" w:line="360" w:lineRule="auto"/>
        <w:ind w:left="23"/>
        <w:rPr>
          <w:rFonts w:ascii="仿宋" w:hAnsi="仿宋" w:eastAsia="仿宋" w:cs="仿宋"/>
          <w:sz w:val="24"/>
          <w:szCs w:val="24"/>
        </w:rPr>
      </w:pPr>
      <w:r>
        <w:rPr>
          <w:rFonts w:ascii="仿宋" w:hAnsi="仿宋" w:eastAsia="仿宋" w:cs="仿宋"/>
          <w:spacing w:val="-1"/>
          <w:sz w:val="24"/>
          <w:szCs w:val="24"/>
        </w:rPr>
        <w:t>法定代表人或授权代表（签字或盖章</w:t>
      </w:r>
      <w:r>
        <w:rPr>
          <w:rFonts w:ascii="仿宋" w:hAnsi="仿宋" w:eastAsia="仿宋" w:cs="仿宋"/>
          <w:spacing w:val="4"/>
          <w:sz w:val="24"/>
          <w:szCs w:val="24"/>
        </w:rPr>
        <w:t>）：</w:t>
      </w:r>
      <w:r>
        <w:rPr>
          <w:rFonts w:ascii="仿宋" w:hAnsi="仿宋" w:eastAsia="仿宋" w:cs="仿宋"/>
          <w:spacing w:val="-1"/>
          <w:sz w:val="24"/>
          <w:szCs w:val="24"/>
        </w:rPr>
        <w:t>_________________</w:t>
      </w:r>
    </w:p>
    <w:p w14:paraId="6897F5FE">
      <w:pPr>
        <w:pStyle w:val="2"/>
        <w:spacing w:line="413" w:lineRule="auto"/>
      </w:pPr>
    </w:p>
    <w:p w14:paraId="6DE2FD2E">
      <w:pPr>
        <w:spacing w:before="78" w:line="218" w:lineRule="auto"/>
        <w:ind w:left="4294"/>
        <w:rPr>
          <w:rFonts w:ascii="仿宋" w:hAnsi="仿宋" w:eastAsia="仿宋" w:cs="仿宋"/>
          <w:sz w:val="24"/>
          <w:szCs w:val="24"/>
        </w:rPr>
      </w:pPr>
      <w:r>
        <w:rPr>
          <w:rFonts w:ascii="仿宋" w:hAnsi="仿宋" w:eastAsia="仿宋" w:cs="仿宋"/>
          <w:sz w:val="24"/>
          <w:szCs w:val="24"/>
        </w:rPr>
        <w:t>_____年_____月_____</w:t>
      </w:r>
      <w:r>
        <w:rPr>
          <w:rFonts w:ascii="仿宋" w:hAnsi="仿宋" w:eastAsia="仿宋" w:cs="仿宋"/>
          <w:spacing w:val="-54"/>
          <w:sz w:val="24"/>
          <w:szCs w:val="24"/>
        </w:rPr>
        <w:t xml:space="preserve"> </w:t>
      </w:r>
      <w:r>
        <w:rPr>
          <w:rFonts w:ascii="仿宋" w:hAnsi="仿宋" w:eastAsia="仿宋" w:cs="仿宋"/>
          <w:sz w:val="24"/>
          <w:szCs w:val="24"/>
        </w:rPr>
        <w:t>日</w:t>
      </w:r>
    </w:p>
    <w:p w14:paraId="75D28ABA">
      <w:pPr>
        <w:spacing w:line="218" w:lineRule="auto"/>
        <w:rPr>
          <w:rFonts w:ascii="仿宋" w:hAnsi="仿宋" w:eastAsia="仿宋" w:cs="仿宋"/>
          <w:sz w:val="24"/>
          <w:szCs w:val="24"/>
        </w:rPr>
        <w:sectPr>
          <w:headerReference r:id="rId41" w:type="default"/>
          <w:footerReference r:id="rId42" w:type="default"/>
          <w:pgSz w:w="11906" w:h="16839"/>
          <w:pgMar w:top="1440" w:right="1080" w:bottom="1440" w:left="1080" w:header="964" w:footer="964" w:gutter="0"/>
          <w:pgNumType w:fmt="decimal"/>
          <w:cols w:space="720" w:num="1"/>
        </w:sectPr>
      </w:pPr>
    </w:p>
    <w:p w14:paraId="0FD47F50">
      <w:pPr>
        <w:spacing w:before="91" w:line="223" w:lineRule="auto"/>
        <w:jc w:val="center"/>
        <w:outlineLvl w:val="2"/>
        <w:rPr>
          <w:rFonts w:ascii="仿宋" w:hAnsi="仿宋" w:eastAsia="仿宋" w:cs="仿宋"/>
          <w:sz w:val="28"/>
          <w:szCs w:val="28"/>
        </w:rPr>
      </w:pPr>
      <w:r>
        <w:rPr>
          <w:rFonts w:ascii="仿宋" w:hAnsi="仿宋" w:eastAsia="仿宋" w:cs="仿宋"/>
          <w:b/>
          <w:bCs/>
          <w:spacing w:val="-5"/>
          <w:sz w:val="28"/>
          <w:szCs w:val="28"/>
        </w:rPr>
        <w:t>第一次磋商响应报价表</w:t>
      </w:r>
    </w:p>
    <w:p w14:paraId="57F1AE6D">
      <w:pPr>
        <w:spacing w:before="200" w:line="221" w:lineRule="auto"/>
        <w:ind w:left="6784"/>
        <w:rPr>
          <w:rFonts w:ascii="仿宋" w:hAnsi="仿宋" w:eastAsia="仿宋" w:cs="仿宋"/>
          <w:sz w:val="24"/>
          <w:szCs w:val="24"/>
        </w:rPr>
      </w:pPr>
      <w:r>
        <w:rPr>
          <w:rFonts w:ascii="仿宋" w:hAnsi="仿宋" w:eastAsia="仿宋" w:cs="仿宋"/>
          <w:b/>
          <w:bCs/>
          <w:spacing w:val="-3"/>
          <w:sz w:val="24"/>
          <w:szCs w:val="24"/>
        </w:rPr>
        <w:t>单位：元</w:t>
      </w:r>
    </w:p>
    <w:p w14:paraId="1750C2CB">
      <w:pPr>
        <w:spacing w:line="144" w:lineRule="exact"/>
      </w:pPr>
    </w:p>
    <w:tbl>
      <w:tblPr>
        <w:tblStyle w:val="9"/>
        <w:tblW w:w="898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61"/>
        <w:gridCol w:w="7521"/>
      </w:tblGrid>
      <w:tr w14:paraId="2F924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jc w:val="center"/>
        </w:trPr>
        <w:tc>
          <w:tcPr>
            <w:tcW w:w="1461" w:type="dxa"/>
            <w:vAlign w:val="top"/>
          </w:tcPr>
          <w:p w14:paraId="602789CF">
            <w:pPr>
              <w:spacing w:line="279" w:lineRule="auto"/>
              <w:rPr>
                <w:rFonts w:ascii="Arial"/>
                <w:sz w:val="21"/>
              </w:rPr>
            </w:pPr>
          </w:p>
          <w:p w14:paraId="772637F8">
            <w:pPr>
              <w:pStyle w:val="10"/>
              <w:spacing w:before="78" w:line="221" w:lineRule="auto"/>
              <w:ind w:left="263"/>
            </w:pPr>
            <w:r>
              <w:rPr>
                <w:spacing w:val="-5"/>
              </w:rPr>
              <w:t>项目名称</w:t>
            </w:r>
          </w:p>
        </w:tc>
        <w:tc>
          <w:tcPr>
            <w:tcW w:w="7521" w:type="dxa"/>
            <w:vAlign w:val="top"/>
          </w:tcPr>
          <w:p w14:paraId="424F8030">
            <w:pPr>
              <w:spacing w:line="279" w:lineRule="auto"/>
              <w:rPr>
                <w:rFonts w:ascii="Arial"/>
                <w:sz w:val="21"/>
              </w:rPr>
            </w:pPr>
          </w:p>
          <w:p w14:paraId="35FB290B">
            <w:pPr>
              <w:pStyle w:val="10"/>
              <w:spacing w:before="78" w:line="221" w:lineRule="auto"/>
              <w:ind w:left="1734"/>
              <w:rPr>
                <w:rFonts w:hint="eastAsia" w:eastAsia="仿宋"/>
                <w:lang w:eastAsia="zh-CN"/>
              </w:rPr>
            </w:pPr>
            <w:r>
              <w:rPr>
                <w:rFonts w:hint="eastAsia"/>
                <w:spacing w:val="-2"/>
                <w:lang w:val="en-US" w:eastAsia="zh-CN"/>
              </w:rPr>
              <w:t xml:space="preserve"> </w:t>
            </w:r>
          </w:p>
        </w:tc>
      </w:tr>
      <w:tr w14:paraId="7F28C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7" w:hRule="atLeast"/>
          <w:jc w:val="center"/>
        </w:trPr>
        <w:tc>
          <w:tcPr>
            <w:tcW w:w="1461" w:type="dxa"/>
            <w:vAlign w:val="top"/>
          </w:tcPr>
          <w:p w14:paraId="07F2D8F0">
            <w:pPr>
              <w:spacing w:line="274" w:lineRule="auto"/>
              <w:rPr>
                <w:rFonts w:ascii="Arial"/>
                <w:sz w:val="21"/>
              </w:rPr>
            </w:pPr>
          </w:p>
          <w:p w14:paraId="4BE84E58">
            <w:pPr>
              <w:pStyle w:val="10"/>
              <w:spacing w:before="78" w:line="224" w:lineRule="auto"/>
              <w:ind w:left="263"/>
            </w:pPr>
            <w:r>
              <w:rPr>
                <w:spacing w:val="-5"/>
              </w:rPr>
              <w:t>项目编号</w:t>
            </w:r>
          </w:p>
        </w:tc>
        <w:tc>
          <w:tcPr>
            <w:tcW w:w="7521" w:type="dxa"/>
            <w:vAlign w:val="top"/>
          </w:tcPr>
          <w:p w14:paraId="6FD90C99">
            <w:pPr>
              <w:spacing w:line="275" w:lineRule="auto"/>
              <w:rPr>
                <w:rFonts w:ascii="Arial"/>
                <w:sz w:val="21"/>
              </w:rPr>
            </w:pPr>
          </w:p>
          <w:p w14:paraId="7C671A45">
            <w:pPr>
              <w:pStyle w:val="10"/>
              <w:spacing w:before="78" w:line="222" w:lineRule="auto"/>
              <w:ind w:left="2445"/>
              <w:rPr>
                <w:rFonts w:hint="eastAsia" w:eastAsia="仿宋"/>
                <w:lang w:eastAsia="zh-CN"/>
              </w:rPr>
            </w:pPr>
            <w:r>
              <w:rPr>
                <w:rFonts w:hint="eastAsia"/>
                <w:spacing w:val="-4"/>
                <w:lang w:val="en-US" w:eastAsia="zh-CN"/>
              </w:rPr>
              <w:t xml:space="preserve"> </w:t>
            </w:r>
          </w:p>
        </w:tc>
      </w:tr>
      <w:tr w14:paraId="17A70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jc w:val="center"/>
        </w:trPr>
        <w:tc>
          <w:tcPr>
            <w:tcW w:w="1461" w:type="dxa"/>
            <w:vMerge w:val="restart"/>
            <w:tcBorders>
              <w:bottom w:val="nil"/>
            </w:tcBorders>
            <w:vAlign w:val="top"/>
          </w:tcPr>
          <w:p w14:paraId="4A47F4B9">
            <w:pPr>
              <w:spacing w:line="262" w:lineRule="auto"/>
              <w:rPr>
                <w:rFonts w:ascii="Arial"/>
                <w:sz w:val="21"/>
              </w:rPr>
            </w:pPr>
          </w:p>
          <w:p w14:paraId="26B8DE0D">
            <w:pPr>
              <w:spacing w:line="262" w:lineRule="auto"/>
              <w:rPr>
                <w:rFonts w:ascii="Arial"/>
                <w:sz w:val="21"/>
              </w:rPr>
            </w:pPr>
          </w:p>
          <w:p w14:paraId="155BE0B8">
            <w:pPr>
              <w:spacing w:line="262" w:lineRule="auto"/>
              <w:rPr>
                <w:rFonts w:ascii="Arial"/>
                <w:sz w:val="21"/>
              </w:rPr>
            </w:pPr>
          </w:p>
          <w:p w14:paraId="1E757713">
            <w:pPr>
              <w:pStyle w:val="10"/>
              <w:spacing w:before="78" w:line="222" w:lineRule="auto"/>
              <w:ind w:left="142"/>
            </w:pPr>
            <w:r>
              <w:rPr>
                <w:spacing w:val="-4"/>
              </w:rPr>
              <w:t>报价（元）</w:t>
            </w:r>
          </w:p>
        </w:tc>
        <w:tc>
          <w:tcPr>
            <w:tcW w:w="7521" w:type="dxa"/>
            <w:vAlign w:val="top"/>
          </w:tcPr>
          <w:p w14:paraId="0CE0B40B">
            <w:pPr>
              <w:spacing w:line="264" w:lineRule="auto"/>
              <w:rPr>
                <w:rFonts w:ascii="Arial"/>
                <w:sz w:val="21"/>
              </w:rPr>
            </w:pPr>
          </w:p>
          <w:p w14:paraId="0BAB8132">
            <w:pPr>
              <w:pStyle w:val="10"/>
              <w:spacing w:before="78" w:line="224" w:lineRule="auto"/>
              <w:ind w:left="119"/>
            </w:pPr>
            <w:r>
              <w:rPr>
                <w:spacing w:val="-6"/>
              </w:rPr>
              <w:t>小写：</w:t>
            </w:r>
          </w:p>
        </w:tc>
      </w:tr>
      <w:tr w14:paraId="7E6317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4" w:hRule="atLeast"/>
          <w:jc w:val="center"/>
        </w:trPr>
        <w:tc>
          <w:tcPr>
            <w:tcW w:w="1461" w:type="dxa"/>
            <w:vMerge w:val="continue"/>
            <w:tcBorders>
              <w:top w:val="nil"/>
            </w:tcBorders>
            <w:vAlign w:val="top"/>
          </w:tcPr>
          <w:p w14:paraId="1DBD19F5">
            <w:pPr>
              <w:rPr>
                <w:rFonts w:ascii="Arial"/>
                <w:sz w:val="21"/>
              </w:rPr>
            </w:pPr>
          </w:p>
        </w:tc>
        <w:tc>
          <w:tcPr>
            <w:tcW w:w="7521" w:type="dxa"/>
            <w:vAlign w:val="top"/>
          </w:tcPr>
          <w:p w14:paraId="09DF2666">
            <w:pPr>
              <w:spacing w:line="320" w:lineRule="auto"/>
              <w:rPr>
                <w:rFonts w:ascii="Arial"/>
                <w:sz w:val="21"/>
              </w:rPr>
            </w:pPr>
          </w:p>
          <w:p w14:paraId="0DF53AEA">
            <w:pPr>
              <w:pStyle w:val="10"/>
              <w:spacing w:before="78" w:line="224" w:lineRule="auto"/>
              <w:ind w:left="122"/>
            </w:pPr>
            <w:r>
              <w:rPr>
                <w:spacing w:val="-7"/>
              </w:rPr>
              <w:t>大写：</w:t>
            </w:r>
          </w:p>
        </w:tc>
      </w:tr>
      <w:tr w14:paraId="0AACC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6" w:hRule="atLeast"/>
          <w:jc w:val="center"/>
        </w:trPr>
        <w:tc>
          <w:tcPr>
            <w:tcW w:w="1461" w:type="dxa"/>
            <w:vAlign w:val="top"/>
          </w:tcPr>
          <w:p w14:paraId="321521B2">
            <w:pPr>
              <w:pStyle w:val="10"/>
              <w:spacing w:before="311" w:line="241" w:lineRule="auto"/>
              <w:ind w:left="637" w:right="129" w:hanging="488"/>
            </w:pPr>
            <w:r>
              <w:rPr>
                <w:spacing w:val="-5"/>
              </w:rPr>
              <w:t>合同履行期</w:t>
            </w:r>
            <w:r>
              <w:t>限</w:t>
            </w:r>
          </w:p>
        </w:tc>
        <w:tc>
          <w:tcPr>
            <w:tcW w:w="7521" w:type="dxa"/>
            <w:vAlign w:val="top"/>
          </w:tcPr>
          <w:p w14:paraId="56F1529B">
            <w:pPr>
              <w:rPr>
                <w:rFonts w:ascii="Arial"/>
                <w:sz w:val="21"/>
              </w:rPr>
            </w:pPr>
          </w:p>
        </w:tc>
      </w:tr>
      <w:tr w14:paraId="7AE8E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1" w:hRule="atLeast"/>
          <w:jc w:val="center"/>
        </w:trPr>
        <w:tc>
          <w:tcPr>
            <w:tcW w:w="1461" w:type="dxa"/>
            <w:vAlign w:val="top"/>
          </w:tcPr>
          <w:p w14:paraId="2B0BE898">
            <w:pPr>
              <w:spacing w:line="449" w:lineRule="auto"/>
              <w:rPr>
                <w:rFonts w:ascii="Arial"/>
                <w:sz w:val="21"/>
              </w:rPr>
            </w:pPr>
          </w:p>
          <w:p w14:paraId="0EDE04A4">
            <w:pPr>
              <w:pStyle w:val="10"/>
              <w:spacing w:before="78" w:line="224" w:lineRule="auto"/>
              <w:ind w:left="504"/>
            </w:pPr>
            <w:r>
              <w:rPr>
                <w:spacing w:val="-9"/>
              </w:rPr>
              <w:t>备注</w:t>
            </w:r>
          </w:p>
        </w:tc>
        <w:tc>
          <w:tcPr>
            <w:tcW w:w="7521" w:type="dxa"/>
            <w:vAlign w:val="top"/>
          </w:tcPr>
          <w:p w14:paraId="6B43E772">
            <w:pPr>
              <w:pStyle w:val="10"/>
              <w:spacing w:before="218" w:line="360" w:lineRule="auto"/>
              <w:ind w:left="122" w:right="106" w:hanging="2"/>
              <w:rPr>
                <w:rFonts w:hint="eastAsia" w:eastAsia="仿宋"/>
                <w:lang w:eastAsia="zh-CN"/>
              </w:rPr>
            </w:pPr>
            <w:r>
              <w:rPr>
                <w:spacing w:val="-1"/>
              </w:rPr>
              <w:t>说明：1、本项目总报价为完成本项目所发生的一切费用和税费，</w:t>
            </w:r>
            <w:r>
              <w:rPr>
                <w:spacing w:val="-2"/>
              </w:rPr>
              <w:t>采购人将不再支付报价以外的任何费用</w:t>
            </w:r>
            <w:r>
              <w:rPr>
                <w:rFonts w:hint="eastAsia"/>
                <w:spacing w:val="-2"/>
                <w:lang w:eastAsia="zh-CN"/>
              </w:rPr>
              <w:t>。</w:t>
            </w:r>
          </w:p>
          <w:p w14:paraId="449892EE">
            <w:pPr>
              <w:pStyle w:val="10"/>
              <w:spacing w:before="1" w:line="360" w:lineRule="auto"/>
              <w:ind w:left="114"/>
            </w:pPr>
            <w:r>
              <w:rPr>
                <w:spacing w:val="-1"/>
              </w:rPr>
              <w:t>2、投标报价须保留小数点后两位。</w:t>
            </w:r>
          </w:p>
        </w:tc>
      </w:tr>
    </w:tbl>
    <w:p w14:paraId="4AF140D1">
      <w:pPr>
        <w:pStyle w:val="2"/>
        <w:spacing w:line="295" w:lineRule="auto"/>
      </w:pPr>
    </w:p>
    <w:p w14:paraId="3632FCF7">
      <w:pPr>
        <w:pStyle w:val="2"/>
        <w:spacing w:line="295" w:lineRule="auto"/>
      </w:pPr>
    </w:p>
    <w:p w14:paraId="5992D34D">
      <w:pPr>
        <w:pStyle w:val="2"/>
        <w:spacing w:line="295" w:lineRule="auto"/>
      </w:pPr>
    </w:p>
    <w:p w14:paraId="0C7FB518">
      <w:pPr>
        <w:spacing w:before="78" w:line="222" w:lineRule="auto"/>
        <w:ind w:left="1217"/>
        <w:rPr>
          <w:rFonts w:ascii="仿宋" w:hAnsi="仿宋" w:eastAsia="仿宋" w:cs="仿宋"/>
          <w:sz w:val="24"/>
          <w:szCs w:val="24"/>
        </w:rPr>
      </w:pPr>
      <w:r>
        <w:rPr>
          <w:rFonts w:ascii="仿宋" w:hAnsi="仿宋" w:eastAsia="仿宋" w:cs="仿宋"/>
          <w:spacing w:val="-3"/>
          <w:sz w:val="24"/>
          <w:szCs w:val="24"/>
        </w:rPr>
        <w:t>供应商（公章</w:t>
      </w:r>
      <w:r>
        <w:rPr>
          <w:rFonts w:ascii="仿宋" w:hAnsi="仿宋" w:eastAsia="仿宋" w:cs="仿宋"/>
          <w:sz w:val="24"/>
          <w:szCs w:val="24"/>
        </w:rPr>
        <w:t>）：</w:t>
      </w:r>
    </w:p>
    <w:p w14:paraId="611C811B">
      <w:pPr>
        <w:spacing w:before="180" w:line="222" w:lineRule="auto"/>
        <w:ind w:left="983"/>
        <w:rPr>
          <w:rFonts w:ascii="仿宋" w:hAnsi="仿宋" w:eastAsia="仿宋" w:cs="仿宋"/>
          <w:sz w:val="24"/>
          <w:szCs w:val="24"/>
        </w:rPr>
      </w:pPr>
      <w:r>
        <w:rPr>
          <w:rFonts w:ascii="仿宋" w:hAnsi="仿宋" w:eastAsia="仿宋" w:cs="仿宋"/>
          <w:spacing w:val="-2"/>
          <w:sz w:val="24"/>
          <w:szCs w:val="24"/>
        </w:rPr>
        <w:t>法定代表人或授权代表（签字或盖章</w:t>
      </w:r>
      <w:r>
        <w:rPr>
          <w:rFonts w:ascii="仿宋" w:hAnsi="仿宋" w:eastAsia="仿宋" w:cs="仿宋"/>
          <w:spacing w:val="3"/>
          <w:sz w:val="24"/>
          <w:szCs w:val="24"/>
        </w:rPr>
        <w:t>）：</w:t>
      </w:r>
    </w:p>
    <w:p w14:paraId="07C09D57">
      <w:pPr>
        <w:spacing w:before="179" w:line="222" w:lineRule="auto"/>
        <w:ind w:left="2181"/>
        <w:rPr>
          <w:rFonts w:ascii="仿宋" w:hAnsi="仿宋" w:eastAsia="仿宋" w:cs="仿宋"/>
          <w:sz w:val="24"/>
          <w:szCs w:val="24"/>
        </w:rPr>
      </w:pPr>
      <w:r>
        <w:rPr>
          <w:rFonts w:ascii="仿宋" w:hAnsi="仿宋" w:eastAsia="仿宋" w:cs="仿宋"/>
          <w:spacing w:val="-16"/>
          <w:sz w:val="24"/>
          <w:szCs w:val="24"/>
        </w:rPr>
        <w:t>年</w:t>
      </w:r>
      <w:r>
        <w:rPr>
          <w:rFonts w:ascii="仿宋" w:hAnsi="仿宋" w:eastAsia="仿宋" w:cs="仿宋"/>
          <w:spacing w:val="13"/>
          <w:sz w:val="24"/>
          <w:szCs w:val="24"/>
        </w:rPr>
        <w:t xml:space="preserve">  </w:t>
      </w:r>
      <w:r>
        <w:rPr>
          <w:rFonts w:ascii="仿宋" w:hAnsi="仿宋" w:eastAsia="仿宋" w:cs="仿宋"/>
          <w:spacing w:val="-16"/>
          <w:sz w:val="24"/>
          <w:szCs w:val="24"/>
        </w:rPr>
        <w:t>月</w:t>
      </w:r>
      <w:r>
        <w:rPr>
          <w:rFonts w:ascii="仿宋" w:hAnsi="仿宋" w:eastAsia="仿宋" w:cs="仿宋"/>
          <w:spacing w:val="33"/>
          <w:sz w:val="24"/>
          <w:szCs w:val="24"/>
        </w:rPr>
        <w:t xml:space="preserve">  </w:t>
      </w:r>
      <w:r>
        <w:rPr>
          <w:rFonts w:ascii="仿宋" w:hAnsi="仿宋" w:eastAsia="仿宋" w:cs="仿宋"/>
          <w:spacing w:val="-16"/>
          <w:sz w:val="24"/>
          <w:szCs w:val="24"/>
        </w:rPr>
        <w:t>日</w:t>
      </w:r>
    </w:p>
    <w:p w14:paraId="5D8B7037">
      <w:pPr>
        <w:spacing w:line="222" w:lineRule="auto"/>
        <w:rPr>
          <w:rFonts w:ascii="仿宋" w:hAnsi="仿宋" w:eastAsia="仿宋" w:cs="仿宋"/>
          <w:sz w:val="24"/>
          <w:szCs w:val="24"/>
        </w:rPr>
        <w:sectPr>
          <w:headerReference r:id="rId43" w:type="default"/>
          <w:footerReference r:id="rId44" w:type="default"/>
          <w:pgSz w:w="11906" w:h="16839"/>
          <w:pgMar w:top="1440" w:right="1080" w:bottom="1440" w:left="1080" w:header="964" w:footer="964" w:gutter="0"/>
          <w:pgNumType w:fmt="decimal"/>
          <w:cols w:space="720" w:num="1"/>
        </w:sectPr>
      </w:pPr>
    </w:p>
    <w:p w14:paraId="3701989A">
      <w:pPr>
        <w:spacing w:before="91" w:line="223" w:lineRule="auto"/>
        <w:jc w:val="center"/>
        <w:rPr>
          <w:rFonts w:ascii="仿宋" w:hAnsi="仿宋" w:eastAsia="仿宋" w:cs="仿宋"/>
          <w:sz w:val="28"/>
          <w:szCs w:val="28"/>
        </w:rPr>
      </w:pPr>
      <w:r>
        <w:rPr>
          <w:rFonts w:ascii="仿宋" w:hAnsi="仿宋" w:eastAsia="仿宋" w:cs="仿宋"/>
          <w:b/>
          <w:bCs/>
          <w:spacing w:val="-5"/>
          <w:sz w:val="28"/>
          <w:szCs w:val="28"/>
        </w:rPr>
        <w:t>响应报价分项价格表</w:t>
      </w:r>
    </w:p>
    <w:p w14:paraId="4669198E">
      <w:pPr>
        <w:spacing w:before="150" w:line="221" w:lineRule="auto"/>
        <w:ind w:left="6142"/>
        <w:rPr>
          <w:rFonts w:ascii="仿宋" w:hAnsi="仿宋" w:eastAsia="仿宋" w:cs="仿宋"/>
          <w:sz w:val="24"/>
          <w:szCs w:val="24"/>
        </w:rPr>
      </w:pPr>
      <w:r>
        <w:rPr>
          <w:rFonts w:ascii="仿宋" w:hAnsi="仿宋" w:eastAsia="仿宋" w:cs="仿宋"/>
          <w:spacing w:val="-3"/>
          <w:sz w:val="24"/>
          <w:szCs w:val="24"/>
        </w:rPr>
        <w:t>单位：人民币元</w:t>
      </w:r>
    </w:p>
    <w:p w14:paraId="55A11BF7">
      <w:pPr>
        <w:spacing w:before="136"/>
      </w:pPr>
    </w:p>
    <w:tbl>
      <w:tblPr>
        <w:tblStyle w:val="9"/>
        <w:tblW w:w="9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1929"/>
        <w:gridCol w:w="2167"/>
        <w:gridCol w:w="1974"/>
        <w:gridCol w:w="1122"/>
        <w:gridCol w:w="1476"/>
      </w:tblGrid>
      <w:tr w14:paraId="559D9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0" w:hRule="atLeast"/>
        </w:trPr>
        <w:tc>
          <w:tcPr>
            <w:tcW w:w="615" w:type="dxa"/>
            <w:textDirection w:val="tbRlV"/>
            <w:vAlign w:val="top"/>
          </w:tcPr>
          <w:p w14:paraId="39BF4FC1">
            <w:pPr>
              <w:pStyle w:val="10"/>
              <w:spacing w:before="185" w:line="202" w:lineRule="auto"/>
              <w:ind w:left="198"/>
            </w:pPr>
            <w:r>
              <w:rPr>
                <w:spacing w:val="38"/>
              </w:rPr>
              <w:t>序号</w:t>
            </w:r>
          </w:p>
        </w:tc>
        <w:tc>
          <w:tcPr>
            <w:tcW w:w="1929" w:type="dxa"/>
            <w:vAlign w:val="top"/>
          </w:tcPr>
          <w:p w14:paraId="46365D3F">
            <w:pPr>
              <w:spacing w:line="274" w:lineRule="auto"/>
              <w:rPr>
                <w:rFonts w:ascii="Arial"/>
                <w:sz w:val="21"/>
              </w:rPr>
            </w:pPr>
          </w:p>
          <w:p w14:paraId="031A2A7E">
            <w:pPr>
              <w:pStyle w:val="10"/>
              <w:spacing w:before="78" w:line="221" w:lineRule="auto"/>
              <w:ind w:left="496"/>
            </w:pPr>
            <w:r>
              <w:rPr>
                <w:spacing w:val="-4"/>
              </w:rPr>
              <w:t>设备名称</w:t>
            </w:r>
          </w:p>
        </w:tc>
        <w:tc>
          <w:tcPr>
            <w:tcW w:w="2167" w:type="dxa"/>
            <w:vAlign w:val="top"/>
          </w:tcPr>
          <w:p w14:paraId="46D70B25">
            <w:pPr>
              <w:pStyle w:val="10"/>
              <w:spacing w:before="278" w:line="222" w:lineRule="auto"/>
              <w:ind w:left="256"/>
            </w:pPr>
            <w:r>
              <w:rPr>
                <w:spacing w:val="-3"/>
              </w:rPr>
              <w:t>设备品牌、型号</w:t>
            </w:r>
          </w:p>
        </w:tc>
        <w:tc>
          <w:tcPr>
            <w:tcW w:w="1974" w:type="dxa"/>
            <w:vAlign w:val="top"/>
          </w:tcPr>
          <w:p w14:paraId="407B2774">
            <w:pPr>
              <w:spacing w:line="274" w:lineRule="auto"/>
              <w:rPr>
                <w:rFonts w:ascii="Arial"/>
                <w:sz w:val="21"/>
              </w:rPr>
            </w:pPr>
          </w:p>
          <w:p w14:paraId="22907429">
            <w:pPr>
              <w:pStyle w:val="10"/>
              <w:spacing w:before="78" w:line="221" w:lineRule="auto"/>
              <w:ind w:left="526"/>
            </w:pPr>
            <w:r>
              <w:rPr>
                <w:spacing w:val="-6"/>
              </w:rPr>
              <w:t>维保年限</w:t>
            </w:r>
          </w:p>
        </w:tc>
        <w:tc>
          <w:tcPr>
            <w:tcW w:w="1122" w:type="dxa"/>
            <w:vAlign w:val="top"/>
          </w:tcPr>
          <w:p w14:paraId="1EF87F88">
            <w:pPr>
              <w:pStyle w:val="10"/>
              <w:spacing w:before="199" w:line="243" w:lineRule="auto"/>
              <w:ind w:left="220" w:right="218" w:firstLine="119"/>
            </w:pPr>
            <w:r>
              <w:rPr>
                <w:spacing w:val="-11"/>
              </w:rPr>
              <w:t>单价</w:t>
            </w:r>
            <w:r>
              <w:rPr>
                <w:spacing w:val="-14"/>
              </w:rPr>
              <w:t>（元）</w:t>
            </w:r>
          </w:p>
        </w:tc>
        <w:tc>
          <w:tcPr>
            <w:tcW w:w="1476" w:type="dxa"/>
            <w:vAlign w:val="top"/>
          </w:tcPr>
          <w:p w14:paraId="1255052B">
            <w:pPr>
              <w:spacing w:line="275" w:lineRule="auto"/>
              <w:rPr>
                <w:rFonts w:ascii="Arial"/>
                <w:sz w:val="21"/>
              </w:rPr>
            </w:pPr>
          </w:p>
          <w:p w14:paraId="6407DD7A">
            <w:pPr>
              <w:pStyle w:val="10"/>
              <w:spacing w:before="78" w:line="222" w:lineRule="auto"/>
              <w:ind w:left="158"/>
            </w:pPr>
            <w:r>
              <w:rPr>
                <w:spacing w:val="-5"/>
              </w:rPr>
              <w:t>合价（元）</w:t>
            </w:r>
          </w:p>
        </w:tc>
      </w:tr>
      <w:tr w14:paraId="4F0F2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615" w:type="dxa"/>
            <w:vAlign w:val="top"/>
          </w:tcPr>
          <w:p w14:paraId="66A4904A">
            <w:pPr>
              <w:pStyle w:val="10"/>
              <w:spacing w:before="263" w:line="316" w:lineRule="exact"/>
              <w:jc w:val="center"/>
            </w:pPr>
            <w:r>
              <w:rPr>
                <w:position w:val="1"/>
              </w:rPr>
              <w:t>1</w:t>
            </w:r>
          </w:p>
        </w:tc>
        <w:tc>
          <w:tcPr>
            <w:tcW w:w="1929" w:type="dxa"/>
            <w:vAlign w:val="center"/>
          </w:tcPr>
          <w:p w14:paraId="3CDA479F">
            <w:pPr>
              <w:jc w:val="center"/>
            </w:pPr>
            <w:r>
              <w:rPr>
                <w:rFonts w:hint="eastAsia" w:ascii="仿宋" w:hAnsi="仿宋" w:eastAsia="仿宋" w:cs="仿宋"/>
                <w:b w:val="0"/>
                <w:bCs w:val="0"/>
                <w:color w:val="auto"/>
                <w:sz w:val="24"/>
                <w:szCs w:val="24"/>
                <w:highlight w:val="none"/>
              </w:rPr>
              <w:t>CT</w:t>
            </w:r>
          </w:p>
        </w:tc>
        <w:tc>
          <w:tcPr>
            <w:tcW w:w="2167" w:type="dxa"/>
            <w:vAlign w:val="center"/>
          </w:tcPr>
          <w:p w14:paraId="6B464652">
            <w:pPr>
              <w:jc w:val="center"/>
            </w:pPr>
            <w:r>
              <w:rPr>
                <w:rFonts w:hint="eastAsia" w:ascii="仿宋" w:hAnsi="仿宋" w:eastAsia="仿宋" w:cs="仿宋"/>
                <w:color w:val="auto"/>
                <w:sz w:val="24"/>
                <w:szCs w:val="24"/>
                <w:highlight w:val="none"/>
                <w:lang w:eastAsia="zh-CN"/>
              </w:rPr>
              <w:t>飞利浦</w:t>
            </w:r>
            <w:r>
              <w:rPr>
                <w:rFonts w:hint="eastAsia" w:ascii="Arial"/>
                <w:sz w:val="21"/>
              </w:rPr>
              <w:t>128  ICT</w:t>
            </w:r>
          </w:p>
        </w:tc>
        <w:tc>
          <w:tcPr>
            <w:tcW w:w="1974" w:type="dxa"/>
            <w:vAlign w:val="top"/>
          </w:tcPr>
          <w:p w14:paraId="3B2783A9">
            <w:pPr>
              <w:pStyle w:val="10"/>
              <w:spacing w:before="264" w:line="222" w:lineRule="auto"/>
              <w:ind w:left="862"/>
            </w:pPr>
            <w:r>
              <w:rPr>
                <w:spacing w:val="-6"/>
              </w:rPr>
              <w:t>2</w:t>
            </w:r>
            <w:r>
              <w:rPr>
                <w:spacing w:val="-40"/>
              </w:rPr>
              <w:t xml:space="preserve"> </w:t>
            </w:r>
            <w:r>
              <w:rPr>
                <w:spacing w:val="-6"/>
              </w:rPr>
              <w:t>年</w:t>
            </w:r>
          </w:p>
        </w:tc>
        <w:tc>
          <w:tcPr>
            <w:tcW w:w="1122" w:type="dxa"/>
            <w:vAlign w:val="top"/>
          </w:tcPr>
          <w:p w14:paraId="2F7939D4">
            <w:pPr>
              <w:rPr>
                <w:rFonts w:ascii="Arial"/>
                <w:sz w:val="21"/>
              </w:rPr>
            </w:pPr>
          </w:p>
        </w:tc>
        <w:tc>
          <w:tcPr>
            <w:tcW w:w="1476" w:type="dxa"/>
            <w:vAlign w:val="top"/>
          </w:tcPr>
          <w:p w14:paraId="34AAFA8A">
            <w:pPr>
              <w:rPr>
                <w:rFonts w:ascii="Arial"/>
                <w:sz w:val="21"/>
              </w:rPr>
            </w:pPr>
          </w:p>
        </w:tc>
      </w:tr>
      <w:tr w14:paraId="4DB18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615" w:type="dxa"/>
            <w:vAlign w:val="top"/>
          </w:tcPr>
          <w:p w14:paraId="58E0107C">
            <w:pPr>
              <w:pStyle w:val="10"/>
              <w:spacing w:before="236" w:line="315" w:lineRule="exact"/>
              <w:jc w:val="center"/>
            </w:pPr>
            <w:r>
              <w:rPr>
                <w:position w:val="1"/>
              </w:rPr>
              <w:t>2</w:t>
            </w:r>
          </w:p>
        </w:tc>
        <w:tc>
          <w:tcPr>
            <w:tcW w:w="1929" w:type="dxa"/>
            <w:vAlign w:val="center"/>
          </w:tcPr>
          <w:p w14:paraId="3AF9CBEB">
            <w:pPr>
              <w:jc w:val="center"/>
            </w:pPr>
            <w:r>
              <w:rPr>
                <w:rFonts w:hint="eastAsia" w:ascii="仿宋" w:hAnsi="仿宋" w:eastAsia="仿宋" w:cs="仿宋"/>
                <w:b w:val="0"/>
                <w:bCs w:val="0"/>
                <w:color w:val="auto"/>
                <w:sz w:val="24"/>
                <w:szCs w:val="24"/>
                <w:highlight w:val="none"/>
              </w:rPr>
              <w:t>DSA</w:t>
            </w:r>
          </w:p>
        </w:tc>
        <w:tc>
          <w:tcPr>
            <w:tcW w:w="2167" w:type="dxa"/>
            <w:vAlign w:val="center"/>
          </w:tcPr>
          <w:p w14:paraId="0E019FCA">
            <w:pPr>
              <w:jc w:val="center"/>
            </w:pPr>
            <w:r>
              <w:rPr>
                <w:rFonts w:hint="eastAsia" w:ascii="仿宋" w:hAnsi="仿宋" w:eastAsia="仿宋" w:cs="仿宋"/>
                <w:color w:val="auto"/>
                <w:sz w:val="24"/>
                <w:szCs w:val="24"/>
                <w:highlight w:val="none"/>
                <w:lang w:eastAsia="zh-CN"/>
              </w:rPr>
              <w:t>西门子</w:t>
            </w:r>
            <w:r>
              <w:rPr>
                <w:rFonts w:hint="eastAsia" w:ascii="Arial"/>
                <w:sz w:val="21"/>
              </w:rPr>
              <w:t>Artisone</w:t>
            </w:r>
          </w:p>
        </w:tc>
        <w:tc>
          <w:tcPr>
            <w:tcW w:w="1974" w:type="dxa"/>
            <w:vAlign w:val="top"/>
          </w:tcPr>
          <w:p w14:paraId="582918A8">
            <w:pPr>
              <w:pStyle w:val="10"/>
              <w:spacing w:before="237" w:line="222" w:lineRule="auto"/>
              <w:ind w:left="862"/>
            </w:pPr>
            <w:r>
              <w:rPr>
                <w:spacing w:val="-6"/>
              </w:rPr>
              <w:t>2</w:t>
            </w:r>
            <w:r>
              <w:rPr>
                <w:spacing w:val="-40"/>
              </w:rPr>
              <w:t xml:space="preserve"> </w:t>
            </w:r>
            <w:r>
              <w:rPr>
                <w:spacing w:val="-6"/>
              </w:rPr>
              <w:t>年</w:t>
            </w:r>
          </w:p>
        </w:tc>
        <w:tc>
          <w:tcPr>
            <w:tcW w:w="1122" w:type="dxa"/>
            <w:vAlign w:val="top"/>
          </w:tcPr>
          <w:p w14:paraId="6F4938CB">
            <w:pPr>
              <w:rPr>
                <w:rFonts w:ascii="Arial"/>
                <w:sz w:val="21"/>
              </w:rPr>
            </w:pPr>
          </w:p>
        </w:tc>
        <w:tc>
          <w:tcPr>
            <w:tcW w:w="1476" w:type="dxa"/>
            <w:vAlign w:val="top"/>
          </w:tcPr>
          <w:p w14:paraId="7618749E">
            <w:pPr>
              <w:rPr>
                <w:rFonts w:ascii="Arial"/>
                <w:sz w:val="21"/>
              </w:rPr>
            </w:pPr>
          </w:p>
        </w:tc>
      </w:tr>
      <w:tr w14:paraId="29C26C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615" w:type="dxa"/>
            <w:vAlign w:val="top"/>
          </w:tcPr>
          <w:p w14:paraId="72D7E0F1">
            <w:pPr>
              <w:pStyle w:val="10"/>
              <w:spacing w:before="249" w:line="241" w:lineRule="auto"/>
              <w:jc w:val="center"/>
            </w:pPr>
            <w:r>
              <w:t>3</w:t>
            </w:r>
          </w:p>
        </w:tc>
        <w:tc>
          <w:tcPr>
            <w:tcW w:w="1929" w:type="dxa"/>
            <w:vAlign w:val="center"/>
          </w:tcPr>
          <w:p w14:paraId="204DAB73">
            <w:pPr>
              <w:jc w:val="center"/>
            </w:pPr>
            <w:r>
              <w:rPr>
                <w:rFonts w:hint="eastAsia" w:ascii="仿宋" w:hAnsi="仿宋" w:eastAsia="仿宋" w:cs="仿宋"/>
                <w:b w:val="0"/>
                <w:bCs w:val="0"/>
                <w:color w:val="auto"/>
                <w:sz w:val="24"/>
                <w:szCs w:val="24"/>
                <w:highlight w:val="none"/>
              </w:rPr>
              <w:t>核磁</w:t>
            </w:r>
          </w:p>
        </w:tc>
        <w:tc>
          <w:tcPr>
            <w:tcW w:w="2167" w:type="dxa"/>
            <w:vAlign w:val="center"/>
          </w:tcPr>
          <w:p w14:paraId="21E57B76">
            <w:pPr>
              <w:jc w:val="center"/>
            </w:pPr>
            <w:r>
              <w:rPr>
                <w:rFonts w:hint="eastAsia" w:ascii="仿宋" w:hAnsi="仿宋" w:eastAsia="仿宋" w:cs="仿宋"/>
                <w:color w:val="auto"/>
                <w:sz w:val="24"/>
                <w:szCs w:val="24"/>
                <w:highlight w:val="none"/>
                <w:lang w:eastAsia="zh-CN"/>
              </w:rPr>
              <w:t>飞利浦 Multiva 1.5T</w:t>
            </w:r>
          </w:p>
        </w:tc>
        <w:tc>
          <w:tcPr>
            <w:tcW w:w="1974" w:type="dxa"/>
            <w:vAlign w:val="top"/>
          </w:tcPr>
          <w:p w14:paraId="03D94039">
            <w:pPr>
              <w:pStyle w:val="10"/>
              <w:spacing w:before="250" w:line="222" w:lineRule="auto"/>
              <w:ind w:left="862"/>
            </w:pPr>
            <w:r>
              <w:rPr>
                <w:spacing w:val="-6"/>
              </w:rPr>
              <w:t>2</w:t>
            </w:r>
            <w:r>
              <w:rPr>
                <w:spacing w:val="-40"/>
              </w:rPr>
              <w:t xml:space="preserve"> </w:t>
            </w:r>
            <w:r>
              <w:rPr>
                <w:spacing w:val="-6"/>
              </w:rPr>
              <w:t>年</w:t>
            </w:r>
          </w:p>
        </w:tc>
        <w:tc>
          <w:tcPr>
            <w:tcW w:w="1122" w:type="dxa"/>
            <w:vAlign w:val="top"/>
          </w:tcPr>
          <w:p w14:paraId="3F7C1D6A">
            <w:pPr>
              <w:rPr>
                <w:rFonts w:ascii="Arial"/>
                <w:sz w:val="21"/>
              </w:rPr>
            </w:pPr>
          </w:p>
        </w:tc>
        <w:tc>
          <w:tcPr>
            <w:tcW w:w="1476" w:type="dxa"/>
            <w:vAlign w:val="top"/>
          </w:tcPr>
          <w:p w14:paraId="59E5F190">
            <w:pPr>
              <w:rPr>
                <w:rFonts w:ascii="Arial"/>
                <w:sz w:val="21"/>
              </w:rPr>
            </w:pPr>
          </w:p>
        </w:tc>
      </w:tr>
      <w:tr w14:paraId="54905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615" w:type="dxa"/>
            <w:vAlign w:val="top"/>
          </w:tcPr>
          <w:p w14:paraId="3C6168C4">
            <w:pPr>
              <w:pStyle w:val="10"/>
              <w:spacing w:before="246" w:line="315" w:lineRule="exact"/>
              <w:jc w:val="center"/>
            </w:pPr>
            <w:r>
              <w:rPr>
                <w:position w:val="1"/>
              </w:rPr>
              <w:t>4</w:t>
            </w:r>
          </w:p>
        </w:tc>
        <w:tc>
          <w:tcPr>
            <w:tcW w:w="1929" w:type="dxa"/>
            <w:vAlign w:val="center"/>
          </w:tcPr>
          <w:p w14:paraId="4730BF30">
            <w:pPr>
              <w:pStyle w:val="10"/>
              <w:spacing w:before="246" w:line="222" w:lineRule="auto"/>
              <w:jc w:val="center"/>
            </w:pPr>
            <w:r>
              <w:rPr>
                <w:spacing w:val="-5"/>
              </w:rPr>
              <w:t>其他费用</w:t>
            </w:r>
          </w:p>
        </w:tc>
        <w:tc>
          <w:tcPr>
            <w:tcW w:w="2167" w:type="dxa"/>
            <w:vAlign w:val="top"/>
          </w:tcPr>
          <w:p w14:paraId="30C22A62">
            <w:pPr>
              <w:pStyle w:val="10"/>
              <w:spacing w:before="91" w:line="241" w:lineRule="auto"/>
              <w:ind w:left="130" w:right="377" w:hanging="3"/>
              <w:rPr>
                <w:rFonts w:hint="eastAsia" w:eastAsia="仿宋"/>
                <w:lang w:val="en-US" w:eastAsia="zh-CN"/>
              </w:rPr>
            </w:pPr>
            <w:r>
              <w:rPr>
                <w:rFonts w:hint="eastAsia"/>
                <w:spacing w:val="-3"/>
                <w:lang w:val="en-US" w:eastAsia="zh-CN"/>
              </w:rPr>
              <w:t xml:space="preserve"> </w:t>
            </w:r>
          </w:p>
        </w:tc>
        <w:tc>
          <w:tcPr>
            <w:tcW w:w="1974" w:type="dxa"/>
            <w:vAlign w:val="top"/>
          </w:tcPr>
          <w:p w14:paraId="58E69DC2">
            <w:pPr>
              <w:pStyle w:val="10"/>
              <w:spacing w:before="246" w:line="222" w:lineRule="auto"/>
              <w:ind w:left="862"/>
              <w:rPr>
                <w:rFonts w:hint="default"/>
                <w:lang w:val="en-US"/>
              </w:rPr>
            </w:pPr>
          </w:p>
        </w:tc>
        <w:tc>
          <w:tcPr>
            <w:tcW w:w="1122" w:type="dxa"/>
            <w:vAlign w:val="top"/>
          </w:tcPr>
          <w:p w14:paraId="26F7DE3F">
            <w:pPr>
              <w:rPr>
                <w:rFonts w:hint="default" w:ascii="Arial"/>
                <w:sz w:val="21"/>
                <w:lang w:val="en-US"/>
              </w:rPr>
            </w:pPr>
          </w:p>
        </w:tc>
        <w:tc>
          <w:tcPr>
            <w:tcW w:w="1476" w:type="dxa"/>
            <w:vAlign w:val="top"/>
          </w:tcPr>
          <w:p w14:paraId="4358CE94">
            <w:pPr>
              <w:rPr>
                <w:rFonts w:ascii="Arial"/>
                <w:sz w:val="21"/>
              </w:rPr>
            </w:pPr>
          </w:p>
        </w:tc>
      </w:tr>
      <w:tr w14:paraId="60ED8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615" w:type="dxa"/>
            <w:vAlign w:val="top"/>
          </w:tcPr>
          <w:p w14:paraId="11A2538C">
            <w:pPr>
              <w:pStyle w:val="10"/>
              <w:spacing w:before="221" w:line="241" w:lineRule="auto"/>
              <w:ind w:left="334"/>
              <w:rPr>
                <w:rFonts w:hint="eastAsia" w:eastAsia="仿宋"/>
                <w:lang w:val="en-US" w:eastAsia="zh-CN"/>
              </w:rPr>
            </w:pPr>
            <w:r>
              <w:rPr>
                <w:rFonts w:hint="eastAsia"/>
                <w:lang w:val="en-US" w:eastAsia="zh-CN"/>
              </w:rPr>
              <w:t xml:space="preserve"> </w:t>
            </w:r>
          </w:p>
        </w:tc>
        <w:tc>
          <w:tcPr>
            <w:tcW w:w="1929" w:type="dxa"/>
            <w:vAlign w:val="top"/>
          </w:tcPr>
          <w:p w14:paraId="363231D3">
            <w:pPr>
              <w:pStyle w:val="10"/>
              <w:spacing w:before="220" w:line="222" w:lineRule="auto"/>
              <w:ind w:left="575"/>
              <w:rPr>
                <w:rFonts w:hint="default"/>
                <w:lang w:val="en-US"/>
              </w:rPr>
            </w:pPr>
          </w:p>
        </w:tc>
        <w:tc>
          <w:tcPr>
            <w:tcW w:w="2167" w:type="dxa"/>
            <w:vAlign w:val="top"/>
          </w:tcPr>
          <w:p w14:paraId="78F87A74">
            <w:pPr>
              <w:rPr>
                <w:rFonts w:hint="default" w:ascii="Arial"/>
                <w:sz w:val="21"/>
                <w:lang w:val="en-US"/>
              </w:rPr>
            </w:pPr>
          </w:p>
        </w:tc>
        <w:tc>
          <w:tcPr>
            <w:tcW w:w="1974" w:type="dxa"/>
            <w:vAlign w:val="top"/>
          </w:tcPr>
          <w:p w14:paraId="0D174FAC">
            <w:pPr>
              <w:rPr>
                <w:rFonts w:hint="default" w:ascii="Arial"/>
                <w:sz w:val="21"/>
                <w:lang w:val="en-US"/>
              </w:rPr>
            </w:pPr>
          </w:p>
        </w:tc>
        <w:tc>
          <w:tcPr>
            <w:tcW w:w="1122" w:type="dxa"/>
            <w:vAlign w:val="top"/>
          </w:tcPr>
          <w:p w14:paraId="05EDCC64">
            <w:pPr>
              <w:rPr>
                <w:rFonts w:hint="default" w:ascii="Arial"/>
                <w:sz w:val="21"/>
                <w:lang w:val="en-US"/>
              </w:rPr>
            </w:pPr>
          </w:p>
        </w:tc>
        <w:tc>
          <w:tcPr>
            <w:tcW w:w="1476" w:type="dxa"/>
            <w:vAlign w:val="top"/>
          </w:tcPr>
          <w:p w14:paraId="792A31B8">
            <w:pPr>
              <w:rPr>
                <w:rFonts w:ascii="Arial"/>
                <w:sz w:val="21"/>
              </w:rPr>
            </w:pPr>
          </w:p>
        </w:tc>
      </w:tr>
      <w:tr w14:paraId="5F401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615" w:type="dxa"/>
            <w:vAlign w:val="top"/>
          </w:tcPr>
          <w:p w14:paraId="26E908A2">
            <w:pPr>
              <w:rPr>
                <w:rFonts w:ascii="Arial"/>
                <w:sz w:val="21"/>
              </w:rPr>
            </w:pPr>
          </w:p>
        </w:tc>
        <w:tc>
          <w:tcPr>
            <w:tcW w:w="1929" w:type="dxa"/>
            <w:vAlign w:val="top"/>
          </w:tcPr>
          <w:p w14:paraId="5DADD1BE">
            <w:pPr>
              <w:rPr>
                <w:rFonts w:ascii="Arial"/>
                <w:sz w:val="21"/>
              </w:rPr>
            </w:pPr>
          </w:p>
        </w:tc>
        <w:tc>
          <w:tcPr>
            <w:tcW w:w="2167" w:type="dxa"/>
            <w:vAlign w:val="top"/>
          </w:tcPr>
          <w:p w14:paraId="46D58E6E">
            <w:pPr>
              <w:rPr>
                <w:rFonts w:ascii="Arial"/>
                <w:sz w:val="21"/>
              </w:rPr>
            </w:pPr>
          </w:p>
        </w:tc>
        <w:tc>
          <w:tcPr>
            <w:tcW w:w="1974" w:type="dxa"/>
            <w:vAlign w:val="top"/>
          </w:tcPr>
          <w:p w14:paraId="1A0923C7">
            <w:pPr>
              <w:rPr>
                <w:rFonts w:ascii="Arial"/>
                <w:sz w:val="21"/>
              </w:rPr>
            </w:pPr>
          </w:p>
        </w:tc>
        <w:tc>
          <w:tcPr>
            <w:tcW w:w="1122" w:type="dxa"/>
            <w:vAlign w:val="top"/>
          </w:tcPr>
          <w:p w14:paraId="29314ABD">
            <w:pPr>
              <w:rPr>
                <w:rFonts w:ascii="Arial"/>
                <w:sz w:val="21"/>
              </w:rPr>
            </w:pPr>
          </w:p>
        </w:tc>
        <w:tc>
          <w:tcPr>
            <w:tcW w:w="1476" w:type="dxa"/>
            <w:vAlign w:val="top"/>
          </w:tcPr>
          <w:p w14:paraId="27C5E411">
            <w:pPr>
              <w:rPr>
                <w:rFonts w:ascii="Arial"/>
                <w:sz w:val="21"/>
              </w:rPr>
            </w:pPr>
          </w:p>
        </w:tc>
      </w:tr>
      <w:tr w14:paraId="67FD6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615" w:type="dxa"/>
            <w:vAlign w:val="top"/>
          </w:tcPr>
          <w:p w14:paraId="59A648CD">
            <w:pPr>
              <w:rPr>
                <w:rFonts w:ascii="Arial"/>
                <w:sz w:val="21"/>
              </w:rPr>
            </w:pPr>
          </w:p>
        </w:tc>
        <w:tc>
          <w:tcPr>
            <w:tcW w:w="1929" w:type="dxa"/>
            <w:vAlign w:val="top"/>
          </w:tcPr>
          <w:p w14:paraId="794FFE9A">
            <w:pPr>
              <w:rPr>
                <w:rFonts w:ascii="Arial"/>
                <w:sz w:val="21"/>
              </w:rPr>
            </w:pPr>
          </w:p>
        </w:tc>
        <w:tc>
          <w:tcPr>
            <w:tcW w:w="2167" w:type="dxa"/>
            <w:vAlign w:val="top"/>
          </w:tcPr>
          <w:p w14:paraId="6797DAE8">
            <w:pPr>
              <w:rPr>
                <w:rFonts w:ascii="Arial"/>
                <w:sz w:val="21"/>
              </w:rPr>
            </w:pPr>
          </w:p>
        </w:tc>
        <w:tc>
          <w:tcPr>
            <w:tcW w:w="1974" w:type="dxa"/>
            <w:vAlign w:val="top"/>
          </w:tcPr>
          <w:p w14:paraId="552EC26D">
            <w:pPr>
              <w:rPr>
                <w:rFonts w:ascii="Arial"/>
                <w:sz w:val="21"/>
              </w:rPr>
            </w:pPr>
          </w:p>
        </w:tc>
        <w:tc>
          <w:tcPr>
            <w:tcW w:w="1122" w:type="dxa"/>
            <w:vAlign w:val="top"/>
          </w:tcPr>
          <w:p w14:paraId="5C994D8A">
            <w:pPr>
              <w:rPr>
                <w:rFonts w:ascii="Arial"/>
                <w:sz w:val="21"/>
              </w:rPr>
            </w:pPr>
          </w:p>
        </w:tc>
        <w:tc>
          <w:tcPr>
            <w:tcW w:w="1476" w:type="dxa"/>
            <w:vAlign w:val="top"/>
          </w:tcPr>
          <w:p w14:paraId="39AA685E">
            <w:pPr>
              <w:rPr>
                <w:rFonts w:ascii="Arial"/>
                <w:sz w:val="21"/>
              </w:rPr>
            </w:pPr>
          </w:p>
        </w:tc>
      </w:tr>
      <w:tr w14:paraId="442348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15" w:type="dxa"/>
            <w:tcBorders>
              <w:right w:val="nil"/>
            </w:tcBorders>
            <w:vAlign w:val="top"/>
          </w:tcPr>
          <w:p w14:paraId="27C9D37D">
            <w:pPr>
              <w:rPr>
                <w:rFonts w:ascii="Arial"/>
                <w:sz w:val="21"/>
              </w:rPr>
            </w:pPr>
          </w:p>
        </w:tc>
        <w:tc>
          <w:tcPr>
            <w:tcW w:w="1929" w:type="dxa"/>
            <w:tcBorders>
              <w:left w:val="nil"/>
            </w:tcBorders>
            <w:vAlign w:val="top"/>
          </w:tcPr>
          <w:p w14:paraId="1DF2C1C9">
            <w:pPr>
              <w:pStyle w:val="10"/>
              <w:spacing w:before="291" w:line="222" w:lineRule="auto"/>
              <w:ind w:left="519"/>
            </w:pPr>
            <w:r>
              <w:rPr>
                <w:spacing w:val="-14"/>
              </w:rPr>
              <w:t>总价</w:t>
            </w:r>
          </w:p>
        </w:tc>
        <w:tc>
          <w:tcPr>
            <w:tcW w:w="2167" w:type="dxa"/>
            <w:tcBorders>
              <w:right w:val="nil"/>
            </w:tcBorders>
            <w:vAlign w:val="top"/>
          </w:tcPr>
          <w:p w14:paraId="08444D87">
            <w:pPr>
              <w:pStyle w:val="10"/>
              <w:spacing w:before="290" w:line="224" w:lineRule="auto"/>
              <w:ind w:left="123"/>
            </w:pPr>
            <w:r>
              <w:rPr>
                <w:spacing w:val="-7"/>
              </w:rPr>
              <w:t>大写：</w:t>
            </w:r>
          </w:p>
        </w:tc>
        <w:tc>
          <w:tcPr>
            <w:tcW w:w="1974" w:type="dxa"/>
            <w:tcBorders>
              <w:left w:val="nil"/>
              <w:right w:val="nil"/>
            </w:tcBorders>
            <w:vAlign w:val="top"/>
          </w:tcPr>
          <w:p w14:paraId="06CEDB56">
            <w:pPr>
              <w:pStyle w:val="10"/>
              <w:spacing w:before="290"/>
              <w:ind w:left="1331"/>
            </w:pPr>
            <w:r>
              <w:rPr>
                <w:spacing w:val="-31"/>
              </w:rPr>
              <w:t>￥</w:t>
            </w:r>
            <w:r>
              <w:rPr>
                <w:spacing w:val="-56"/>
              </w:rPr>
              <w:t xml:space="preserve"> </w:t>
            </w:r>
            <w:r>
              <w:rPr>
                <w:spacing w:val="-31"/>
              </w:rPr>
              <w:t>:</w:t>
            </w:r>
          </w:p>
        </w:tc>
        <w:tc>
          <w:tcPr>
            <w:tcW w:w="1122" w:type="dxa"/>
            <w:tcBorders>
              <w:left w:val="nil"/>
              <w:right w:val="nil"/>
            </w:tcBorders>
            <w:vAlign w:val="top"/>
          </w:tcPr>
          <w:p w14:paraId="23A05A36">
            <w:pPr>
              <w:rPr>
                <w:rFonts w:ascii="Arial"/>
                <w:sz w:val="21"/>
              </w:rPr>
            </w:pPr>
          </w:p>
        </w:tc>
        <w:tc>
          <w:tcPr>
            <w:tcW w:w="1476" w:type="dxa"/>
            <w:tcBorders>
              <w:left w:val="nil"/>
            </w:tcBorders>
            <w:vAlign w:val="top"/>
          </w:tcPr>
          <w:p w14:paraId="545AF17C">
            <w:pPr>
              <w:rPr>
                <w:rFonts w:ascii="Arial"/>
                <w:sz w:val="21"/>
              </w:rPr>
            </w:pPr>
          </w:p>
        </w:tc>
      </w:tr>
    </w:tbl>
    <w:p w14:paraId="7BC91654">
      <w:pPr>
        <w:spacing w:before="156" w:line="222" w:lineRule="auto"/>
        <w:ind w:left="650"/>
        <w:rPr>
          <w:rFonts w:ascii="仿宋" w:hAnsi="仿宋" w:eastAsia="仿宋" w:cs="仿宋"/>
          <w:sz w:val="24"/>
          <w:szCs w:val="24"/>
        </w:rPr>
      </w:pPr>
      <w:r>
        <w:rPr>
          <w:rFonts w:ascii="仿宋" w:hAnsi="仿宋" w:eastAsia="仿宋" w:cs="仿宋"/>
          <w:b/>
          <w:bCs/>
          <w:spacing w:val="-3"/>
          <w:sz w:val="24"/>
          <w:szCs w:val="24"/>
        </w:rPr>
        <w:t>注：1.供应商可适当调整该表格式，但不得减少信息内容。</w:t>
      </w:r>
    </w:p>
    <w:p w14:paraId="690C11A0">
      <w:pPr>
        <w:spacing w:before="177" w:line="222" w:lineRule="auto"/>
        <w:ind w:left="1119"/>
        <w:rPr>
          <w:rFonts w:ascii="仿宋" w:hAnsi="仿宋" w:eastAsia="仿宋" w:cs="仿宋"/>
          <w:sz w:val="24"/>
          <w:szCs w:val="24"/>
        </w:rPr>
      </w:pPr>
      <w:r>
        <w:rPr>
          <w:rFonts w:ascii="仿宋" w:hAnsi="仿宋" w:eastAsia="仿宋" w:cs="仿宋"/>
          <w:b/>
          <w:bCs/>
          <w:spacing w:val="-3"/>
          <w:sz w:val="24"/>
          <w:szCs w:val="24"/>
        </w:rPr>
        <w:t>2.如不提供分项报价，将视为无效响应。</w:t>
      </w:r>
    </w:p>
    <w:p w14:paraId="2564F70B">
      <w:pPr>
        <w:pStyle w:val="2"/>
        <w:spacing w:line="282" w:lineRule="auto"/>
      </w:pPr>
    </w:p>
    <w:p w14:paraId="1CD5469F">
      <w:pPr>
        <w:pStyle w:val="2"/>
        <w:spacing w:line="282" w:lineRule="auto"/>
      </w:pPr>
    </w:p>
    <w:p w14:paraId="3EF7ADCA">
      <w:pPr>
        <w:spacing w:before="78" w:line="222" w:lineRule="auto"/>
        <w:ind w:left="1365"/>
        <w:rPr>
          <w:rFonts w:ascii="仿宋" w:hAnsi="仿宋" w:eastAsia="仿宋" w:cs="仿宋"/>
          <w:sz w:val="24"/>
          <w:szCs w:val="24"/>
        </w:rPr>
      </w:pPr>
      <w:r>
        <w:rPr>
          <w:rFonts w:ascii="仿宋" w:hAnsi="仿宋" w:eastAsia="仿宋" w:cs="仿宋"/>
          <w:spacing w:val="-3"/>
          <w:sz w:val="24"/>
          <w:szCs w:val="24"/>
        </w:rPr>
        <w:t>供应商（公章</w:t>
      </w:r>
      <w:r>
        <w:rPr>
          <w:rFonts w:ascii="仿宋" w:hAnsi="仿宋" w:eastAsia="仿宋" w:cs="仿宋"/>
          <w:sz w:val="24"/>
          <w:szCs w:val="24"/>
        </w:rPr>
        <w:t>）：</w:t>
      </w:r>
    </w:p>
    <w:p w14:paraId="5030F0EF">
      <w:pPr>
        <w:spacing w:before="180" w:line="222" w:lineRule="auto"/>
        <w:ind w:left="1131"/>
        <w:rPr>
          <w:rFonts w:ascii="仿宋" w:hAnsi="仿宋" w:eastAsia="仿宋" w:cs="仿宋"/>
          <w:sz w:val="24"/>
          <w:szCs w:val="24"/>
        </w:rPr>
      </w:pPr>
      <w:r>
        <w:rPr>
          <w:rFonts w:ascii="仿宋" w:hAnsi="仿宋" w:eastAsia="仿宋" w:cs="仿宋"/>
          <w:spacing w:val="-2"/>
          <w:sz w:val="24"/>
          <w:szCs w:val="24"/>
        </w:rPr>
        <w:t>法定代表人或授权代表（签字或盖章</w:t>
      </w:r>
      <w:r>
        <w:rPr>
          <w:rFonts w:ascii="仿宋" w:hAnsi="仿宋" w:eastAsia="仿宋" w:cs="仿宋"/>
          <w:spacing w:val="3"/>
          <w:sz w:val="24"/>
          <w:szCs w:val="24"/>
        </w:rPr>
        <w:t>）：</w:t>
      </w:r>
    </w:p>
    <w:p w14:paraId="220DE2CC">
      <w:pPr>
        <w:spacing w:before="177" w:line="222" w:lineRule="auto"/>
        <w:ind w:left="2328"/>
        <w:rPr>
          <w:rFonts w:ascii="仿宋" w:hAnsi="仿宋" w:eastAsia="仿宋" w:cs="仿宋"/>
          <w:sz w:val="24"/>
          <w:szCs w:val="24"/>
        </w:rPr>
      </w:pPr>
      <w:r>
        <w:rPr>
          <w:rFonts w:ascii="仿宋" w:hAnsi="仿宋" w:eastAsia="仿宋" w:cs="仿宋"/>
          <w:spacing w:val="-16"/>
          <w:sz w:val="24"/>
          <w:szCs w:val="24"/>
        </w:rPr>
        <w:t>年</w:t>
      </w:r>
      <w:r>
        <w:rPr>
          <w:rFonts w:ascii="仿宋" w:hAnsi="仿宋" w:eastAsia="仿宋" w:cs="仿宋"/>
          <w:spacing w:val="13"/>
          <w:sz w:val="24"/>
          <w:szCs w:val="24"/>
        </w:rPr>
        <w:t xml:space="preserve">  </w:t>
      </w:r>
      <w:r>
        <w:rPr>
          <w:rFonts w:ascii="仿宋" w:hAnsi="仿宋" w:eastAsia="仿宋" w:cs="仿宋"/>
          <w:spacing w:val="-16"/>
          <w:sz w:val="24"/>
          <w:szCs w:val="24"/>
        </w:rPr>
        <w:t>月</w:t>
      </w:r>
      <w:r>
        <w:rPr>
          <w:rFonts w:ascii="仿宋" w:hAnsi="仿宋" w:eastAsia="仿宋" w:cs="仿宋"/>
          <w:spacing w:val="33"/>
          <w:sz w:val="24"/>
          <w:szCs w:val="24"/>
        </w:rPr>
        <w:t xml:space="preserve">  </w:t>
      </w:r>
      <w:r>
        <w:rPr>
          <w:rFonts w:ascii="仿宋" w:hAnsi="仿宋" w:eastAsia="仿宋" w:cs="仿宋"/>
          <w:spacing w:val="-16"/>
          <w:sz w:val="24"/>
          <w:szCs w:val="24"/>
        </w:rPr>
        <w:t>日</w:t>
      </w:r>
    </w:p>
    <w:p w14:paraId="47D8EE81">
      <w:pPr>
        <w:spacing w:line="222" w:lineRule="auto"/>
        <w:rPr>
          <w:rFonts w:ascii="仿宋" w:hAnsi="仿宋" w:eastAsia="仿宋" w:cs="仿宋"/>
          <w:sz w:val="24"/>
          <w:szCs w:val="24"/>
        </w:rPr>
        <w:sectPr>
          <w:headerReference r:id="rId45" w:type="default"/>
          <w:footerReference r:id="rId46" w:type="default"/>
          <w:pgSz w:w="11906" w:h="16839"/>
          <w:pgMar w:top="1440" w:right="1080" w:bottom="1440" w:left="1080" w:header="964" w:footer="964" w:gutter="0"/>
          <w:pgNumType w:fmt="decimal"/>
          <w:cols w:space="720" w:num="1"/>
        </w:sectPr>
      </w:pPr>
    </w:p>
    <w:p w14:paraId="6EFAC6B0">
      <w:pPr>
        <w:pStyle w:val="2"/>
      </w:pPr>
    </w:p>
    <w:p w14:paraId="00E3C697">
      <w:pPr>
        <w:spacing w:before="91" w:line="224" w:lineRule="auto"/>
        <w:jc w:val="center"/>
        <w:outlineLvl w:val="2"/>
        <w:rPr>
          <w:rFonts w:ascii="仿宋" w:hAnsi="仿宋" w:eastAsia="仿宋" w:cs="仿宋"/>
          <w:sz w:val="28"/>
          <w:szCs w:val="28"/>
        </w:rPr>
      </w:pPr>
      <w:r>
        <w:rPr>
          <w:rFonts w:ascii="仿宋" w:hAnsi="仿宋" w:eastAsia="仿宋" w:cs="仿宋"/>
          <w:b/>
          <w:bCs/>
          <w:spacing w:val="-4"/>
          <w:sz w:val="28"/>
          <w:szCs w:val="28"/>
        </w:rPr>
        <w:t>供应商企业关系关联承诺书</w:t>
      </w:r>
    </w:p>
    <w:p w14:paraId="58ED5240">
      <w:pPr>
        <w:pStyle w:val="2"/>
        <w:spacing w:line="331" w:lineRule="auto"/>
      </w:pPr>
    </w:p>
    <w:p w14:paraId="67EEF76D">
      <w:pPr>
        <w:pStyle w:val="2"/>
        <w:spacing w:line="331" w:lineRule="auto"/>
      </w:pPr>
    </w:p>
    <w:p w14:paraId="0972C165">
      <w:pPr>
        <w:spacing w:before="78" w:line="222" w:lineRule="auto"/>
        <w:rPr>
          <w:rFonts w:ascii="仿宋" w:hAnsi="仿宋" w:eastAsia="仿宋" w:cs="仿宋"/>
          <w:sz w:val="24"/>
          <w:szCs w:val="24"/>
        </w:rPr>
      </w:pPr>
      <w:r>
        <w:rPr>
          <w:rFonts w:ascii="仿宋" w:hAnsi="仿宋" w:eastAsia="仿宋" w:cs="仿宋"/>
          <w:spacing w:val="-2"/>
          <w:sz w:val="24"/>
          <w:szCs w:val="24"/>
        </w:rPr>
        <w:t>致：陕西华茂建设监理咨询有限公司</w:t>
      </w:r>
    </w:p>
    <w:p w14:paraId="4C177264">
      <w:pPr>
        <w:pStyle w:val="2"/>
        <w:spacing w:line="373" w:lineRule="auto"/>
      </w:pPr>
    </w:p>
    <w:p w14:paraId="796697F4">
      <w:pPr>
        <w:spacing w:before="78" w:line="221" w:lineRule="auto"/>
        <w:ind w:left="431"/>
        <w:rPr>
          <w:rFonts w:ascii="仿宋" w:hAnsi="仿宋" w:eastAsia="仿宋" w:cs="仿宋"/>
          <w:sz w:val="24"/>
          <w:szCs w:val="24"/>
        </w:rPr>
      </w:pPr>
      <w:r>
        <w:rPr>
          <w:rFonts w:ascii="仿宋" w:hAnsi="仿宋" w:eastAsia="仿宋" w:cs="仿宋"/>
          <w:spacing w:val="-1"/>
          <w:sz w:val="24"/>
          <w:szCs w:val="24"/>
        </w:rPr>
        <w:t>与我方的法定代表人（单位负责人）为同一人的企业如下：</w:t>
      </w:r>
    </w:p>
    <w:p w14:paraId="3BBA35C9">
      <w:pPr>
        <w:pStyle w:val="2"/>
        <w:spacing w:line="257" w:lineRule="auto"/>
      </w:pPr>
    </w:p>
    <w:p w14:paraId="4C1EA044">
      <w:pPr>
        <w:spacing w:before="78" w:line="222" w:lineRule="auto"/>
        <w:ind w:left="430"/>
        <w:rPr>
          <w:rFonts w:ascii="仿宋" w:hAnsi="仿宋" w:eastAsia="仿宋" w:cs="仿宋"/>
          <w:sz w:val="24"/>
          <w:szCs w:val="24"/>
        </w:rPr>
      </w:pPr>
      <w:r>
        <w:rPr>
          <w:rFonts w:ascii="仿宋" w:hAnsi="仿宋" w:eastAsia="仿宋" w:cs="仿宋"/>
          <w:spacing w:val="-3"/>
          <w:sz w:val="24"/>
          <w:szCs w:val="24"/>
        </w:rPr>
        <w:t>我方的控股股东如下：</w:t>
      </w:r>
    </w:p>
    <w:p w14:paraId="19BC56AB">
      <w:pPr>
        <w:pStyle w:val="2"/>
        <w:spacing w:line="253" w:lineRule="auto"/>
      </w:pPr>
    </w:p>
    <w:p w14:paraId="143D2E20">
      <w:pPr>
        <w:spacing w:before="78" w:line="222" w:lineRule="auto"/>
        <w:ind w:left="430"/>
        <w:rPr>
          <w:rFonts w:ascii="仿宋" w:hAnsi="仿宋" w:eastAsia="仿宋" w:cs="仿宋"/>
          <w:sz w:val="24"/>
          <w:szCs w:val="24"/>
        </w:rPr>
      </w:pPr>
      <w:r>
        <w:rPr>
          <w:rFonts w:ascii="仿宋" w:hAnsi="仿宋" w:eastAsia="仿宋" w:cs="仿宋"/>
          <w:spacing w:val="-3"/>
          <w:sz w:val="24"/>
          <w:szCs w:val="24"/>
        </w:rPr>
        <w:t>我方直接控股的企业如下：</w:t>
      </w:r>
    </w:p>
    <w:p w14:paraId="4C989A52">
      <w:pPr>
        <w:pStyle w:val="2"/>
        <w:spacing w:line="253" w:lineRule="auto"/>
      </w:pPr>
    </w:p>
    <w:p w14:paraId="39598A69">
      <w:pPr>
        <w:spacing w:before="78" w:line="219" w:lineRule="auto"/>
        <w:ind w:left="431"/>
        <w:rPr>
          <w:rFonts w:ascii="仿宋" w:hAnsi="仿宋" w:eastAsia="仿宋" w:cs="仿宋"/>
          <w:sz w:val="24"/>
          <w:szCs w:val="24"/>
        </w:rPr>
      </w:pPr>
      <w:r>
        <w:rPr>
          <w:rFonts w:ascii="仿宋" w:hAnsi="仿宋" w:eastAsia="仿宋" w:cs="仿宋"/>
          <w:spacing w:val="-2"/>
          <w:sz w:val="24"/>
          <w:szCs w:val="24"/>
        </w:rPr>
        <w:t>与我方存在管理、被管理关系的单位名称如下：</w:t>
      </w:r>
    </w:p>
    <w:p w14:paraId="064F4460">
      <w:pPr>
        <w:pStyle w:val="2"/>
        <w:spacing w:line="258" w:lineRule="auto"/>
      </w:pPr>
    </w:p>
    <w:p w14:paraId="48D6A21E">
      <w:pPr>
        <w:pStyle w:val="2"/>
        <w:spacing w:line="258" w:lineRule="auto"/>
      </w:pPr>
    </w:p>
    <w:p w14:paraId="354839C1">
      <w:pPr>
        <w:pStyle w:val="2"/>
        <w:spacing w:line="258" w:lineRule="auto"/>
      </w:pPr>
    </w:p>
    <w:p w14:paraId="6F350058">
      <w:pPr>
        <w:pStyle w:val="2"/>
        <w:spacing w:line="258" w:lineRule="auto"/>
      </w:pPr>
    </w:p>
    <w:p w14:paraId="6F618D2A">
      <w:pPr>
        <w:spacing w:before="78" w:line="220" w:lineRule="auto"/>
        <w:ind w:left="485"/>
        <w:rPr>
          <w:rFonts w:ascii="仿宋" w:hAnsi="仿宋" w:eastAsia="仿宋" w:cs="仿宋"/>
          <w:sz w:val="24"/>
          <w:szCs w:val="24"/>
        </w:rPr>
      </w:pPr>
      <w:r>
        <w:rPr>
          <w:rFonts w:ascii="仿宋" w:hAnsi="仿宋" w:eastAsia="仿宋" w:cs="仿宋"/>
          <w:spacing w:val="-1"/>
          <w:sz w:val="24"/>
          <w:szCs w:val="24"/>
        </w:rPr>
        <w:t>我单位承诺以上说明真实有效，无虚假内容或</w:t>
      </w:r>
      <w:r>
        <w:rPr>
          <w:rFonts w:ascii="仿宋" w:hAnsi="仿宋" w:eastAsia="仿宋" w:cs="仿宋"/>
          <w:spacing w:val="-2"/>
          <w:sz w:val="24"/>
          <w:szCs w:val="24"/>
        </w:rPr>
        <w:t>隐瞒。</w:t>
      </w:r>
    </w:p>
    <w:p w14:paraId="0D1E0FAE">
      <w:pPr>
        <w:pStyle w:val="2"/>
        <w:spacing w:line="287" w:lineRule="auto"/>
      </w:pPr>
    </w:p>
    <w:p w14:paraId="491C2248">
      <w:pPr>
        <w:pStyle w:val="2"/>
        <w:spacing w:line="287" w:lineRule="auto"/>
      </w:pPr>
    </w:p>
    <w:p w14:paraId="601B987D">
      <w:pPr>
        <w:pStyle w:val="2"/>
        <w:spacing w:line="288" w:lineRule="auto"/>
      </w:pPr>
    </w:p>
    <w:p w14:paraId="6236814D">
      <w:pPr>
        <w:pStyle w:val="2"/>
        <w:spacing w:line="288" w:lineRule="auto"/>
      </w:pPr>
    </w:p>
    <w:p w14:paraId="20F80721">
      <w:pPr>
        <w:spacing w:before="78" w:line="221" w:lineRule="auto"/>
        <w:ind w:left="478"/>
        <w:rPr>
          <w:rFonts w:ascii="仿宋" w:hAnsi="仿宋" w:eastAsia="仿宋" w:cs="仿宋"/>
          <w:sz w:val="24"/>
          <w:szCs w:val="24"/>
        </w:rPr>
      </w:pPr>
      <w:r>
        <w:rPr>
          <w:rFonts w:ascii="仿宋" w:hAnsi="仿宋" w:eastAsia="仿宋" w:cs="仿宋"/>
          <w:spacing w:val="-3"/>
          <w:sz w:val="24"/>
          <w:szCs w:val="24"/>
        </w:rPr>
        <w:t>供应商名称（公章</w:t>
      </w:r>
      <w:r>
        <w:rPr>
          <w:rFonts w:ascii="仿宋" w:hAnsi="仿宋" w:eastAsia="仿宋" w:cs="仿宋"/>
          <w:spacing w:val="3"/>
          <w:sz w:val="24"/>
          <w:szCs w:val="24"/>
        </w:rPr>
        <w:t>）：</w:t>
      </w:r>
    </w:p>
    <w:p w14:paraId="6ACD5CD4">
      <w:pPr>
        <w:spacing w:before="299" w:line="222" w:lineRule="auto"/>
        <w:ind w:left="484"/>
        <w:rPr>
          <w:rFonts w:ascii="仿宋" w:hAnsi="仿宋" w:eastAsia="仿宋" w:cs="仿宋"/>
          <w:sz w:val="24"/>
          <w:szCs w:val="24"/>
        </w:rPr>
      </w:pPr>
      <w:r>
        <w:rPr>
          <w:rFonts w:ascii="仿宋" w:hAnsi="仿宋" w:eastAsia="仿宋" w:cs="仿宋"/>
          <w:spacing w:val="-2"/>
          <w:sz w:val="24"/>
          <w:szCs w:val="24"/>
        </w:rPr>
        <w:t>法定代表人或其授权代表（签字或盖章</w:t>
      </w:r>
      <w:r>
        <w:rPr>
          <w:rFonts w:ascii="仿宋" w:hAnsi="仿宋" w:eastAsia="仿宋" w:cs="仿宋"/>
          <w:spacing w:val="4"/>
          <w:sz w:val="24"/>
          <w:szCs w:val="24"/>
        </w:rPr>
        <w:t>）：</w:t>
      </w:r>
    </w:p>
    <w:p w14:paraId="7BB243BF">
      <w:pPr>
        <w:spacing w:before="299" w:line="222" w:lineRule="auto"/>
        <w:ind w:left="527"/>
        <w:rPr>
          <w:rFonts w:ascii="仿宋" w:hAnsi="仿宋" w:eastAsia="仿宋" w:cs="仿宋"/>
          <w:sz w:val="24"/>
          <w:szCs w:val="24"/>
        </w:rPr>
      </w:pPr>
      <w:r>
        <w:rPr>
          <w:rFonts w:ascii="仿宋" w:hAnsi="仿宋" w:eastAsia="仿宋" w:cs="仿宋"/>
          <w:spacing w:val="-22"/>
          <w:sz w:val="24"/>
          <w:szCs w:val="24"/>
        </w:rPr>
        <w:t>日</w:t>
      </w:r>
      <w:r>
        <w:rPr>
          <w:rFonts w:ascii="仿宋" w:hAnsi="仿宋" w:eastAsia="仿宋" w:cs="仿宋"/>
          <w:spacing w:val="4"/>
          <w:sz w:val="24"/>
          <w:szCs w:val="24"/>
        </w:rPr>
        <w:t xml:space="preserve">    </w:t>
      </w:r>
      <w:r>
        <w:rPr>
          <w:rFonts w:ascii="仿宋" w:hAnsi="仿宋" w:eastAsia="仿宋" w:cs="仿宋"/>
          <w:spacing w:val="-22"/>
          <w:sz w:val="24"/>
          <w:szCs w:val="24"/>
        </w:rPr>
        <w:t>期：</w:t>
      </w:r>
      <w:r>
        <w:rPr>
          <w:rFonts w:ascii="仿宋" w:hAnsi="仿宋" w:eastAsia="仿宋" w:cs="仿宋"/>
          <w:spacing w:val="21"/>
          <w:sz w:val="24"/>
          <w:szCs w:val="24"/>
        </w:rPr>
        <w:t xml:space="preserve"> </w:t>
      </w:r>
      <w:r>
        <w:rPr>
          <w:rFonts w:ascii="仿宋" w:hAnsi="仿宋" w:eastAsia="仿宋" w:cs="仿宋"/>
          <w:spacing w:val="-22"/>
          <w:sz w:val="24"/>
          <w:szCs w:val="24"/>
        </w:rPr>
        <w:t>年</w:t>
      </w:r>
      <w:r>
        <w:rPr>
          <w:rFonts w:ascii="仿宋" w:hAnsi="仿宋" w:eastAsia="仿宋" w:cs="仿宋"/>
          <w:spacing w:val="27"/>
          <w:sz w:val="24"/>
          <w:szCs w:val="24"/>
        </w:rPr>
        <w:t xml:space="preserve"> </w:t>
      </w:r>
      <w:r>
        <w:rPr>
          <w:rFonts w:ascii="仿宋" w:hAnsi="仿宋" w:eastAsia="仿宋" w:cs="仿宋"/>
          <w:spacing w:val="-22"/>
          <w:sz w:val="24"/>
          <w:szCs w:val="24"/>
        </w:rPr>
        <w:t>月</w:t>
      </w:r>
      <w:r>
        <w:rPr>
          <w:rFonts w:ascii="仿宋" w:hAnsi="仿宋" w:eastAsia="仿宋" w:cs="仿宋"/>
          <w:spacing w:val="67"/>
          <w:sz w:val="24"/>
          <w:szCs w:val="24"/>
        </w:rPr>
        <w:t xml:space="preserve"> </w:t>
      </w:r>
      <w:r>
        <w:rPr>
          <w:rFonts w:ascii="仿宋" w:hAnsi="仿宋" w:eastAsia="仿宋" w:cs="仿宋"/>
          <w:spacing w:val="-22"/>
          <w:sz w:val="24"/>
          <w:szCs w:val="24"/>
        </w:rPr>
        <w:t>日</w:t>
      </w:r>
    </w:p>
    <w:p w14:paraId="4E1D3FA0">
      <w:pPr>
        <w:spacing w:line="222" w:lineRule="auto"/>
        <w:rPr>
          <w:rFonts w:ascii="仿宋" w:hAnsi="仿宋" w:eastAsia="仿宋" w:cs="仿宋"/>
          <w:sz w:val="24"/>
          <w:szCs w:val="24"/>
        </w:rPr>
        <w:sectPr>
          <w:headerReference r:id="rId47" w:type="default"/>
          <w:footerReference r:id="rId48" w:type="default"/>
          <w:pgSz w:w="11906" w:h="16839"/>
          <w:pgMar w:top="1440" w:right="1080" w:bottom="1440" w:left="1080" w:header="964" w:footer="964" w:gutter="0"/>
          <w:pgNumType w:fmt="decimal"/>
          <w:cols w:space="720" w:num="1"/>
        </w:sectPr>
      </w:pPr>
    </w:p>
    <w:p w14:paraId="77315283">
      <w:pPr>
        <w:spacing w:before="91" w:line="223" w:lineRule="auto"/>
        <w:ind w:left="3679"/>
        <w:outlineLvl w:val="2"/>
        <w:rPr>
          <w:rFonts w:ascii="仿宋" w:hAnsi="仿宋" w:eastAsia="仿宋" w:cs="仿宋"/>
          <w:sz w:val="28"/>
          <w:szCs w:val="28"/>
        </w:rPr>
      </w:pPr>
      <w:r>
        <w:rPr>
          <w:rFonts w:ascii="仿宋" w:hAnsi="仿宋" w:eastAsia="仿宋" w:cs="仿宋"/>
          <w:b/>
          <w:bCs/>
          <w:spacing w:val="-5"/>
          <w:sz w:val="28"/>
          <w:szCs w:val="28"/>
        </w:rPr>
        <w:t>技术要求偏离表</w:t>
      </w:r>
    </w:p>
    <w:p w14:paraId="7F59EA6D">
      <w:pPr>
        <w:pStyle w:val="2"/>
        <w:spacing w:line="273" w:lineRule="auto"/>
      </w:pPr>
    </w:p>
    <w:p w14:paraId="22FED830">
      <w:pPr>
        <w:spacing w:before="78" w:line="224" w:lineRule="auto"/>
        <w:ind w:left="6131"/>
        <w:rPr>
          <w:rFonts w:ascii="仿宋" w:hAnsi="仿宋" w:eastAsia="仿宋" w:cs="仿宋"/>
          <w:sz w:val="24"/>
          <w:szCs w:val="24"/>
        </w:rPr>
      </w:pPr>
      <w:r>
        <w:rPr>
          <w:rFonts w:ascii="仿宋" w:hAnsi="仿宋" w:eastAsia="仿宋" w:cs="仿宋"/>
          <w:spacing w:val="-4"/>
          <w:sz w:val="24"/>
          <w:szCs w:val="24"/>
        </w:rPr>
        <w:t>项目编号:</w:t>
      </w:r>
    </w:p>
    <w:p w14:paraId="3CDAB87F">
      <w:pPr>
        <w:spacing w:line="141" w:lineRule="exact"/>
      </w:pPr>
    </w:p>
    <w:tbl>
      <w:tblPr>
        <w:tblStyle w:val="9"/>
        <w:tblW w:w="928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2"/>
        <w:gridCol w:w="2935"/>
        <w:gridCol w:w="2990"/>
        <w:gridCol w:w="2126"/>
      </w:tblGrid>
      <w:tr w14:paraId="1BF86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jc w:val="center"/>
        </w:trPr>
        <w:tc>
          <w:tcPr>
            <w:tcW w:w="1232" w:type="dxa"/>
            <w:vAlign w:val="top"/>
          </w:tcPr>
          <w:p w14:paraId="57D6B9F3">
            <w:pPr>
              <w:pStyle w:val="10"/>
              <w:spacing w:before="189" w:line="222" w:lineRule="auto"/>
              <w:ind w:left="389"/>
            </w:pPr>
            <w:r>
              <w:rPr>
                <w:spacing w:val="-8"/>
              </w:rPr>
              <w:t>序号</w:t>
            </w:r>
          </w:p>
        </w:tc>
        <w:tc>
          <w:tcPr>
            <w:tcW w:w="2935" w:type="dxa"/>
            <w:vAlign w:val="top"/>
          </w:tcPr>
          <w:p w14:paraId="1E4FF120">
            <w:pPr>
              <w:pStyle w:val="10"/>
              <w:spacing w:before="189" w:line="222" w:lineRule="auto"/>
              <w:ind w:left="397"/>
            </w:pPr>
            <w:r>
              <w:rPr>
                <w:spacing w:val="-2"/>
              </w:rPr>
              <w:t>磋商文件的技术要求</w:t>
            </w:r>
          </w:p>
        </w:tc>
        <w:tc>
          <w:tcPr>
            <w:tcW w:w="2990" w:type="dxa"/>
            <w:vAlign w:val="top"/>
          </w:tcPr>
          <w:p w14:paraId="2DEA4DDD">
            <w:pPr>
              <w:pStyle w:val="10"/>
              <w:spacing w:before="189" w:line="222" w:lineRule="auto"/>
              <w:ind w:left="437"/>
            </w:pPr>
            <w:r>
              <w:rPr>
                <w:spacing w:val="-3"/>
              </w:rPr>
              <w:t>响应文件的技术要求</w:t>
            </w:r>
          </w:p>
        </w:tc>
        <w:tc>
          <w:tcPr>
            <w:tcW w:w="2126" w:type="dxa"/>
            <w:vAlign w:val="top"/>
          </w:tcPr>
          <w:p w14:paraId="7B3E1169">
            <w:pPr>
              <w:pStyle w:val="10"/>
              <w:spacing w:before="188" w:line="223" w:lineRule="auto"/>
              <w:ind w:left="603"/>
            </w:pPr>
            <w:r>
              <w:rPr>
                <w:spacing w:val="-6"/>
              </w:rPr>
              <w:t>响应说明</w:t>
            </w:r>
          </w:p>
        </w:tc>
      </w:tr>
      <w:tr w14:paraId="34042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749E43BC">
            <w:pPr>
              <w:rPr>
                <w:rFonts w:ascii="Arial"/>
                <w:sz w:val="21"/>
              </w:rPr>
            </w:pPr>
          </w:p>
        </w:tc>
        <w:tc>
          <w:tcPr>
            <w:tcW w:w="2935" w:type="dxa"/>
            <w:vAlign w:val="top"/>
          </w:tcPr>
          <w:p w14:paraId="6250287B">
            <w:pPr>
              <w:rPr>
                <w:rFonts w:ascii="Arial"/>
                <w:sz w:val="21"/>
              </w:rPr>
            </w:pPr>
          </w:p>
        </w:tc>
        <w:tc>
          <w:tcPr>
            <w:tcW w:w="2990" w:type="dxa"/>
            <w:vAlign w:val="top"/>
          </w:tcPr>
          <w:p w14:paraId="51EABD00">
            <w:pPr>
              <w:rPr>
                <w:rFonts w:ascii="Arial"/>
                <w:sz w:val="21"/>
              </w:rPr>
            </w:pPr>
          </w:p>
        </w:tc>
        <w:tc>
          <w:tcPr>
            <w:tcW w:w="2126" w:type="dxa"/>
            <w:vAlign w:val="top"/>
          </w:tcPr>
          <w:p w14:paraId="28C67438">
            <w:pPr>
              <w:rPr>
                <w:rFonts w:ascii="Arial"/>
                <w:sz w:val="21"/>
              </w:rPr>
            </w:pPr>
          </w:p>
        </w:tc>
      </w:tr>
      <w:tr w14:paraId="3A60C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0301E708">
            <w:pPr>
              <w:rPr>
                <w:rFonts w:ascii="Arial"/>
                <w:sz w:val="21"/>
              </w:rPr>
            </w:pPr>
          </w:p>
        </w:tc>
        <w:tc>
          <w:tcPr>
            <w:tcW w:w="2935" w:type="dxa"/>
            <w:vAlign w:val="top"/>
          </w:tcPr>
          <w:p w14:paraId="35C580D8">
            <w:pPr>
              <w:rPr>
                <w:rFonts w:ascii="Arial"/>
                <w:sz w:val="21"/>
              </w:rPr>
            </w:pPr>
          </w:p>
        </w:tc>
        <w:tc>
          <w:tcPr>
            <w:tcW w:w="2990" w:type="dxa"/>
            <w:vAlign w:val="top"/>
          </w:tcPr>
          <w:p w14:paraId="7103F115">
            <w:pPr>
              <w:rPr>
                <w:rFonts w:ascii="Arial"/>
                <w:sz w:val="21"/>
              </w:rPr>
            </w:pPr>
          </w:p>
        </w:tc>
        <w:tc>
          <w:tcPr>
            <w:tcW w:w="2126" w:type="dxa"/>
            <w:vAlign w:val="top"/>
          </w:tcPr>
          <w:p w14:paraId="642C7C2F">
            <w:pPr>
              <w:rPr>
                <w:rFonts w:ascii="Arial"/>
                <w:sz w:val="21"/>
              </w:rPr>
            </w:pPr>
          </w:p>
        </w:tc>
      </w:tr>
      <w:tr w14:paraId="49B8C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1D899E5D">
            <w:pPr>
              <w:rPr>
                <w:rFonts w:ascii="Arial"/>
                <w:sz w:val="21"/>
              </w:rPr>
            </w:pPr>
          </w:p>
        </w:tc>
        <w:tc>
          <w:tcPr>
            <w:tcW w:w="2935" w:type="dxa"/>
            <w:vAlign w:val="top"/>
          </w:tcPr>
          <w:p w14:paraId="75410159">
            <w:pPr>
              <w:rPr>
                <w:rFonts w:ascii="Arial"/>
                <w:sz w:val="21"/>
              </w:rPr>
            </w:pPr>
          </w:p>
        </w:tc>
        <w:tc>
          <w:tcPr>
            <w:tcW w:w="2990" w:type="dxa"/>
            <w:vAlign w:val="top"/>
          </w:tcPr>
          <w:p w14:paraId="331DA9A8">
            <w:pPr>
              <w:rPr>
                <w:rFonts w:ascii="Arial"/>
                <w:sz w:val="21"/>
              </w:rPr>
            </w:pPr>
          </w:p>
        </w:tc>
        <w:tc>
          <w:tcPr>
            <w:tcW w:w="2126" w:type="dxa"/>
            <w:vAlign w:val="top"/>
          </w:tcPr>
          <w:p w14:paraId="0809CEAC">
            <w:pPr>
              <w:rPr>
                <w:rFonts w:ascii="Arial"/>
                <w:sz w:val="21"/>
              </w:rPr>
            </w:pPr>
          </w:p>
        </w:tc>
      </w:tr>
      <w:tr w14:paraId="7486B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3E235634">
            <w:pPr>
              <w:rPr>
                <w:rFonts w:ascii="Arial"/>
                <w:sz w:val="21"/>
              </w:rPr>
            </w:pPr>
          </w:p>
        </w:tc>
        <w:tc>
          <w:tcPr>
            <w:tcW w:w="2935" w:type="dxa"/>
            <w:vAlign w:val="top"/>
          </w:tcPr>
          <w:p w14:paraId="736D38F5">
            <w:pPr>
              <w:rPr>
                <w:rFonts w:ascii="Arial"/>
                <w:sz w:val="21"/>
              </w:rPr>
            </w:pPr>
          </w:p>
        </w:tc>
        <w:tc>
          <w:tcPr>
            <w:tcW w:w="2990" w:type="dxa"/>
            <w:vAlign w:val="top"/>
          </w:tcPr>
          <w:p w14:paraId="2D93CD5B">
            <w:pPr>
              <w:rPr>
                <w:rFonts w:ascii="Arial"/>
                <w:sz w:val="21"/>
              </w:rPr>
            </w:pPr>
          </w:p>
        </w:tc>
        <w:tc>
          <w:tcPr>
            <w:tcW w:w="2126" w:type="dxa"/>
            <w:vAlign w:val="top"/>
          </w:tcPr>
          <w:p w14:paraId="6DE8F1B3">
            <w:pPr>
              <w:rPr>
                <w:rFonts w:ascii="Arial"/>
                <w:sz w:val="21"/>
              </w:rPr>
            </w:pPr>
          </w:p>
        </w:tc>
      </w:tr>
      <w:tr w14:paraId="063AC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561CF301">
            <w:pPr>
              <w:rPr>
                <w:rFonts w:ascii="Arial"/>
                <w:sz w:val="21"/>
              </w:rPr>
            </w:pPr>
          </w:p>
        </w:tc>
        <w:tc>
          <w:tcPr>
            <w:tcW w:w="2935" w:type="dxa"/>
            <w:vAlign w:val="top"/>
          </w:tcPr>
          <w:p w14:paraId="2DCB6C62">
            <w:pPr>
              <w:rPr>
                <w:rFonts w:ascii="Arial"/>
                <w:sz w:val="21"/>
              </w:rPr>
            </w:pPr>
          </w:p>
        </w:tc>
        <w:tc>
          <w:tcPr>
            <w:tcW w:w="2990" w:type="dxa"/>
            <w:vAlign w:val="top"/>
          </w:tcPr>
          <w:p w14:paraId="2CDEA30E">
            <w:pPr>
              <w:rPr>
                <w:rFonts w:ascii="Arial"/>
                <w:sz w:val="21"/>
              </w:rPr>
            </w:pPr>
          </w:p>
        </w:tc>
        <w:tc>
          <w:tcPr>
            <w:tcW w:w="2126" w:type="dxa"/>
            <w:vAlign w:val="top"/>
          </w:tcPr>
          <w:p w14:paraId="6C819E72">
            <w:pPr>
              <w:rPr>
                <w:rFonts w:ascii="Arial"/>
                <w:sz w:val="21"/>
              </w:rPr>
            </w:pPr>
          </w:p>
        </w:tc>
      </w:tr>
      <w:tr w14:paraId="1215B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7CDD0984">
            <w:pPr>
              <w:rPr>
                <w:rFonts w:ascii="Arial"/>
                <w:sz w:val="21"/>
              </w:rPr>
            </w:pPr>
          </w:p>
        </w:tc>
        <w:tc>
          <w:tcPr>
            <w:tcW w:w="2935" w:type="dxa"/>
            <w:vAlign w:val="top"/>
          </w:tcPr>
          <w:p w14:paraId="1AD9A7F2">
            <w:pPr>
              <w:rPr>
                <w:rFonts w:ascii="Arial"/>
                <w:sz w:val="21"/>
              </w:rPr>
            </w:pPr>
          </w:p>
        </w:tc>
        <w:tc>
          <w:tcPr>
            <w:tcW w:w="2990" w:type="dxa"/>
            <w:vAlign w:val="top"/>
          </w:tcPr>
          <w:p w14:paraId="69F5C0AA">
            <w:pPr>
              <w:rPr>
                <w:rFonts w:ascii="Arial"/>
                <w:sz w:val="21"/>
              </w:rPr>
            </w:pPr>
          </w:p>
        </w:tc>
        <w:tc>
          <w:tcPr>
            <w:tcW w:w="2126" w:type="dxa"/>
            <w:vAlign w:val="top"/>
          </w:tcPr>
          <w:p w14:paraId="69FC8AB2">
            <w:pPr>
              <w:rPr>
                <w:rFonts w:ascii="Arial"/>
                <w:sz w:val="21"/>
              </w:rPr>
            </w:pPr>
          </w:p>
        </w:tc>
      </w:tr>
      <w:tr w14:paraId="6C3DF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232" w:type="dxa"/>
            <w:vAlign w:val="top"/>
          </w:tcPr>
          <w:p w14:paraId="3246EDA2">
            <w:pPr>
              <w:rPr>
                <w:rFonts w:ascii="Arial"/>
                <w:sz w:val="21"/>
              </w:rPr>
            </w:pPr>
          </w:p>
        </w:tc>
        <w:tc>
          <w:tcPr>
            <w:tcW w:w="2935" w:type="dxa"/>
            <w:vAlign w:val="top"/>
          </w:tcPr>
          <w:p w14:paraId="67A92997">
            <w:pPr>
              <w:rPr>
                <w:rFonts w:ascii="Arial"/>
                <w:sz w:val="21"/>
              </w:rPr>
            </w:pPr>
          </w:p>
        </w:tc>
        <w:tc>
          <w:tcPr>
            <w:tcW w:w="2990" w:type="dxa"/>
            <w:vAlign w:val="top"/>
          </w:tcPr>
          <w:p w14:paraId="2CE27A1E">
            <w:pPr>
              <w:rPr>
                <w:rFonts w:ascii="Arial"/>
                <w:sz w:val="21"/>
              </w:rPr>
            </w:pPr>
          </w:p>
        </w:tc>
        <w:tc>
          <w:tcPr>
            <w:tcW w:w="2126" w:type="dxa"/>
            <w:vAlign w:val="top"/>
          </w:tcPr>
          <w:p w14:paraId="486F1FAB">
            <w:pPr>
              <w:rPr>
                <w:rFonts w:ascii="Arial"/>
                <w:sz w:val="21"/>
              </w:rPr>
            </w:pPr>
          </w:p>
        </w:tc>
      </w:tr>
      <w:tr w14:paraId="45201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26AA0337">
            <w:pPr>
              <w:rPr>
                <w:rFonts w:ascii="Arial"/>
                <w:sz w:val="21"/>
              </w:rPr>
            </w:pPr>
          </w:p>
        </w:tc>
        <w:tc>
          <w:tcPr>
            <w:tcW w:w="2935" w:type="dxa"/>
            <w:vAlign w:val="top"/>
          </w:tcPr>
          <w:p w14:paraId="595D5588">
            <w:pPr>
              <w:rPr>
                <w:rFonts w:ascii="Arial"/>
                <w:sz w:val="21"/>
              </w:rPr>
            </w:pPr>
          </w:p>
        </w:tc>
        <w:tc>
          <w:tcPr>
            <w:tcW w:w="2990" w:type="dxa"/>
            <w:vAlign w:val="top"/>
          </w:tcPr>
          <w:p w14:paraId="3DD0B2B3">
            <w:pPr>
              <w:rPr>
                <w:rFonts w:ascii="Arial"/>
                <w:sz w:val="21"/>
              </w:rPr>
            </w:pPr>
          </w:p>
        </w:tc>
        <w:tc>
          <w:tcPr>
            <w:tcW w:w="2126" w:type="dxa"/>
            <w:vAlign w:val="top"/>
          </w:tcPr>
          <w:p w14:paraId="338DA0F9">
            <w:pPr>
              <w:rPr>
                <w:rFonts w:ascii="Arial"/>
                <w:sz w:val="21"/>
              </w:rPr>
            </w:pPr>
          </w:p>
        </w:tc>
      </w:tr>
      <w:tr w14:paraId="0DCB0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232" w:type="dxa"/>
            <w:vAlign w:val="top"/>
          </w:tcPr>
          <w:p w14:paraId="5C2D5473">
            <w:pPr>
              <w:rPr>
                <w:rFonts w:ascii="Arial"/>
                <w:sz w:val="21"/>
              </w:rPr>
            </w:pPr>
          </w:p>
        </w:tc>
        <w:tc>
          <w:tcPr>
            <w:tcW w:w="2935" w:type="dxa"/>
            <w:vAlign w:val="top"/>
          </w:tcPr>
          <w:p w14:paraId="27D2C914">
            <w:pPr>
              <w:rPr>
                <w:rFonts w:ascii="Arial"/>
                <w:sz w:val="21"/>
              </w:rPr>
            </w:pPr>
          </w:p>
        </w:tc>
        <w:tc>
          <w:tcPr>
            <w:tcW w:w="2990" w:type="dxa"/>
            <w:vAlign w:val="top"/>
          </w:tcPr>
          <w:p w14:paraId="47836A72">
            <w:pPr>
              <w:rPr>
                <w:rFonts w:ascii="Arial"/>
                <w:sz w:val="21"/>
              </w:rPr>
            </w:pPr>
          </w:p>
        </w:tc>
        <w:tc>
          <w:tcPr>
            <w:tcW w:w="2126" w:type="dxa"/>
            <w:vAlign w:val="top"/>
          </w:tcPr>
          <w:p w14:paraId="4B77125F">
            <w:pPr>
              <w:rPr>
                <w:rFonts w:ascii="Arial"/>
                <w:sz w:val="21"/>
              </w:rPr>
            </w:pPr>
          </w:p>
        </w:tc>
      </w:tr>
      <w:tr w14:paraId="4A09C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7BC17E60">
            <w:pPr>
              <w:rPr>
                <w:rFonts w:ascii="Arial"/>
                <w:sz w:val="21"/>
              </w:rPr>
            </w:pPr>
          </w:p>
        </w:tc>
        <w:tc>
          <w:tcPr>
            <w:tcW w:w="2935" w:type="dxa"/>
            <w:vAlign w:val="top"/>
          </w:tcPr>
          <w:p w14:paraId="4B68AD2D">
            <w:pPr>
              <w:rPr>
                <w:rFonts w:ascii="Arial"/>
                <w:sz w:val="21"/>
              </w:rPr>
            </w:pPr>
          </w:p>
        </w:tc>
        <w:tc>
          <w:tcPr>
            <w:tcW w:w="2990" w:type="dxa"/>
            <w:vAlign w:val="top"/>
          </w:tcPr>
          <w:p w14:paraId="7B839FE7">
            <w:pPr>
              <w:rPr>
                <w:rFonts w:ascii="Arial"/>
                <w:sz w:val="21"/>
              </w:rPr>
            </w:pPr>
          </w:p>
        </w:tc>
        <w:tc>
          <w:tcPr>
            <w:tcW w:w="2126" w:type="dxa"/>
            <w:vAlign w:val="top"/>
          </w:tcPr>
          <w:p w14:paraId="02F4C659">
            <w:pPr>
              <w:rPr>
                <w:rFonts w:ascii="Arial"/>
                <w:sz w:val="21"/>
              </w:rPr>
            </w:pPr>
          </w:p>
        </w:tc>
      </w:tr>
      <w:tr w14:paraId="0DCFB7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232" w:type="dxa"/>
            <w:vAlign w:val="top"/>
          </w:tcPr>
          <w:p w14:paraId="20FFA956">
            <w:pPr>
              <w:rPr>
                <w:rFonts w:ascii="Arial"/>
                <w:sz w:val="21"/>
              </w:rPr>
            </w:pPr>
          </w:p>
        </w:tc>
        <w:tc>
          <w:tcPr>
            <w:tcW w:w="2935" w:type="dxa"/>
            <w:vAlign w:val="top"/>
          </w:tcPr>
          <w:p w14:paraId="3672AAFA">
            <w:pPr>
              <w:rPr>
                <w:rFonts w:ascii="Arial"/>
                <w:sz w:val="21"/>
              </w:rPr>
            </w:pPr>
          </w:p>
        </w:tc>
        <w:tc>
          <w:tcPr>
            <w:tcW w:w="2990" w:type="dxa"/>
            <w:vAlign w:val="top"/>
          </w:tcPr>
          <w:p w14:paraId="60052FC0">
            <w:pPr>
              <w:rPr>
                <w:rFonts w:ascii="Arial"/>
                <w:sz w:val="21"/>
              </w:rPr>
            </w:pPr>
          </w:p>
        </w:tc>
        <w:tc>
          <w:tcPr>
            <w:tcW w:w="2126" w:type="dxa"/>
            <w:vAlign w:val="top"/>
          </w:tcPr>
          <w:p w14:paraId="1A683BC5">
            <w:pPr>
              <w:rPr>
                <w:rFonts w:ascii="Arial"/>
                <w:sz w:val="21"/>
              </w:rPr>
            </w:pPr>
          </w:p>
        </w:tc>
      </w:tr>
      <w:tr w14:paraId="202CD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059DFB50">
            <w:pPr>
              <w:rPr>
                <w:rFonts w:ascii="Arial"/>
                <w:sz w:val="21"/>
              </w:rPr>
            </w:pPr>
          </w:p>
        </w:tc>
        <w:tc>
          <w:tcPr>
            <w:tcW w:w="2935" w:type="dxa"/>
            <w:vAlign w:val="top"/>
          </w:tcPr>
          <w:p w14:paraId="1D49046E">
            <w:pPr>
              <w:rPr>
                <w:rFonts w:ascii="Arial"/>
                <w:sz w:val="21"/>
              </w:rPr>
            </w:pPr>
          </w:p>
        </w:tc>
        <w:tc>
          <w:tcPr>
            <w:tcW w:w="2990" w:type="dxa"/>
            <w:vAlign w:val="top"/>
          </w:tcPr>
          <w:p w14:paraId="451AE36D">
            <w:pPr>
              <w:rPr>
                <w:rFonts w:ascii="Arial"/>
                <w:sz w:val="21"/>
              </w:rPr>
            </w:pPr>
          </w:p>
        </w:tc>
        <w:tc>
          <w:tcPr>
            <w:tcW w:w="2126" w:type="dxa"/>
            <w:vAlign w:val="top"/>
          </w:tcPr>
          <w:p w14:paraId="332DBB3E">
            <w:pPr>
              <w:rPr>
                <w:rFonts w:ascii="Arial"/>
                <w:sz w:val="21"/>
              </w:rPr>
            </w:pPr>
          </w:p>
        </w:tc>
      </w:tr>
      <w:tr w14:paraId="4CB998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232" w:type="dxa"/>
            <w:vAlign w:val="top"/>
          </w:tcPr>
          <w:p w14:paraId="517D4923">
            <w:pPr>
              <w:rPr>
                <w:rFonts w:ascii="Arial"/>
                <w:sz w:val="21"/>
              </w:rPr>
            </w:pPr>
          </w:p>
        </w:tc>
        <w:tc>
          <w:tcPr>
            <w:tcW w:w="2935" w:type="dxa"/>
            <w:vAlign w:val="top"/>
          </w:tcPr>
          <w:p w14:paraId="13DC8964">
            <w:pPr>
              <w:rPr>
                <w:rFonts w:ascii="Arial"/>
                <w:sz w:val="21"/>
              </w:rPr>
            </w:pPr>
          </w:p>
        </w:tc>
        <w:tc>
          <w:tcPr>
            <w:tcW w:w="2990" w:type="dxa"/>
            <w:vAlign w:val="top"/>
          </w:tcPr>
          <w:p w14:paraId="083C8A7D">
            <w:pPr>
              <w:rPr>
                <w:rFonts w:ascii="Arial"/>
                <w:sz w:val="21"/>
              </w:rPr>
            </w:pPr>
          </w:p>
        </w:tc>
        <w:tc>
          <w:tcPr>
            <w:tcW w:w="2126" w:type="dxa"/>
            <w:vAlign w:val="top"/>
          </w:tcPr>
          <w:p w14:paraId="0B4958C4">
            <w:pPr>
              <w:rPr>
                <w:rFonts w:ascii="Arial"/>
                <w:sz w:val="21"/>
              </w:rPr>
            </w:pPr>
          </w:p>
        </w:tc>
      </w:tr>
      <w:tr w14:paraId="20186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3F90C50E">
            <w:pPr>
              <w:rPr>
                <w:rFonts w:ascii="Arial"/>
                <w:sz w:val="21"/>
              </w:rPr>
            </w:pPr>
          </w:p>
        </w:tc>
        <w:tc>
          <w:tcPr>
            <w:tcW w:w="2935" w:type="dxa"/>
            <w:vAlign w:val="top"/>
          </w:tcPr>
          <w:p w14:paraId="1A2383B7">
            <w:pPr>
              <w:rPr>
                <w:rFonts w:ascii="Arial"/>
                <w:sz w:val="21"/>
              </w:rPr>
            </w:pPr>
          </w:p>
        </w:tc>
        <w:tc>
          <w:tcPr>
            <w:tcW w:w="2990" w:type="dxa"/>
            <w:vAlign w:val="top"/>
          </w:tcPr>
          <w:p w14:paraId="0DDE48DC">
            <w:pPr>
              <w:rPr>
                <w:rFonts w:ascii="Arial"/>
                <w:sz w:val="21"/>
              </w:rPr>
            </w:pPr>
          </w:p>
        </w:tc>
        <w:tc>
          <w:tcPr>
            <w:tcW w:w="2126" w:type="dxa"/>
            <w:vAlign w:val="top"/>
          </w:tcPr>
          <w:p w14:paraId="1E967AD8">
            <w:pPr>
              <w:rPr>
                <w:rFonts w:ascii="Arial"/>
                <w:sz w:val="21"/>
              </w:rPr>
            </w:pPr>
          </w:p>
        </w:tc>
      </w:tr>
      <w:tr w14:paraId="79FA5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jc w:val="center"/>
        </w:trPr>
        <w:tc>
          <w:tcPr>
            <w:tcW w:w="1232" w:type="dxa"/>
            <w:vAlign w:val="top"/>
          </w:tcPr>
          <w:p w14:paraId="09DF242C">
            <w:pPr>
              <w:spacing w:line="330" w:lineRule="auto"/>
              <w:rPr>
                <w:rFonts w:ascii="Arial"/>
                <w:sz w:val="21"/>
              </w:rPr>
            </w:pPr>
          </w:p>
          <w:p w14:paraId="031FDDA7">
            <w:pPr>
              <w:pStyle w:val="10"/>
              <w:spacing w:before="78" w:line="224" w:lineRule="auto"/>
              <w:ind w:left="281"/>
            </w:pPr>
            <w:r>
              <w:rPr>
                <w:b/>
                <w:bCs/>
                <w:spacing w:val="-12"/>
              </w:rPr>
              <w:t>备注</w:t>
            </w:r>
          </w:p>
        </w:tc>
        <w:tc>
          <w:tcPr>
            <w:tcW w:w="8051" w:type="dxa"/>
            <w:gridSpan w:val="3"/>
            <w:vAlign w:val="top"/>
          </w:tcPr>
          <w:p w14:paraId="3F39EB6B">
            <w:pPr>
              <w:spacing w:line="354" w:lineRule="auto"/>
              <w:rPr>
                <w:rFonts w:ascii="Arial"/>
                <w:sz w:val="21"/>
              </w:rPr>
            </w:pPr>
          </w:p>
          <w:p w14:paraId="07D1C286">
            <w:pPr>
              <w:pStyle w:val="10"/>
              <w:spacing w:before="78" w:line="222" w:lineRule="auto"/>
              <w:ind w:left="127"/>
            </w:pPr>
            <w:r>
              <w:rPr>
                <w:b/>
                <w:bCs/>
                <w:spacing w:val="-7"/>
              </w:rPr>
              <w:t>响应说明填写“优于</w:t>
            </w:r>
            <w:r>
              <w:rPr>
                <w:spacing w:val="-69"/>
              </w:rPr>
              <w:t xml:space="preserve"> </w:t>
            </w:r>
            <w:r>
              <w:rPr>
                <w:b/>
                <w:bCs/>
                <w:spacing w:val="-7"/>
              </w:rPr>
              <w:t>”、“满足</w:t>
            </w:r>
            <w:r>
              <w:rPr>
                <w:spacing w:val="-86"/>
              </w:rPr>
              <w:t xml:space="preserve"> </w:t>
            </w:r>
            <w:r>
              <w:rPr>
                <w:b/>
                <w:bCs/>
                <w:spacing w:val="-7"/>
              </w:rPr>
              <w:t>”、“低于</w:t>
            </w:r>
            <w:r>
              <w:rPr>
                <w:spacing w:val="-85"/>
              </w:rPr>
              <w:t xml:space="preserve"> </w:t>
            </w:r>
            <w:r>
              <w:rPr>
                <w:b/>
                <w:bCs/>
                <w:spacing w:val="-7"/>
              </w:rPr>
              <w:t>”。</w:t>
            </w:r>
          </w:p>
        </w:tc>
      </w:tr>
    </w:tbl>
    <w:p w14:paraId="55A7271F">
      <w:pPr>
        <w:spacing w:before="35" w:line="221" w:lineRule="auto"/>
        <w:jc w:val="center"/>
        <w:rPr>
          <w:rFonts w:ascii="仿宋" w:hAnsi="仿宋" w:eastAsia="仿宋" w:cs="仿宋"/>
          <w:sz w:val="24"/>
          <w:szCs w:val="24"/>
        </w:rPr>
      </w:pPr>
      <w:r>
        <w:rPr>
          <w:rFonts w:ascii="仿宋" w:hAnsi="仿宋" w:eastAsia="仿宋" w:cs="仿宋"/>
          <w:spacing w:val="-2"/>
          <w:sz w:val="24"/>
          <w:szCs w:val="24"/>
        </w:rPr>
        <w:t>注：1、供应商根据磋商文件 第五章 采购内容及要求，结合自身情况如实填写。</w:t>
      </w:r>
    </w:p>
    <w:p w14:paraId="176DA596">
      <w:pPr>
        <w:spacing w:before="178" w:line="222" w:lineRule="auto"/>
        <w:ind w:left="541"/>
        <w:rPr>
          <w:rFonts w:ascii="仿宋" w:hAnsi="仿宋" w:eastAsia="仿宋" w:cs="仿宋"/>
          <w:sz w:val="24"/>
          <w:szCs w:val="24"/>
        </w:rPr>
      </w:pPr>
      <w:r>
        <w:rPr>
          <w:rFonts w:ascii="仿宋" w:hAnsi="仿宋" w:eastAsia="仿宋" w:cs="仿宋"/>
          <w:spacing w:val="-1"/>
          <w:sz w:val="24"/>
          <w:szCs w:val="24"/>
        </w:rPr>
        <w:t>2、供应商可适当调整该表格式，但不得减少信息内容。</w:t>
      </w:r>
    </w:p>
    <w:p w14:paraId="32672A23">
      <w:pPr>
        <w:spacing w:before="181" w:line="222" w:lineRule="auto"/>
        <w:ind w:left="666"/>
        <w:rPr>
          <w:rFonts w:ascii="仿宋" w:hAnsi="仿宋" w:eastAsia="仿宋" w:cs="仿宋"/>
          <w:sz w:val="24"/>
          <w:szCs w:val="24"/>
        </w:rPr>
      </w:pPr>
      <w:r>
        <w:rPr>
          <w:rFonts w:ascii="仿宋" w:hAnsi="仿宋" w:eastAsia="仿宋" w:cs="仿宋"/>
          <w:spacing w:val="-3"/>
          <w:sz w:val="24"/>
          <w:szCs w:val="24"/>
        </w:rPr>
        <w:t>供应商(公章):</w:t>
      </w:r>
      <w:r>
        <w:rPr>
          <w:rFonts w:ascii="仿宋" w:hAnsi="仿宋" w:eastAsia="仿宋" w:cs="仿宋"/>
          <w:sz w:val="24"/>
          <w:szCs w:val="24"/>
          <w:u w:val="single" w:color="auto"/>
        </w:rPr>
        <w:t xml:space="preserve">                            </w:t>
      </w:r>
    </w:p>
    <w:p w14:paraId="4A7403DE">
      <w:pPr>
        <w:spacing w:before="256" w:line="222" w:lineRule="auto"/>
        <w:ind w:left="613"/>
        <w:rPr>
          <w:rFonts w:hint="default" w:ascii="仿宋" w:hAnsi="仿宋" w:eastAsia="仿宋" w:cs="仿宋"/>
          <w:sz w:val="24"/>
          <w:szCs w:val="24"/>
          <w:u w:val="single"/>
          <w:lang w:val="en-US" w:eastAsia="zh-CN"/>
        </w:rPr>
      </w:pPr>
      <w:r>
        <w:rPr>
          <w:rFonts w:ascii="仿宋" w:hAnsi="仿宋" w:eastAsia="仿宋" w:cs="仿宋"/>
          <w:sz w:val="24"/>
          <w:szCs w:val="24"/>
        </w:rPr>
        <w:t>法定代表人或授权代表（签字或盖章）:</w:t>
      </w:r>
      <w:r>
        <w:rPr>
          <w:rFonts w:hint="eastAsia" w:ascii="仿宋" w:hAnsi="仿宋" w:eastAsia="仿宋" w:cs="仿宋"/>
          <w:sz w:val="24"/>
          <w:szCs w:val="24"/>
          <w:u w:val="single"/>
          <w:lang w:val="en-US" w:eastAsia="zh-CN"/>
        </w:rPr>
        <w:t xml:space="preserve">      </w:t>
      </w:r>
    </w:p>
    <w:p w14:paraId="2EC433E9">
      <w:pPr>
        <w:spacing w:line="222" w:lineRule="auto"/>
        <w:rPr>
          <w:rFonts w:ascii="仿宋" w:hAnsi="仿宋" w:eastAsia="仿宋" w:cs="仿宋"/>
          <w:sz w:val="24"/>
          <w:szCs w:val="24"/>
        </w:rPr>
      </w:pPr>
    </w:p>
    <w:p w14:paraId="41443BE8">
      <w:pPr>
        <w:spacing w:line="222" w:lineRule="auto"/>
        <w:ind w:firstLine="624" w:firstLineChars="300"/>
        <w:rPr>
          <w:rFonts w:ascii="仿宋" w:hAnsi="仿宋" w:eastAsia="仿宋" w:cs="仿宋"/>
          <w:sz w:val="24"/>
          <w:szCs w:val="24"/>
        </w:rPr>
        <w:sectPr>
          <w:footerReference r:id="rId49" w:type="default"/>
          <w:pgSz w:w="11906" w:h="16839"/>
          <w:pgMar w:top="1440" w:right="1080" w:bottom="1440" w:left="1080" w:header="964" w:footer="964" w:gutter="0"/>
          <w:pgNumType w:fmt="decimal"/>
          <w:cols w:space="720" w:num="1"/>
        </w:sectPr>
      </w:pPr>
      <w:r>
        <w:rPr>
          <w:rFonts w:ascii="仿宋" w:hAnsi="仿宋" w:eastAsia="仿宋" w:cs="仿宋"/>
          <w:spacing w:val="-16"/>
          <w:sz w:val="24"/>
          <w:szCs w:val="24"/>
        </w:rPr>
        <w:t>年</w:t>
      </w:r>
      <w:r>
        <w:rPr>
          <w:rFonts w:ascii="仿宋" w:hAnsi="仿宋" w:eastAsia="仿宋" w:cs="仿宋"/>
          <w:spacing w:val="13"/>
          <w:sz w:val="24"/>
          <w:szCs w:val="24"/>
        </w:rPr>
        <w:t xml:space="preserve">  </w:t>
      </w:r>
      <w:r>
        <w:rPr>
          <w:rFonts w:ascii="仿宋" w:hAnsi="仿宋" w:eastAsia="仿宋" w:cs="仿宋"/>
          <w:spacing w:val="-16"/>
          <w:sz w:val="24"/>
          <w:szCs w:val="24"/>
        </w:rPr>
        <w:t>月</w:t>
      </w:r>
      <w:r>
        <w:rPr>
          <w:rFonts w:ascii="仿宋" w:hAnsi="仿宋" w:eastAsia="仿宋" w:cs="仿宋"/>
          <w:spacing w:val="33"/>
          <w:sz w:val="24"/>
          <w:szCs w:val="24"/>
        </w:rPr>
        <w:t xml:space="preserve">  </w:t>
      </w:r>
      <w:r>
        <w:rPr>
          <w:rFonts w:ascii="仿宋" w:hAnsi="仿宋" w:eastAsia="仿宋" w:cs="仿宋"/>
          <w:spacing w:val="-16"/>
          <w:sz w:val="24"/>
          <w:szCs w:val="24"/>
        </w:rPr>
        <w:t>日</w:t>
      </w:r>
    </w:p>
    <w:p w14:paraId="75242A40">
      <w:pPr>
        <w:spacing w:before="91" w:line="223" w:lineRule="auto"/>
        <w:ind w:left="3688"/>
      </w:pPr>
      <w:r>
        <w:rPr>
          <w:rFonts w:ascii="仿宋" w:hAnsi="仿宋" w:eastAsia="仿宋" w:cs="仿宋"/>
          <w:b/>
          <w:bCs/>
          <w:spacing w:val="-6"/>
          <w:sz w:val="28"/>
          <w:szCs w:val="28"/>
        </w:rPr>
        <w:t>商务要求偏离表</w:t>
      </w:r>
    </w:p>
    <w:p w14:paraId="5101AF2D">
      <w:pPr>
        <w:pStyle w:val="2"/>
        <w:spacing w:line="273" w:lineRule="auto"/>
      </w:pPr>
    </w:p>
    <w:p w14:paraId="66A4DA86">
      <w:pPr>
        <w:spacing w:before="78" w:line="224" w:lineRule="auto"/>
        <w:ind w:left="6011"/>
        <w:rPr>
          <w:rFonts w:ascii="仿宋" w:hAnsi="仿宋" w:eastAsia="仿宋" w:cs="仿宋"/>
          <w:sz w:val="24"/>
          <w:szCs w:val="24"/>
        </w:rPr>
      </w:pPr>
      <w:r>
        <w:rPr>
          <w:rFonts w:ascii="仿宋" w:hAnsi="仿宋" w:eastAsia="仿宋" w:cs="仿宋"/>
          <w:spacing w:val="-4"/>
          <w:sz w:val="24"/>
          <w:szCs w:val="24"/>
        </w:rPr>
        <w:t>项目编号:</w:t>
      </w:r>
    </w:p>
    <w:p w14:paraId="5A436749">
      <w:pPr>
        <w:spacing w:line="141" w:lineRule="exact"/>
      </w:pPr>
    </w:p>
    <w:tbl>
      <w:tblPr>
        <w:tblStyle w:val="9"/>
        <w:tblW w:w="928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2"/>
        <w:gridCol w:w="2651"/>
        <w:gridCol w:w="3274"/>
        <w:gridCol w:w="2126"/>
      </w:tblGrid>
      <w:tr w14:paraId="7AF7C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jc w:val="center"/>
        </w:trPr>
        <w:tc>
          <w:tcPr>
            <w:tcW w:w="1232" w:type="dxa"/>
            <w:vAlign w:val="top"/>
          </w:tcPr>
          <w:p w14:paraId="7701DFB7">
            <w:pPr>
              <w:pStyle w:val="10"/>
              <w:spacing w:before="126" w:line="222" w:lineRule="auto"/>
              <w:ind w:left="389"/>
            </w:pPr>
            <w:r>
              <w:rPr>
                <w:spacing w:val="-8"/>
              </w:rPr>
              <w:t>序号</w:t>
            </w:r>
          </w:p>
        </w:tc>
        <w:tc>
          <w:tcPr>
            <w:tcW w:w="2651" w:type="dxa"/>
            <w:vAlign w:val="top"/>
          </w:tcPr>
          <w:p w14:paraId="14D2FBDE">
            <w:pPr>
              <w:pStyle w:val="10"/>
              <w:spacing w:before="126" w:line="222" w:lineRule="auto"/>
              <w:ind w:left="616"/>
            </w:pPr>
            <w:r>
              <w:rPr>
                <w:spacing w:val="-3"/>
              </w:rPr>
              <w:t>磋商文件要求</w:t>
            </w:r>
          </w:p>
        </w:tc>
        <w:tc>
          <w:tcPr>
            <w:tcW w:w="3274" w:type="dxa"/>
            <w:vAlign w:val="top"/>
          </w:tcPr>
          <w:p w14:paraId="4A5C53FD">
            <w:pPr>
              <w:pStyle w:val="10"/>
              <w:spacing w:before="126" w:line="222" w:lineRule="auto"/>
              <w:ind w:left="1180"/>
            </w:pPr>
            <w:r>
              <w:rPr>
                <w:spacing w:val="-6"/>
              </w:rPr>
              <w:t>响应内容</w:t>
            </w:r>
          </w:p>
        </w:tc>
        <w:tc>
          <w:tcPr>
            <w:tcW w:w="2126" w:type="dxa"/>
            <w:vAlign w:val="top"/>
          </w:tcPr>
          <w:p w14:paraId="06649686">
            <w:pPr>
              <w:pStyle w:val="10"/>
              <w:spacing w:before="126" w:line="223" w:lineRule="auto"/>
              <w:ind w:left="603"/>
            </w:pPr>
            <w:r>
              <w:rPr>
                <w:spacing w:val="-6"/>
              </w:rPr>
              <w:t>响应说明</w:t>
            </w:r>
          </w:p>
        </w:tc>
      </w:tr>
      <w:tr w14:paraId="4145B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3086AA27">
            <w:pPr>
              <w:rPr>
                <w:rFonts w:ascii="Arial"/>
                <w:sz w:val="21"/>
              </w:rPr>
            </w:pPr>
          </w:p>
        </w:tc>
        <w:tc>
          <w:tcPr>
            <w:tcW w:w="2651" w:type="dxa"/>
            <w:vAlign w:val="top"/>
          </w:tcPr>
          <w:p w14:paraId="39DF8B91">
            <w:pPr>
              <w:pStyle w:val="10"/>
              <w:spacing w:before="122" w:line="222" w:lineRule="auto"/>
              <w:ind w:left="856"/>
            </w:pPr>
            <w:r>
              <w:rPr>
                <w:spacing w:val="-4"/>
              </w:rPr>
              <w:t>服务标准</w:t>
            </w:r>
          </w:p>
        </w:tc>
        <w:tc>
          <w:tcPr>
            <w:tcW w:w="3274" w:type="dxa"/>
            <w:vAlign w:val="top"/>
          </w:tcPr>
          <w:p w14:paraId="3D2C4613">
            <w:pPr>
              <w:rPr>
                <w:rFonts w:ascii="Arial"/>
                <w:sz w:val="21"/>
              </w:rPr>
            </w:pPr>
          </w:p>
        </w:tc>
        <w:tc>
          <w:tcPr>
            <w:tcW w:w="2126" w:type="dxa"/>
            <w:vAlign w:val="top"/>
          </w:tcPr>
          <w:p w14:paraId="09DFDA76">
            <w:pPr>
              <w:rPr>
                <w:rFonts w:ascii="Arial"/>
                <w:sz w:val="21"/>
              </w:rPr>
            </w:pPr>
          </w:p>
        </w:tc>
      </w:tr>
      <w:tr w14:paraId="4E080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6C7B9792">
            <w:pPr>
              <w:rPr>
                <w:rFonts w:ascii="Arial"/>
                <w:sz w:val="21"/>
              </w:rPr>
            </w:pPr>
          </w:p>
        </w:tc>
        <w:tc>
          <w:tcPr>
            <w:tcW w:w="2651" w:type="dxa"/>
            <w:vAlign w:val="top"/>
          </w:tcPr>
          <w:p w14:paraId="0418E70E">
            <w:pPr>
              <w:pStyle w:val="10"/>
              <w:spacing w:before="121" w:line="222" w:lineRule="auto"/>
              <w:ind w:left="856"/>
            </w:pPr>
            <w:r>
              <w:rPr>
                <w:spacing w:val="-4"/>
              </w:rPr>
              <w:t>服务期限</w:t>
            </w:r>
          </w:p>
        </w:tc>
        <w:tc>
          <w:tcPr>
            <w:tcW w:w="3274" w:type="dxa"/>
            <w:vAlign w:val="top"/>
          </w:tcPr>
          <w:p w14:paraId="42AB7674">
            <w:pPr>
              <w:rPr>
                <w:rFonts w:ascii="Arial"/>
                <w:sz w:val="21"/>
              </w:rPr>
            </w:pPr>
          </w:p>
        </w:tc>
        <w:tc>
          <w:tcPr>
            <w:tcW w:w="2126" w:type="dxa"/>
            <w:vAlign w:val="top"/>
          </w:tcPr>
          <w:p w14:paraId="67B8BA33">
            <w:pPr>
              <w:rPr>
                <w:rFonts w:ascii="Arial"/>
                <w:sz w:val="21"/>
              </w:rPr>
            </w:pPr>
          </w:p>
        </w:tc>
      </w:tr>
      <w:tr w14:paraId="7EDC4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5349968F">
            <w:pPr>
              <w:rPr>
                <w:rFonts w:ascii="Arial"/>
                <w:sz w:val="21"/>
              </w:rPr>
            </w:pPr>
          </w:p>
        </w:tc>
        <w:tc>
          <w:tcPr>
            <w:tcW w:w="2651" w:type="dxa"/>
            <w:vAlign w:val="top"/>
          </w:tcPr>
          <w:p w14:paraId="5409A4F4">
            <w:pPr>
              <w:pStyle w:val="10"/>
              <w:spacing w:before="123" w:line="222" w:lineRule="auto"/>
              <w:ind w:left="496"/>
            </w:pPr>
            <w:r>
              <w:rPr>
                <w:spacing w:val="-3"/>
              </w:rPr>
              <w:t>投标文件有效期</w:t>
            </w:r>
          </w:p>
        </w:tc>
        <w:tc>
          <w:tcPr>
            <w:tcW w:w="3274" w:type="dxa"/>
            <w:vAlign w:val="top"/>
          </w:tcPr>
          <w:p w14:paraId="5289EE71">
            <w:pPr>
              <w:rPr>
                <w:rFonts w:ascii="Arial"/>
                <w:sz w:val="21"/>
              </w:rPr>
            </w:pPr>
          </w:p>
        </w:tc>
        <w:tc>
          <w:tcPr>
            <w:tcW w:w="2126" w:type="dxa"/>
            <w:vAlign w:val="top"/>
          </w:tcPr>
          <w:p w14:paraId="6A324A80">
            <w:pPr>
              <w:rPr>
                <w:rFonts w:ascii="Arial"/>
                <w:sz w:val="21"/>
              </w:rPr>
            </w:pPr>
          </w:p>
        </w:tc>
      </w:tr>
      <w:tr w14:paraId="547EF1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0A2F4C3E">
            <w:pPr>
              <w:rPr>
                <w:rFonts w:ascii="Arial"/>
                <w:sz w:val="21"/>
              </w:rPr>
            </w:pPr>
          </w:p>
        </w:tc>
        <w:tc>
          <w:tcPr>
            <w:tcW w:w="2651" w:type="dxa"/>
            <w:vAlign w:val="top"/>
          </w:tcPr>
          <w:p w14:paraId="4A46DDA1">
            <w:pPr>
              <w:pStyle w:val="10"/>
              <w:spacing w:before="121" w:line="222" w:lineRule="auto"/>
              <w:ind w:left="858"/>
            </w:pPr>
            <w:r>
              <w:rPr>
                <w:spacing w:val="-5"/>
              </w:rPr>
              <w:t>其他要求</w:t>
            </w:r>
          </w:p>
        </w:tc>
        <w:tc>
          <w:tcPr>
            <w:tcW w:w="3274" w:type="dxa"/>
            <w:vAlign w:val="top"/>
          </w:tcPr>
          <w:p w14:paraId="13E1CE86">
            <w:pPr>
              <w:rPr>
                <w:rFonts w:ascii="Arial"/>
                <w:sz w:val="21"/>
              </w:rPr>
            </w:pPr>
          </w:p>
        </w:tc>
        <w:tc>
          <w:tcPr>
            <w:tcW w:w="2126" w:type="dxa"/>
            <w:vAlign w:val="top"/>
          </w:tcPr>
          <w:p w14:paraId="483C4566">
            <w:pPr>
              <w:rPr>
                <w:rFonts w:ascii="Arial"/>
                <w:sz w:val="21"/>
              </w:rPr>
            </w:pPr>
          </w:p>
        </w:tc>
      </w:tr>
      <w:tr w14:paraId="4E24F0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76532059">
            <w:pPr>
              <w:rPr>
                <w:rFonts w:ascii="Arial"/>
                <w:sz w:val="21"/>
              </w:rPr>
            </w:pPr>
          </w:p>
        </w:tc>
        <w:tc>
          <w:tcPr>
            <w:tcW w:w="2651" w:type="dxa"/>
            <w:vAlign w:val="top"/>
          </w:tcPr>
          <w:p w14:paraId="77A090BA">
            <w:pPr>
              <w:pStyle w:val="10"/>
              <w:spacing w:before="304" w:line="93" w:lineRule="exact"/>
              <w:ind w:left="1157"/>
            </w:pPr>
            <w:r>
              <w:rPr>
                <w:position w:val="2"/>
              </w:rPr>
              <w:t>...</w:t>
            </w:r>
          </w:p>
        </w:tc>
        <w:tc>
          <w:tcPr>
            <w:tcW w:w="3274" w:type="dxa"/>
            <w:vAlign w:val="top"/>
          </w:tcPr>
          <w:p w14:paraId="21B3C088">
            <w:pPr>
              <w:rPr>
                <w:rFonts w:ascii="Arial"/>
                <w:sz w:val="21"/>
              </w:rPr>
            </w:pPr>
          </w:p>
        </w:tc>
        <w:tc>
          <w:tcPr>
            <w:tcW w:w="2126" w:type="dxa"/>
            <w:vAlign w:val="top"/>
          </w:tcPr>
          <w:p w14:paraId="4F03482D">
            <w:pPr>
              <w:rPr>
                <w:rFonts w:ascii="Arial"/>
                <w:sz w:val="21"/>
              </w:rPr>
            </w:pPr>
          </w:p>
        </w:tc>
      </w:tr>
      <w:tr w14:paraId="1386E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0D8F5C5D">
            <w:pPr>
              <w:rPr>
                <w:rFonts w:ascii="Arial"/>
                <w:sz w:val="21"/>
              </w:rPr>
            </w:pPr>
          </w:p>
        </w:tc>
        <w:tc>
          <w:tcPr>
            <w:tcW w:w="2651" w:type="dxa"/>
            <w:vAlign w:val="top"/>
          </w:tcPr>
          <w:p w14:paraId="64C6473B">
            <w:pPr>
              <w:rPr>
                <w:rFonts w:ascii="Arial"/>
                <w:sz w:val="21"/>
              </w:rPr>
            </w:pPr>
          </w:p>
        </w:tc>
        <w:tc>
          <w:tcPr>
            <w:tcW w:w="3274" w:type="dxa"/>
            <w:vAlign w:val="top"/>
          </w:tcPr>
          <w:p w14:paraId="4C058323">
            <w:pPr>
              <w:rPr>
                <w:rFonts w:ascii="Arial"/>
                <w:sz w:val="21"/>
              </w:rPr>
            </w:pPr>
          </w:p>
        </w:tc>
        <w:tc>
          <w:tcPr>
            <w:tcW w:w="2126" w:type="dxa"/>
            <w:vAlign w:val="top"/>
          </w:tcPr>
          <w:p w14:paraId="67974758">
            <w:pPr>
              <w:rPr>
                <w:rFonts w:ascii="Arial"/>
                <w:sz w:val="21"/>
              </w:rPr>
            </w:pPr>
          </w:p>
        </w:tc>
      </w:tr>
      <w:tr w14:paraId="06158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35E9FC7C">
            <w:pPr>
              <w:rPr>
                <w:rFonts w:ascii="Arial"/>
                <w:sz w:val="21"/>
              </w:rPr>
            </w:pPr>
          </w:p>
        </w:tc>
        <w:tc>
          <w:tcPr>
            <w:tcW w:w="2651" w:type="dxa"/>
            <w:vAlign w:val="top"/>
          </w:tcPr>
          <w:p w14:paraId="780630D1">
            <w:pPr>
              <w:rPr>
                <w:rFonts w:ascii="Arial"/>
                <w:sz w:val="21"/>
              </w:rPr>
            </w:pPr>
          </w:p>
        </w:tc>
        <w:tc>
          <w:tcPr>
            <w:tcW w:w="3274" w:type="dxa"/>
            <w:vAlign w:val="top"/>
          </w:tcPr>
          <w:p w14:paraId="003DCEB3">
            <w:pPr>
              <w:rPr>
                <w:rFonts w:ascii="Arial"/>
                <w:sz w:val="21"/>
              </w:rPr>
            </w:pPr>
          </w:p>
        </w:tc>
        <w:tc>
          <w:tcPr>
            <w:tcW w:w="2126" w:type="dxa"/>
            <w:vAlign w:val="top"/>
          </w:tcPr>
          <w:p w14:paraId="24B12DBD">
            <w:pPr>
              <w:rPr>
                <w:rFonts w:ascii="Arial"/>
                <w:sz w:val="21"/>
              </w:rPr>
            </w:pPr>
          </w:p>
        </w:tc>
      </w:tr>
      <w:tr w14:paraId="64A62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232" w:type="dxa"/>
            <w:vAlign w:val="top"/>
          </w:tcPr>
          <w:p w14:paraId="75D55BB0">
            <w:pPr>
              <w:rPr>
                <w:rFonts w:ascii="Arial"/>
                <w:sz w:val="21"/>
              </w:rPr>
            </w:pPr>
          </w:p>
        </w:tc>
        <w:tc>
          <w:tcPr>
            <w:tcW w:w="2651" w:type="dxa"/>
            <w:vAlign w:val="top"/>
          </w:tcPr>
          <w:p w14:paraId="61426510">
            <w:pPr>
              <w:rPr>
                <w:rFonts w:ascii="Arial"/>
                <w:sz w:val="21"/>
              </w:rPr>
            </w:pPr>
          </w:p>
        </w:tc>
        <w:tc>
          <w:tcPr>
            <w:tcW w:w="3274" w:type="dxa"/>
            <w:vAlign w:val="top"/>
          </w:tcPr>
          <w:p w14:paraId="034594DC">
            <w:pPr>
              <w:rPr>
                <w:rFonts w:ascii="Arial"/>
                <w:sz w:val="21"/>
              </w:rPr>
            </w:pPr>
          </w:p>
        </w:tc>
        <w:tc>
          <w:tcPr>
            <w:tcW w:w="2126" w:type="dxa"/>
            <w:vAlign w:val="top"/>
          </w:tcPr>
          <w:p w14:paraId="775F4738">
            <w:pPr>
              <w:rPr>
                <w:rFonts w:ascii="Arial"/>
                <w:sz w:val="21"/>
              </w:rPr>
            </w:pPr>
          </w:p>
        </w:tc>
      </w:tr>
      <w:tr w14:paraId="1C1D1B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0A7B929D">
            <w:pPr>
              <w:rPr>
                <w:rFonts w:ascii="Arial"/>
                <w:sz w:val="21"/>
              </w:rPr>
            </w:pPr>
          </w:p>
        </w:tc>
        <w:tc>
          <w:tcPr>
            <w:tcW w:w="2651" w:type="dxa"/>
            <w:vAlign w:val="top"/>
          </w:tcPr>
          <w:p w14:paraId="32623E34">
            <w:pPr>
              <w:rPr>
                <w:rFonts w:ascii="Arial"/>
                <w:sz w:val="21"/>
              </w:rPr>
            </w:pPr>
          </w:p>
        </w:tc>
        <w:tc>
          <w:tcPr>
            <w:tcW w:w="3274" w:type="dxa"/>
            <w:vAlign w:val="top"/>
          </w:tcPr>
          <w:p w14:paraId="3184FA64">
            <w:pPr>
              <w:rPr>
                <w:rFonts w:ascii="Arial"/>
                <w:sz w:val="21"/>
              </w:rPr>
            </w:pPr>
          </w:p>
        </w:tc>
        <w:tc>
          <w:tcPr>
            <w:tcW w:w="2126" w:type="dxa"/>
            <w:vAlign w:val="top"/>
          </w:tcPr>
          <w:p w14:paraId="1117B2D2">
            <w:pPr>
              <w:rPr>
                <w:rFonts w:ascii="Arial"/>
                <w:sz w:val="21"/>
              </w:rPr>
            </w:pPr>
          </w:p>
        </w:tc>
      </w:tr>
      <w:tr w14:paraId="78E0D4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232" w:type="dxa"/>
            <w:vAlign w:val="top"/>
          </w:tcPr>
          <w:p w14:paraId="449BC0AF">
            <w:pPr>
              <w:rPr>
                <w:rFonts w:ascii="Arial"/>
                <w:sz w:val="21"/>
              </w:rPr>
            </w:pPr>
          </w:p>
        </w:tc>
        <w:tc>
          <w:tcPr>
            <w:tcW w:w="2651" w:type="dxa"/>
            <w:vAlign w:val="top"/>
          </w:tcPr>
          <w:p w14:paraId="335E9A03">
            <w:pPr>
              <w:rPr>
                <w:rFonts w:ascii="Arial"/>
                <w:sz w:val="21"/>
              </w:rPr>
            </w:pPr>
          </w:p>
        </w:tc>
        <w:tc>
          <w:tcPr>
            <w:tcW w:w="3274" w:type="dxa"/>
            <w:vAlign w:val="top"/>
          </w:tcPr>
          <w:p w14:paraId="738B67C8">
            <w:pPr>
              <w:rPr>
                <w:rFonts w:ascii="Arial"/>
                <w:sz w:val="21"/>
              </w:rPr>
            </w:pPr>
          </w:p>
        </w:tc>
        <w:tc>
          <w:tcPr>
            <w:tcW w:w="2126" w:type="dxa"/>
            <w:vAlign w:val="top"/>
          </w:tcPr>
          <w:p w14:paraId="36AD0BB8">
            <w:pPr>
              <w:rPr>
                <w:rFonts w:ascii="Arial"/>
                <w:sz w:val="21"/>
              </w:rPr>
            </w:pPr>
          </w:p>
        </w:tc>
      </w:tr>
      <w:tr w14:paraId="5DF47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3311D221">
            <w:pPr>
              <w:rPr>
                <w:rFonts w:ascii="Arial"/>
                <w:sz w:val="21"/>
              </w:rPr>
            </w:pPr>
          </w:p>
        </w:tc>
        <w:tc>
          <w:tcPr>
            <w:tcW w:w="2651" w:type="dxa"/>
            <w:vAlign w:val="top"/>
          </w:tcPr>
          <w:p w14:paraId="5CD4274B">
            <w:pPr>
              <w:rPr>
                <w:rFonts w:ascii="Arial"/>
                <w:sz w:val="21"/>
              </w:rPr>
            </w:pPr>
          </w:p>
        </w:tc>
        <w:tc>
          <w:tcPr>
            <w:tcW w:w="3274" w:type="dxa"/>
            <w:vAlign w:val="top"/>
          </w:tcPr>
          <w:p w14:paraId="0628CC2C">
            <w:pPr>
              <w:rPr>
                <w:rFonts w:ascii="Arial"/>
                <w:sz w:val="21"/>
              </w:rPr>
            </w:pPr>
          </w:p>
        </w:tc>
        <w:tc>
          <w:tcPr>
            <w:tcW w:w="2126" w:type="dxa"/>
            <w:vAlign w:val="top"/>
          </w:tcPr>
          <w:p w14:paraId="7C41F243">
            <w:pPr>
              <w:rPr>
                <w:rFonts w:ascii="Arial"/>
                <w:sz w:val="21"/>
              </w:rPr>
            </w:pPr>
          </w:p>
        </w:tc>
      </w:tr>
      <w:tr w14:paraId="4B477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232" w:type="dxa"/>
            <w:vAlign w:val="top"/>
          </w:tcPr>
          <w:p w14:paraId="2429A216">
            <w:pPr>
              <w:rPr>
                <w:rFonts w:ascii="Arial"/>
                <w:sz w:val="21"/>
              </w:rPr>
            </w:pPr>
          </w:p>
        </w:tc>
        <w:tc>
          <w:tcPr>
            <w:tcW w:w="2651" w:type="dxa"/>
            <w:vAlign w:val="top"/>
          </w:tcPr>
          <w:p w14:paraId="52E5E149">
            <w:pPr>
              <w:rPr>
                <w:rFonts w:ascii="Arial"/>
                <w:sz w:val="21"/>
              </w:rPr>
            </w:pPr>
          </w:p>
        </w:tc>
        <w:tc>
          <w:tcPr>
            <w:tcW w:w="3274" w:type="dxa"/>
            <w:vAlign w:val="top"/>
          </w:tcPr>
          <w:p w14:paraId="22D2C71C">
            <w:pPr>
              <w:rPr>
                <w:rFonts w:ascii="Arial"/>
                <w:sz w:val="21"/>
              </w:rPr>
            </w:pPr>
          </w:p>
        </w:tc>
        <w:tc>
          <w:tcPr>
            <w:tcW w:w="2126" w:type="dxa"/>
            <w:vAlign w:val="top"/>
          </w:tcPr>
          <w:p w14:paraId="6B11AD83">
            <w:pPr>
              <w:rPr>
                <w:rFonts w:ascii="Arial"/>
                <w:sz w:val="21"/>
              </w:rPr>
            </w:pPr>
          </w:p>
        </w:tc>
      </w:tr>
      <w:tr w14:paraId="5955C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448066D6">
            <w:pPr>
              <w:rPr>
                <w:rFonts w:ascii="Arial"/>
                <w:sz w:val="21"/>
              </w:rPr>
            </w:pPr>
          </w:p>
        </w:tc>
        <w:tc>
          <w:tcPr>
            <w:tcW w:w="2651" w:type="dxa"/>
            <w:vAlign w:val="top"/>
          </w:tcPr>
          <w:p w14:paraId="7A6708DE">
            <w:pPr>
              <w:rPr>
                <w:rFonts w:ascii="Arial"/>
                <w:sz w:val="21"/>
              </w:rPr>
            </w:pPr>
          </w:p>
        </w:tc>
        <w:tc>
          <w:tcPr>
            <w:tcW w:w="3274" w:type="dxa"/>
            <w:vAlign w:val="top"/>
          </w:tcPr>
          <w:p w14:paraId="325ED84E">
            <w:pPr>
              <w:rPr>
                <w:rFonts w:ascii="Arial"/>
                <w:sz w:val="21"/>
              </w:rPr>
            </w:pPr>
          </w:p>
        </w:tc>
        <w:tc>
          <w:tcPr>
            <w:tcW w:w="2126" w:type="dxa"/>
            <w:vAlign w:val="top"/>
          </w:tcPr>
          <w:p w14:paraId="22F2A4B2">
            <w:pPr>
              <w:rPr>
                <w:rFonts w:ascii="Arial"/>
                <w:sz w:val="21"/>
              </w:rPr>
            </w:pPr>
          </w:p>
        </w:tc>
      </w:tr>
      <w:tr w14:paraId="53F58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2BCC7F46">
            <w:pPr>
              <w:rPr>
                <w:rFonts w:ascii="Arial"/>
                <w:sz w:val="21"/>
              </w:rPr>
            </w:pPr>
          </w:p>
        </w:tc>
        <w:tc>
          <w:tcPr>
            <w:tcW w:w="2651" w:type="dxa"/>
            <w:vAlign w:val="top"/>
          </w:tcPr>
          <w:p w14:paraId="40ECDB4C">
            <w:pPr>
              <w:rPr>
                <w:rFonts w:ascii="Arial"/>
                <w:sz w:val="21"/>
              </w:rPr>
            </w:pPr>
          </w:p>
        </w:tc>
        <w:tc>
          <w:tcPr>
            <w:tcW w:w="3274" w:type="dxa"/>
            <w:vAlign w:val="top"/>
          </w:tcPr>
          <w:p w14:paraId="223894C2">
            <w:pPr>
              <w:rPr>
                <w:rFonts w:ascii="Arial"/>
                <w:sz w:val="21"/>
              </w:rPr>
            </w:pPr>
          </w:p>
        </w:tc>
        <w:tc>
          <w:tcPr>
            <w:tcW w:w="2126" w:type="dxa"/>
            <w:vAlign w:val="top"/>
          </w:tcPr>
          <w:p w14:paraId="3CEF822C">
            <w:pPr>
              <w:rPr>
                <w:rFonts w:ascii="Arial"/>
                <w:sz w:val="21"/>
              </w:rPr>
            </w:pPr>
          </w:p>
        </w:tc>
      </w:tr>
      <w:tr w14:paraId="497CEA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232" w:type="dxa"/>
            <w:vAlign w:val="top"/>
          </w:tcPr>
          <w:p w14:paraId="0CDA3B6E">
            <w:pPr>
              <w:rPr>
                <w:rFonts w:ascii="Arial"/>
                <w:sz w:val="21"/>
              </w:rPr>
            </w:pPr>
          </w:p>
        </w:tc>
        <w:tc>
          <w:tcPr>
            <w:tcW w:w="2651" w:type="dxa"/>
            <w:vAlign w:val="top"/>
          </w:tcPr>
          <w:p w14:paraId="13E75BB0">
            <w:pPr>
              <w:rPr>
                <w:rFonts w:ascii="Arial"/>
                <w:sz w:val="21"/>
              </w:rPr>
            </w:pPr>
          </w:p>
        </w:tc>
        <w:tc>
          <w:tcPr>
            <w:tcW w:w="3274" w:type="dxa"/>
            <w:vAlign w:val="top"/>
          </w:tcPr>
          <w:p w14:paraId="2C0724DA">
            <w:pPr>
              <w:rPr>
                <w:rFonts w:ascii="Arial"/>
                <w:sz w:val="21"/>
              </w:rPr>
            </w:pPr>
          </w:p>
        </w:tc>
        <w:tc>
          <w:tcPr>
            <w:tcW w:w="2126" w:type="dxa"/>
            <w:vAlign w:val="top"/>
          </w:tcPr>
          <w:p w14:paraId="5892691D">
            <w:pPr>
              <w:rPr>
                <w:rFonts w:ascii="Arial"/>
                <w:sz w:val="21"/>
              </w:rPr>
            </w:pPr>
          </w:p>
        </w:tc>
      </w:tr>
      <w:tr w14:paraId="6860B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232" w:type="dxa"/>
            <w:vAlign w:val="top"/>
          </w:tcPr>
          <w:p w14:paraId="57839C53">
            <w:pPr>
              <w:rPr>
                <w:rFonts w:ascii="Arial"/>
                <w:sz w:val="21"/>
              </w:rPr>
            </w:pPr>
          </w:p>
        </w:tc>
        <w:tc>
          <w:tcPr>
            <w:tcW w:w="2651" w:type="dxa"/>
            <w:vAlign w:val="top"/>
          </w:tcPr>
          <w:p w14:paraId="57AF3690">
            <w:pPr>
              <w:rPr>
                <w:rFonts w:ascii="Arial"/>
                <w:sz w:val="21"/>
              </w:rPr>
            </w:pPr>
          </w:p>
        </w:tc>
        <w:tc>
          <w:tcPr>
            <w:tcW w:w="3274" w:type="dxa"/>
            <w:vAlign w:val="top"/>
          </w:tcPr>
          <w:p w14:paraId="460E2DBE">
            <w:pPr>
              <w:rPr>
                <w:rFonts w:ascii="Arial"/>
                <w:sz w:val="21"/>
              </w:rPr>
            </w:pPr>
          </w:p>
        </w:tc>
        <w:tc>
          <w:tcPr>
            <w:tcW w:w="2126" w:type="dxa"/>
            <w:vAlign w:val="top"/>
          </w:tcPr>
          <w:p w14:paraId="1F0C94EB">
            <w:pPr>
              <w:rPr>
                <w:rFonts w:ascii="Arial"/>
                <w:sz w:val="21"/>
              </w:rPr>
            </w:pPr>
          </w:p>
        </w:tc>
      </w:tr>
      <w:tr w14:paraId="174A4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jc w:val="center"/>
        </w:trPr>
        <w:tc>
          <w:tcPr>
            <w:tcW w:w="1232" w:type="dxa"/>
            <w:vAlign w:val="top"/>
          </w:tcPr>
          <w:p w14:paraId="49C33DCC">
            <w:pPr>
              <w:spacing w:line="329" w:lineRule="auto"/>
              <w:rPr>
                <w:rFonts w:ascii="Arial"/>
                <w:sz w:val="21"/>
              </w:rPr>
            </w:pPr>
          </w:p>
          <w:p w14:paraId="3F2BD211">
            <w:pPr>
              <w:pStyle w:val="10"/>
              <w:spacing w:before="78" w:line="224" w:lineRule="auto"/>
              <w:ind w:left="281"/>
            </w:pPr>
            <w:r>
              <w:rPr>
                <w:b/>
                <w:bCs/>
                <w:spacing w:val="-12"/>
              </w:rPr>
              <w:t>备注</w:t>
            </w:r>
          </w:p>
        </w:tc>
        <w:tc>
          <w:tcPr>
            <w:tcW w:w="8051" w:type="dxa"/>
            <w:gridSpan w:val="3"/>
            <w:vAlign w:val="top"/>
          </w:tcPr>
          <w:p w14:paraId="53BA4B6F">
            <w:pPr>
              <w:spacing w:line="355" w:lineRule="auto"/>
              <w:rPr>
                <w:rFonts w:ascii="Arial"/>
                <w:sz w:val="21"/>
              </w:rPr>
            </w:pPr>
          </w:p>
          <w:p w14:paraId="43749165">
            <w:pPr>
              <w:pStyle w:val="10"/>
              <w:spacing w:before="78" w:line="222" w:lineRule="auto"/>
              <w:ind w:left="127"/>
            </w:pPr>
            <w:r>
              <w:rPr>
                <w:b/>
                <w:bCs/>
                <w:spacing w:val="-7"/>
              </w:rPr>
              <w:t>响应说明填写“优于</w:t>
            </w:r>
            <w:r>
              <w:rPr>
                <w:spacing w:val="-69"/>
              </w:rPr>
              <w:t xml:space="preserve"> </w:t>
            </w:r>
            <w:r>
              <w:rPr>
                <w:b/>
                <w:bCs/>
                <w:spacing w:val="-7"/>
              </w:rPr>
              <w:t>”、“满足</w:t>
            </w:r>
            <w:r>
              <w:rPr>
                <w:spacing w:val="-86"/>
              </w:rPr>
              <w:t xml:space="preserve"> </w:t>
            </w:r>
            <w:r>
              <w:rPr>
                <w:b/>
                <w:bCs/>
                <w:spacing w:val="-7"/>
              </w:rPr>
              <w:t>”、“低于</w:t>
            </w:r>
            <w:r>
              <w:rPr>
                <w:spacing w:val="-85"/>
              </w:rPr>
              <w:t xml:space="preserve"> </w:t>
            </w:r>
            <w:r>
              <w:rPr>
                <w:b/>
                <w:bCs/>
                <w:spacing w:val="-7"/>
              </w:rPr>
              <w:t>”。</w:t>
            </w:r>
          </w:p>
        </w:tc>
      </w:tr>
    </w:tbl>
    <w:p w14:paraId="4D768406">
      <w:pPr>
        <w:spacing w:before="35" w:line="359" w:lineRule="auto"/>
        <w:ind w:firstLine="476" w:firstLineChars="200"/>
        <w:rPr>
          <w:rFonts w:ascii="仿宋" w:hAnsi="仿宋" w:eastAsia="仿宋" w:cs="仿宋"/>
          <w:sz w:val="24"/>
          <w:szCs w:val="24"/>
        </w:rPr>
      </w:pPr>
      <w:r>
        <w:rPr>
          <w:rFonts w:ascii="仿宋" w:hAnsi="仿宋" w:eastAsia="仿宋" w:cs="仿宋"/>
          <w:spacing w:val="-1"/>
          <w:sz w:val="24"/>
          <w:szCs w:val="24"/>
        </w:rPr>
        <w:t>声明：除本商务偏离表中所列的偏离项目外，其他所有商务均完全响</w:t>
      </w:r>
      <w:r>
        <w:rPr>
          <w:rFonts w:ascii="仿宋" w:hAnsi="仿宋" w:eastAsia="仿宋" w:cs="仿宋"/>
          <w:spacing w:val="-2"/>
          <w:sz w:val="24"/>
          <w:szCs w:val="24"/>
        </w:rPr>
        <w:t>应“磋商文件</w:t>
      </w:r>
      <w:r>
        <w:rPr>
          <w:rFonts w:ascii="仿宋" w:hAnsi="仿宋" w:eastAsia="仿宋" w:cs="仿宋"/>
          <w:spacing w:val="-88"/>
          <w:sz w:val="24"/>
          <w:szCs w:val="24"/>
        </w:rPr>
        <w:t xml:space="preserve"> </w:t>
      </w:r>
      <w:r>
        <w:rPr>
          <w:rFonts w:ascii="仿宋" w:hAnsi="仿宋" w:eastAsia="仿宋" w:cs="仿宋"/>
          <w:spacing w:val="-2"/>
          <w:sz w:val="24"/>
          <w:szCs w:val="24"/>
        </w:rPr>
        <w:t>”</w:t>
      </w:r>
      <w:r>
        <w:rPr>
          <w:rFonts w:ascii="仿宋" w:hAnsi="仿宋" w:eastAsia="仿宋" w:cs="仿宋"/>
          <w:spacing w:val="-10"/>
          <w:sz w:val="24"/>
          <w:szCs w:val="24"/>
        </w:rPr>
        <w:t>中的要求。</w:t>
      </w:r>
    </w:p>
    <w:p w14:paraId="0F6C2E67">
      <w:pPr>
        <w:spacing w:line="222" w:lineRule="auto"/>
        <w:ind w:left="666"/>
        <w:outlineLvl w:val="1"/>
        <w:rPr>
          <w:rFonts w:ascii="仿宋" w:hAnsi="仿宋" w:eastAsia="仿宋" w:cs="仿宋"/>
          <w:sz w:val="24"/>
          <w:szCs w:val="24"/>
        </w:rPr>
      </w:pPr>
      <w:r>
        <w:rPr>
          <w:rFonts w:ascii="仿宋" w:hAnsi="仿宋" w:eastAsia="仿宋" w:cs="仿宋"/>
          <w:spacing w:val="-3"/>
          <w:sz w:val="24"/>
          <w:szCs w:val="24"/>
        </w:rPr>
        <w:t>供应商(公章):</w:t>
      </w:r>
      <w:r>
        <w:rPr>
          <w:rFonts w:ascii="仿宋" w:hAnsi="仿宋" w:eastAsia="仿宋" w:cs="仿宋"/>
          <w:sz w:val="24"/>
          <w:szCs w:val="24"/>
          <w:u w:val="single" w:color="auto"/>
        </w:rPr>
        <w:t xml:space="preserve">                            </w:t>
      </w:r>
    </w:p>
    <w:p w14:paraId="49A5C801">
      <w:pPr>
        <w:spacing w:before="179" w:line="222" w:lineRule="auto"/>
        <w:ind w:left="673"/>
        <w:rPr>
          <w:rFonts w:ascii="仿宋" w:hAnsi="仿宋" w:eastAsia="仿宋" w:cs="仿宋"/>
          <w:sz w:val="24"/>
          <w:szCs w:val="24"/>
        </w:rPr>
      </w:pPr>
      <w:r>
        <w:rPr>
          <w:rFonts w:ascii="仿宋" w:hAnsi="仿宋" w:eastAsia="仿宋" w:cs="仿宋"/>
          <w:spacing w:val="-2"/>
          <w:sz w:val="24"/>
          <w:szCs w:val="24"/>
        </w:rPr>
        <w:t>法定代表人或授权代表（签字或盖章）:</w:t>
      </w:r>
      <w:r>
        <w:rPr>
          <w:rFonts w:ascii="仿宋" w:hAnsi="仿宋" w:eastAsia="仿宋" w:cs="仿宋"/>
          <w:spacing w:val="3"/>
          <w:sz w:val="24"/>
          <w:szCs w:val="24"/>
          <w:u w:val="single" w:color="auto"/>
        </w:rPr>
        <w:t xml:space="preserve"> </w:t>
      </w:r>
      <w:r>
        <w:rPr>
          <w:rFonts w:hint="eastAsia" w:ascii="仿宋" w:hAnsi="仿宋" w:eastAsia="仿宋" w:cs="仿宋"/>
          <w:spacing w:val="3"/>
          <w:sz w:val="24"/>
          <w:szCs w:val="24"/>
          <w:u w:val="single" w:color="auto"/>
          <w:lang w:val="en-US" w:eastAsia="zh-CN"/>
        </w:rPr>
        <w:t xml:space="preserve">   </w:t>
      </w:r>
      <w:r>
        <w:rPr>
          <w:rFonts w:ascii="仿宋" w:hAnsi="仿宋" w:eastAsia="仿宋" w:cs="仿宋"/>
          <w:spacing w:val="3"/>
          <w:sz w:val="24"/>
          <w:szCs w:val="24"/>
          <w:u w:val="single" w:color="auto"/>
        </w:rPr>
        <w:t xml:space="preserve">  </w:t>
      </w:r>
    </w:p>
    <w:p w14:paraId="54644D8A">
      <w:pPr>
        <w:spacing w:line="222" w:lineRule="auto"/>
        <w:rPr>
          <w:rFonts w:ascii="仿宋" w:hAnsi="仿宋" w:eastAsia="仿宋" w:cs="仿宋"/>
          <w:sz w:val="24"/>
          <w:szCs w:val="24"/>
        </w:rPr>
      </w:pPr>
    </w:p>
    <w:p w14:paraId="64D47D6A">
      <w:pPr>
        <w:spacing w:line="222" w:lineRule="auto"/>
        <w:ind w:firstLine="832" w:firstLineChars="400"/>
        <w:rPr>
          <w:rFonts w:ascii="仿宋" w:hAnsi="仿宋" w:eastAsia="仿宋" w:cs="仿宋"/>
          <w:sz w:val="24"/>
          <w:szCs w:val="24"/>
        </w:rPr>
        <w:sectPr>
          <w:footerReference r:id="rId50" w:type="default"/>
          <w:pgSz w:w="11906" w:h="16839"/>
          <w:pgMar w:top="1440" w:right="1080" w:bottom="1440" w:left="1080" w:header="964" w:footer="964" w:gutter="0"/>
          <w:pgNumType w:fmt="decimal"/>
          <w:cols w:space="720" w:num="1"/>
        </w:sectPr>
      </w:pPr>
      <w:r>
        <w:rPr>
          <w:rFonts w:ascii="仿宋" w:hAnsi="仿宋" w:eastAsia="仿宋" w:cs="仿宋"/>
          <w:spacing w:val="-16"/>
          <w:sz w:val="24"/>
          <w:szCs w:val="24"/>
        </w:rPr>
        <w:t>年</w:t>
      </w:r>
      <w:r>
        <w:rPr>
          <w:rFonts w:ascii="仿宋" w:hAnsi="仿宋" w:eastAsia="仿宋" w:cs="仿宋"/>
          <w:spacing w:val="13"/>
          <w:sz w:val="24"/>
          <w:szCs w:val="24"/>
        </w:rPr>
        <w:t xml:space="preserve">  </w:t>
      </w:r>
      <w:r>
        <w:rPr>
          <w:rFonts w:ascii="仿宋" w:hAnsi="仿宋" w:eastAsia="仿宋" w:cs="仿宋"/>
          <w:spacing w:val="-16"/>
          <w:sz w:val="24"/>
          <w:szCs w:val="24"/>
        </w:rPr>
        <w:t>月</w:t>
      </w:r>
      <w:r>
        <w:rPr>
          <w:rFonts w:ascii="仿宋" w:hAnsi="仿宋" w:eastAsia="仿宋" w:cs="仿宋"/>
          <w:spacing w:val="33"/>
          <w:sz w:val="24"/>
          <w:szCs w:val="24"/>
        </w:rPr>
        <w:t xml:space="preserve">  </w:t>
      </w:r>
      <w:r>
        <w:rPr>
          <w:rFonts w:ascii="仿宋" w:hAnsi="仿宋" w:eastAsia="仿宋" w:cs="仿宋"/>
          <w:spacing w:val="-16"/>
          <w:sz w:val="24"/>
          <w:szCs w:val="24"/>
        </w:rPr>
        <w:t>日</w:t>
      </w:r>
    </w:p>
    <w:p w14:paraId="2E87E607">
      <w:pPr>
        <w:spacing w:before="91" w:line="223" w:lineRule="auto"/>
        <w:jc w:val="center"/>
        <w:rPr>
          <w:rFonts w:ascii="仿宋" w:hAnsi="仿宋" w:eastAsia="仿宋" w:cs="仿宋"/>
          <w:sz w:val="28"/>
          <w:szCs w:val="28"/>
        </w:rPr>
      </w:pPr>
      <w:r>
        <w:rPr>
          <w:rFonts w:ascii="仿宋" w:hAnsi="仿宋" w:eastAsia="仿宋" w:cs="仿宋"/>
          <w:b/>
          <w:bCs/>
          <w:spacing w:val="-10"/>
          <w:sz w:val="28"/>
          <w:szCs w:val="28"/>
        </w:rPr>
        <w:t>第三部分</w:t>
      </w:r>
      <w:r>
        <w:rPr>
          <w:rFonts w:ascii="仿宋" w:hAnsi="仿宋" w:eastAsia="仿宋" w:cs="仿宋"/>
          <w:spacing w:val="17"/>
          <w:sz w:val="28"/>
          <w:szCs w:val="28"/>
        </w:rPr>
        <w:t xml:space="preserve">  </w:t>
      </w:r>
      <w:r>
        <w:rPr>
          <w:rFonts w:ascii="仿宋" w:hAnsi="仿宋" w:eastAsia="仿宋" w:cs="仿宋"/>
          <w:b/>
          <w:bCs/>
          <w:spacing w:val="-10"/>
          <w:sz w:val="28"/>
          <w:szCs w:val="28"/>
        </w:rPr>
        <w:t>响应方案</w:t>
      </w:r>
    </w:p>
    <w:p w14:paraId="09B2EFEA">
      <w:pPr>
        <w:spacing w:before="283" w:line="221" w:lineRule="auto"/>
        <w:jc w:val="center"/>
        <w:outlineLvl w:val="2"/>
        <w:rPr>
          <w:rFonts w:ascii="仿宋" w:hAnsi="仿宋" w:eastAsia="仿宋" w:cs="仿宋"/>
          <w:sz w:val="28"/>
          <w:szCs w:val="28"/>
        </w:rPr>
      </w:pPr>
      <w:r>
        <w:rPr>
          <w:rFonts w:ascii="仿宋" w:hAnsi="仿宋" w:eastAsia="仿宋" w:cs="仿宋"/>
          <w:b/>
          <w:bCs/>
          <w:spacing w:val="-5"/>
          <w:sz w:val="28"/>
          <w:szCs w:val="28"/>
        </w:rPr>
        <w:t>供应商概况及其性质</w:t>
      </w:r>
    </w:p>
    <w:p w14:paraId="4CE5D9CA">
      <w:pPr>
        <w:pStyle w:val="2"/>
        <w:spacing w:line="401" w:lineRule="auto"/>
      </w:pPr>
    </w:p>
    <w:p w14:paraId="7EE43947">
      <w:pPr>
        <w:spacing w:before="78" w:line="222" w:lineRule="auto"/>
        <w:ind w:left="482"/>
        <w:rPr>
          <w:rFonts w:ascii="仿宋" w:hAnsi="仿宋" w:eastAsia="仿宋" w:cs="仿宋"/>
          <w:sz w:val="24"/>
          <w:szCs w:val="24"/>
        </w:rPr>
      </w:pPr>
      <w:r>
        <w:rPr>
          <w:rFonts w:ascii="仿宋" w:hAnsi="仿宋" w:eastAsia="仿宋" w:cs="仿宋"/>
          <w:b/>
          <w:bCs/>
          <w:spacing w:val="-4"/>
          <w:sz w:val="24"/>
          <w:szCs w:val="24"/>
        </w:rPr>
        <w:t>一、供应商基本信息</w:t>
      </w:r>
    </w:p>
    <w:p w14:paraId="2C539FC9">
      <w:pPr>
        <w:spacing w:before="210" w:line="221" w:lineRule="auto"/>
        <w:ind w:left="480"/>
        <w:rPr>
          <w:rFonts w:ascii="仿宋" w:hAnsi="仿宋" w:eastAsia="仿宋" w:cs="仿宋"/>
          <w:sz w:val="24"/>
          <w:szCs w:val="24"/>
        </w:rPr>
      </w:pPr>
      <w:r>
        <w:rPr>
          <w:rFonts w:ascii="仿宋" w:hAnsi="仿宋" w:eastAsia="仿宋" w:cs="仿宋"/>
          <w:spacing w:val="-1"/>
          <w:sz w:val="24"/>
          <w:szCs w:val="24"/>
        </w:rPr>
        <w:t>如设立时间、隶属关系、经营范围、资质等级及单位人员情况。</w:t>
      </w:r>
    </w:p>
    <w:p w14:paraId="5D7E3A5B">
      <w:pPr>
        <w:pStyle w:val="2"/>
        <w:spacing w:line="255" w:lineRule="auto"/>
      </w:pPr>
    </w:p>
    <w:p w14:paraId="555060EF">
      <w:pPr>
        <w:spacing w:before="78" w:line="360" w:lineRule="auto"/>
        <w:ind w:left="486"/>
        <w:rPr>
          <w:rFonts w:ascii="仿宋" w:hAnsi="仿宋" w:eastAsia="仿宋" w:cs="仿宋"/>
          <w:sz w:val="24"/>
          <w:szCs w:val="24"/>
        </w:rPr>
      </w:pPr>
      <w:r>
        <w:rPr>
          <w:rFonts w:ascii="仿宋" w:hAnsi="仿宋" w:eastAsia="仿宋" w:cs="仿宋"/>
          <w:b/>
          <w:bCs/>
          <w:spacing w:val="-6"/>
          <w:sz w:val="24"/>
          <w:szCs w:val="24"/>
        </w:rPr>
        <w:t>二、供应商性质</w:t>
      </w:r>
    </w:p>
    <w:p w14:paraId="4C37BEF4">
      <w:pPr>
        <w:spacing w:before="54" w:line="360" w:lineRule="auto"/>
        <w:ind w:firstLine="510"/>
        <w:jc w:val="both"/>
        <w:rPr>
          <w:rFonts w:ascii="仿宋" w:hAnsi="仿宋" w:eastAsia="仿宋" w:cs="仿宋"/>
          <w:sz w:val="24"/>
          <w:szCs w:val="24"/>
        </w:rPr>
      </w:pPr>
      <w:r>
        <w:rPr>
          <w:rFonts w:ascii="仿宋" w:hAnsi="仿宋" w:eastAsia="仿宋" w:cs="仿宋"/>
          <w:spacing w:val="-3"/>
          <w:sz w:val="24"/>
          <w:szCs w:val="24"/>
        </w:rPr>
        <w:t>中小企业、残疾人福利性单位、监狱企业、残疾人福利性单位磋商时，应提供声明</w:t>
      </w:r>
      <w:r>
        <w:rPr>
          <w:rFonts w:ascii="仿宋" w:hAnsi="仿宋" w:eastAsia="仿宋" w:cs="仿宋"/>
          <w:spacing w:val="-2"/>
          <w:sz w:val="24"/>
          <w:szCs w:val="24"/>
        </w:rPr>
        <w:t>函（按下文给定格式）。未提供或未按给定格式提供声明函将不能享受磋商文件规定的</w:t>
      </w:r>
      <w:r>
        <w:rPr>
          <w:rFonts w:ascii="仿宋" w:hAnsi="仿宋" w:eastAsia="仿宋" w:cs="仿宋"/>
          <w:spacing w:val="-1"/>
          <w:sz w:val="24"/>
          <w:szCs w:val="24"/>
        </w:rPr>
        <w:t>价格扣除，但不影响响应文件的有效性。</w:t>
      </w:r>
    </w:p>
    <w:p w14:paraId="02F48920">
      <w:pPr>
        <w:spacing w:line="239" w:lineRule="auto"/>
        <w:rPr>
          <w:rFonts w:ascii="仿宋" w:hAnsi="仿宋" w:eastAsia="仿宋" w:cs="仿宋"/>
          <w:sz w:val="24"/>
          <w:szCs w:val="24"/>
        </w:rPr>
        <w:sectPr>
          <w:footerReference r:id="rId51" w:type="default"/>
          <w:pgSz w:w="11906" w:h="16839"/>
          <w:pgMar w:top="1440" w:right="1080" w:bottom="1440" w:left="1080" w:header="964" w:footer="964" w:gutter="0"/>
          <w:pgNumType w:fmt="decimal"/>
          <w:cols w:space="720" w:num="1"/>
        </w:sectPr>
      </w:pPr>
    </w:p>
    <w:p w14:paraId="01158EAC">
      <w:pPr>
        <w:spacing w:before="91" w:line="222" w:lineRule="auto"/>
        <w:jc w:val="center"/>
        <w:rPr>
          <w:rFonts w:ascii="仿宋" w:hAnsi="仿宋" w:eastAsia="仿宋" w:cs="仿宋"/>
          <w:sz w:val="28"/>
          <w:szCs w:val="28"/>
        </w:rPr>
      </w:pPr>
      <w:r>
        <w:rPr>
          <w:rFonts w:ascii="仿宋" w:hAnsi="仿宋" w:eastAsia="仿宋" w:cs="仿宋"/>
          <w:b/>
          <w:bCs/>
          <w:spacing w:val="-4"/>
          <w:sz w:val="28"/>
          <w:szCs w:val="28"/>
        </w:rPr>
        <w:t>供应商单位类型声明函</w:t>
      </w:r>
    </w:p>
    <w:p w14:paraId="5CDF665C">
      <w:pPr>
        <w:spacing w:before="208" w:line="223" w:lineRule="auto"/>
        <w:jc w:val="center"/>
        <w:outlineLvl w:val="2"/>
        <w:rPr>
          <w:rFonts w:ascii="仿宋" w:hAnsi="仿宋" w:eastAsia="仿宋" w:cs="仿宋"/>
          <w:sz w:val="28"/>
          <w:szCs w:val="28"/>
        </w:rPr>
      </w:pPr>
      <w:r>
        <w:rPr>
          <w:rFonts w:ascii="仿宋" w:hAnsi="仿宋" w:eastAsia="仿宋" w:cs="仿宋"/>
          <w:b/>
          <w:bCs/>
          <w:spacing w:val="-7"/>
          <w:sz w:val="28"/>
          <w:szCs w:val="28"/>
        </w:rPr>
        <w:t>中小企业声明函（服务）</w:t>
      </w:r>
    </w:p>
    <w:p w14:paraId="3E2178AE">
      <w:pPr>
        <w:pStyle w:val="2"/>
        <w:spacing w:line="326" w:lineRule="auto"/>
      </w:pPr>
    </w:p>
    <w:p w14:paraId="3434F67D">
      <w:pPr>
        <w:spacing w:before="78" w:line="431" w:lineRule="auto"/>
        <w:ind w:right="89" w:firstLine="481"/>
        <w:jc w:val="both"/>
        <w:rPr>
          <w:rFonts w:ascii="仿宋" w:hAnsi="仿宋" w:eastAsia="仿宋" w:cs="仿宋"/>
          <w:sz w:val="24"/>
          <w:szCs w:val="24"/>
        </w:rPr>
      </w:pPr>
      <w:r>
        <w:rPr>
          <w:rFonts w:ascii="仿宋" w:hAnsi="仿宋" w:eastAsia="仿宋" w:cs="仿宋"/>
          <w:spacing w:val="6"/>
          <w:sz w:val="24"/>
          <w:szCs w:val="24"/>
        </w:rPr>
        <w:t>本公司(联合体)郑重声明，根据《政府采购促进中小企业发展管理办法》</w:t>
      </w:r>
      <w:r>
        <w:rPr>
          <w:rFonts w:ascii="仿宋" w:hAnsi="仿宋" w:eastAsia="仿宋" w:cs="仿宋"/>
          <w:spacing w:val="-45"/>
          <w:sz w:val="24"/>
          <w:szCs w:val="24"/>
        </w:rPr>
        <w:t xml:space="preserve"> </w:t>
      </w:r>
      <w:r>
        <w:rPr>
          <w:rFonts w:ascii="仿宋" w:hAnsi="仿宋" w:eastAsia="仿宋" w:cs="仿宋"/>
          <w:spacing w:val="6"/>
          <w:sz w:val="24"/>
          <w:szCs w:val="24"/>
        </w:rPr>
        <w:t>(财库</w:t>
      </w:r>
      <w:r>
        <w:rPr>
          <w:rFonts w:ascii="仿宋" w:hAnsi="仿宋" w:eastAsia="仿宋" w:cs="仿宋"/>
          <w:spacing w:val="-4"/>
          <w:sz w:val="24"/>
          <w:szCs w:val="24"/>
        </w:rPr>
        <w:t>(2020)46</w:t>
      </w:r>
      <w:r>
        <w:rPr>
          <w:rFonts w:ascii="仿宋" w:hAnsi="仿宋" w:eastAsia="仿宋" w:cs="仿宋"/>
          <w:spacing w:val="-24"/>
          <w:sz w:val="24"/>
          <w:szCs w:val="24"/>
        </w:rPr>
        <w:t xml:space="preserve"> </w:t>
      </w:r>
      <w:r>
        <w:rPr>
          <w:rFonts w:ascii="仿宋" w:hAnsi="仿宋" w:eastAsia="仿宋" w:cs="仿宋"/>
          <w:spacing w:val="-4"/>
          <w:sz w:val="24"/>
          <w:szCs w:val="24"/>
        </w:rPr>
        <w:t xml:space="preserve">号)的规定，本公司(联合体)参加 </w:t>
      </w:r>
      <w:r>
        <w:rPr>
          <w:rFonts w:ascii="仿宋" w:hAnsi="仿宋" w:eastAsia="仿宋" w:cs="仿宋"/>
          <w:spacing w:val="54"/>
          <w:sz w:val="24"/>
          <w:szCs w:val="24"/>
          <w:u w:val="single" w:color="auto"/>
        </w:rPr>
        <w:t xml:space="preserve"> </w:t>
      </w:r>
      <w:r>
        <w:rPr>
          <w:rFonts w:ascii="仿宋" w:hAnsi="仿宋" w:eastAsia="仿宋" w:cs="仿宋"/>
          <w:spacing w:val="-4"/>
          <w:sz w:val="24"/>
          <w:szCs w:val="24"/>
          <w:u w:val="single" w:color="auto"/>
        </w:rPr>
        <w:t xml:space="preserve">(单位名称) </w:t>
      </w:r>
      <w:r>
        <w:rPr>
          <w:rFonts w:ascii="仿宋" w:hAnsi="仿宋" w:eastAsia="仿宋" w:cs="仿宋"/>
          <w:spacing w:val="30"/>
          <w:sz w:val="24"/>
          <w:szCs w:val="24"/>
        </w:rPr>
        <w:t xml:space="preserve"> </w:t>
      </w:r>
      <w:r>
        <w:rPr>
          <w:rFonts w:ascii="仿宋" w:hAnsi="仿宋" w:eastAsia="仿宋" w:cs="仿宋"/>
          <w:spacing w:val="-4"/>
          <w:sz w:val="24"/>
          <w:szCs w:val="24"/>
        </w:rPr>
        <w:t>的</w:t>
      </w:r>
      <w:r>
        <w:rPr>
          <w:rFonts w:ascii="仿宋" w:hAnsi="仿宋" w:eastAsia="仿宋" w:cs="仿宋"/>
          <w:spacing w:val="53"/>
          <w:sz w:val="24"/>
          <w:szCs w:val="24"/>
          <w:u w:val="single" w:color="auto"/>
        </w:rPr>
        <w:t xml:space="preserve"> </w:t>
      </w:r>
      <w:r>
        <w:rPr>
          <w:rFonts w:ascii="仿宋" w:hAnsi="仿宋" w:eastAsia="仿宋" w:cs="仿宋"/>
          <w:spacing w:val="-4"/>
          <w:sz w:val="24"/>
          <w:szCs w:val="24"/>
          <w:u w:val="single" w:color="auto"/>
        </w:rPr>
        <w:t xml:space="preserve">(项目名称) </w:t>
      </w:r>
      <w:r>
        <w:rPr>
          <w:rFonts w:ascii="仿宋" w:hAnsi="仿宋" w:eastAsia="仿宋" w:cs="仿宋"/>
          <w:spacing w:val="-4"/>
          <w:sz w:val="24"/>
          <w:szCs w:val="24"/>
        </w:rPr>
        <w:t>采购活动，</w:t>
      </w:r>
      <w:r>
        <w:rPr>
          <w:rFonts w:ascii="仿宋" w:hAnsi="仿宋" w:eastAsia="仿宋" w:cs="仿宋"/>
          <w:spacing w:val="-1"/>
          <w:sz w:val="24"/>
          <w:szCs w:val="24"/>
        </w:rPr>
        <w:t>服务全部由符合政策要求的中小企业承接。相关企业的具体情况如下：</w:t>
      </w:r>
    </w:p>
    <w:p w14:paraId="33FED4D3">
      <w:pPr>
        <w:spacing w:before="3" w:line="347" w:lineRule="auto"/>
        <w:ind w:left="25" w:firstLine="465"/>
        <w:rPr>
          <w:rFonts w:ascii="仿宋" w:hAnsi="仿宋" w:eastAsia="仿宋" w:cs="仿宋"/>
          <w:sz w:val="24"/>
          <w:szCs w:val="24"/>
        </w:rPr>
      </w:pPr>
      <w:r>
        <w:rPr>
          <w:rFonts w:ascii="仿宋" w:hAnsi="仿宋" w:eastAsia="仿宋" w:cs="仿宋"/>
          <w:spacing w:val="-8"/>
          <w:sz w:val="24"/>
          <w:szCs w:val="24"/>
        </w:rPr>
        <w:t>1.</w:t>
      </w:r>
      <w:r>
        <w:rPr>
          <w:rFonts w:ascii="仿宋" w:hAnsi="仿宋" w:eastAsia="仿宋" w:cs="仿宋"/>
          <w:spacing w:val="-8"/>
          <w:sz w:val="25"/>
          <w:szCs w:val="25"/>
          <w:u w:val="single" w:color="auto"/>
        </w:rPr>
        <w:t xml:space="preserve"> </w:t>
      </w:r>
      <w:r>
        <w:rPr>
          <w:rFonts w:ascii="仿宋" w:hAnsi="仿宋" w:eastAsia="仿宋" w:cs="仿宋"/>
          <w:i/>
          <w:iCs/>
          <w:spacing w:val="-8"/>
          <w:sz w:val="25"/>
          <w:szCs w:val="25"/>
          <w:u w:val="single" w:color="auto"/>
        </w:rPr>
        <w:t>(标的名称)</w:t>
      </w:r>
      <w:r>
        <w:rPr>
          <w:rFonts w:ascii="仿宋" w:hAnsi="仿宋" w:eastAsia="仿宋" w:cs="仿宋"/>
          <w:spacing w:val="-8"/>
          <w:sz w:val="25"/>
          <w:szCs w:val="25"/>
          <w:u w:val="single" w:color="auto"/>
        </w:rPr>
        <w:t xml:space="preserve"> </w:t>
      </w:r>
      <w:r>
        <w:rPr>
          <w:rFonts w:ascii="仿宋" w:hAnsi="仿宋" w:eastAsia="仿宋" w:cs="仿宋"/>
          <w:spacing w:val="-8"/>
          <w:sz w:val="24"/>
          <w:szCs w:val="24"/>
        </w:rPr>
        <w:t>，属于</w:t>
      </w:r>
      <w:r>
        <w:rPr>
          <w:rFonts w:ascii="仿宋" w:hAnsi="仿宋" w:eastAsia="仿宋" w:cs="仿宋"/>
          <w:i/>
          <w:iCs/>
          <w:spacing w:val="-8"/>
          <w:sz w:val="25"/>
          <w:szCs w:val="25"/>
          <w:u w:val="single" w:color="auto"/>
        </w:rPr>
        <w:t>(采购文件中明确的所</w:t>
      </w:r>
      <w:r>
        <w:rPr>
          <w:rFonts w:ascii="仿宋" w:hAnsi="仿宋" w:eastAsia="仿宋" w:cs="仿宋"/>
          <w:i/>
          <w:iCs/>
          <w:spacing w:val="-9"/>
          <w:sz w:val="25"/>
          <w:szCs w:val="25"/>
          <w:u w:val="single" w:color="auto"/>
        </w:rPr>
        <w:t>属行业</w:t>
      </w:r>
      <w:r>
        <w:rPr>
          <w:rFonts w:ascii="仿宋" w:hAnsi="仿宋" w:eastAsia="仿宋" w:cs="仿宋"/>
          <w:i/>
          <w:iCs/>
          <w:spacing w:val="-9"/>
          <w:sz w:val="25"/>
          <w:szCs w:val="25"/>
        </w:rPr>
        <w:t>)</w:t>
      </w:r>
      <w:r>
        <w:rPr>
          <w:rFonts w:ascii="仿宋" w:hAnsi="仿宋" w:eastAsia="仿宋" w:cs="仿宋"/>
          <w:spacing w:val="-9"/>
          <w:sz w:val="24"/>
          <w:szCs w:val="24"/>
        </w:rPr>
        <w:t>；承建(承接)企业为</w:t>
      </w:r>
      <w:r>
        <w:rPr>
          <w:rFonts w:ascii="仿宋" w:hAnsi="仿宋" w:eastAsia="仿宋" w:cs="仿宋"/>
          <w:spacing w:val="67"/>
          <w:sz w:val="25"/>
          <w:szCs w:val="25"/>
          <w:u w:val="single" w:color="auto"/>
        </w:rPr>
        <w:t xml:space="preserve"> </w:t>
      </w:r>
      <w:r>
        <w:rPr>
          <w:rFonts w:ascii="仿宋" w:hAnsi="仿宋" w:eastAsia="仿宋" w:cs="仿宋"/>
          <w:i/>
          <w:iCs/>
          <w:spacing w:val="-9"/>
          <w:sz w:val="25"/>
          <w:szCs w:val="25"/>
          <w:u w:val="single" w:color="auto"/>
        </w:rPr>
        <w:t>(企业名称)</w:t>
      </w:r>
      <w:r>
        <w:rPr>
          <w:rFonts w:ascii="仿宋" w:hAnsi="仿宋" w:eastAsia="仿宋" w:cs="仿宋"/>
          <w:spacing w:val="-36"/>
          <w:sz w:val="25"/>
          <w:szCs w:val="25"/>
          <w:u w:val="single" w:color="auto"/>
        </w:rPr>
        <w:t xml:space="preserve"> </w:t>
      </w:r>
      <w:r>
        <w:rPr>
          <w:rFonts w:ascii="仿宋" w:hAnsi="仿宋" w:eastAsia="仿宋" w:cs="仿宋"/>
          <w:spacing w:val="-9"/>
          <w:sz w:val="24"/>
          <w:szCs w:val="24"/>
        </w:rPr>
        <w:t>，从业人员</w:t>
      </w:r>
      <w:r>
        <w:rPr>
          <w:rFonts w:ascii="仿宋" w:hAnsi="仿宋" w:eastAsia="仿宋" w:cs="仿宋"/>
          <w:spacing w:val="-9"/>
          <w:sz w:val="24"/>
          <w:szCs w:val="24"/>
          <w:u w:val="single" w:color="auto"/>
        </w:rPr>
        <w:t xml:space="preserve">    </w:t>
      </w:r>
      <w:r>
        <w:rPr>
          <w:rFonts w:ascii="仿宋" w:hAnsi="仿宋" w:eastAsia="仿宋" w:cs="仿宋"/>
          <w:spacing w:val="-100"/>
          <w:sz w:val="24"/>
          <w:szCs w:val="24"/>
        </w:rPr>
        <w:t xml:space="preserve"> </w:t>
      </w:r>
      <w:r>
        <w:rPr>
          <w:rFonts w:ascii="仿宋" w:hAnsi="仿宋" w:eastAsia="仿宋" w:cs="仿宋"/>
          <w:spacing w:val="-9"/>
          <w:sz w:val="24"/>
          <w:szCs w:val="24"/>
        </w:rPr>
        <w:t>人，营业收入为</w:t>
      </w:r>
      <w:r>
        <w:rPr>
          <w:rFonts w:ascii="仿宋" w:hAnsi="仿宋" w:eastAsia="仿宋" w:cs="仿宋"/>
          <w:spacing w:val="-9"/>
          <w:sz w:val="24"/>
          <w:szCs w:val="24"/>
          <w:u w:val="single" w:color="auto"/>
        </w:rPr>
        <w:t xml:space="preserve">    </w:t>
      </w:r>
      <w:r>
        <w:rPr>
          <w:rFonts w:ascii="仿宋" w:hAnsi="仿宋" w:eastAsia="仿宋" w:cs="仿宋"/>
          <w:spacing w:val="-102"/>
          <w:sz w:val="24"/>
          <w:szCs w:val="24"/>
        </w:rPr>
        <w:t xml:space="preserve"> </w:t>
      </w:r>
      <w:r>
        <w:rPr>
          <w:rFonts w:ascii="仿宋" w:hAnsi="仿宋" w:eastAsia="仿宋" w:cs="仿宋"/>
          <w:spacing w:val="-9"/>
          <w:sz w:val="24"/>
          <w:szCs w:val="24"/>
        </w:rPr>
        <w:t>万元，资产总额为</w:t>
      </w:r>
      <w:r>
        <w:rPr>
          <w:rFonts w:ascii="仿宋" w:hAnsi="仿宋" w:eastAsia="仿宋" w:cs="仿宋"/>
          <w:spacing w:val="-9"/>
          <w:sz w:val="24"/>
          <w:szCs w:val="24"/>
          <w:u w:val="single" w:color="auto"/>
        </w:rPr>
        <w:t xml:space="preserve">    </w:t>
      </w:r>
      <w:r>
        <w:rPr>
          <w:rFonts w:ascii="仿宋" w:hAnsi="仿宋" w:eastAsia="仿宋" w:cs="仿宋"/>
          <w:spacing w:val="-101"/>
          <w:sz w:val="24"/>
          <w:szCs w:val="24"/>
        </w:rPr>
        <w:t xml:space="preserve"> </w:t>
      </w:r>
      <w:r>
        <w:rPr>
          <w:rFonts w:ascii="仿宋" w:hAnsi="仿宋" w:eastAsia="仿宋" w:cs="仿宋"/>
          <w:spacing w:val="-9"/>
          <w:sz w:val="24"/>
          <w:szCs w:val="24"/>
        </w:rPr>
        <w:t>万元，属于</w:t>
      </w:r>
      <w:r>
        <w:rPr>
          <w:rFonts w:ascii="仿宋" w:hAnsi="仿宋" w:eastAsia="仿宋" w:cs="仿宋"/>
          <w:spacing w:val="67"/>
          <w:sz w:val="25"/>
          <w:szCs w:val="25"/>
          <w:u w:val="single" w:color="auto"/>
        </w:rPr>
        <w:t xml:space="preserve"> </w:t>
      </w:r>
      <w:r>
        <w:rPr>
          <w:rFonts w:ascii="仿宋" w:hAnsi="仿宋" w:eastAsia="仿宋" w:cs="仿宋"/>
          <w:i/>
          <w:iCs/>
          <w:spacing w:val="-9"/>
          <w:sz w:val="25"/>
          <w:szCs w:val="25"/>
          <w:u w:val="single" w:color="auto"/>
        </w:rPr>
        <w:t>(</w:t>
      </w:r>
      <w:r>
        <w:rPr>
          <w:rFonts w:ascii="仿宋" w:hAnsi="仿宋" w:eastAsia="仿宋" w:cs="仿宋"/>
          <w:i/>
          <w:iCs/>
          <w:spacing w:val="-10"/>
          <w:sz w:val="25"/>
          <w:szCs w:val="25"/>
          <w:u w:val="single" w:color="auto"/>
        </w:rPr>
        <w:t>中型企业、小型企业、微型企业)</w:t>
      </w:r>
      <w:r>
        <w:rPr>
          <w:rFonts w:ascii="仿宋" w:hAnsi="仿宋" w:eastAsia="仿宋" w:cs="仿宋"/>
          <w:spacing w:val="-32"/>
          <w:sz w:val="25"/>
          <w:szCs w:val="25"/>
          <w:u w:val="single" w:color="auto"/>
        </w:rPr>
        <w:t xml:space="preserve"> </w:t>
      </w:r>
      <w:r>
        <w:rPr>
          <w:rFonts w:ascii="仿宋" w:hAnsi="仿宋" w:eastAsia="仿宋" w:cs="仿宋"/>
          <w:spacing w:val="-10"/>
          <w:sz w:val="24"/>
          <w:szCs w:val="24"/>
        </w:rPr>
        <w:t>；</w:t>
      </w:r>
    </w:p>
    <w:p w14:paraId="20729FED">
      <w:pPr>
        <w:spacing w:before="266" w:line="348" w:lineRule="auto"/>
        <w:ind w:left="25" w:firstLine="451"/>
        <w:rPr>
          <w:rFonts w:ascii="仿宋" w:hAnsi="仿宋" w:eastAsia="仿宋" w:cs="仿宋"/>
          <w:sz w:val="24"/>
          <w:szCs w:val="24"/>
        </w:rPr>
      </w:pPr>
      <w:r>
        <w:rPr>
          <w:rFonts w:ascii="仿宋" w:hAnsi="仿宋" w:eastAsia="仿宋" w:cs="仿宋"/>
          <w:spacing w:val="-9"/>
          <w:sz w:val="24"/>
          <w:szCs w:val="24"/>
        </w:rPr>
        <w:t>2.</w:t>
      </w:r>
      <w:r>
        <w:rPr>
          <w:rFonts w:ascii="仿宋" w:hAnsi="仿宋" w:eastAsia="仿宋" w:cs="仿宋"/>
          <w:spacing w:val="-39"/>
          <w:sz w:val="24"/>
          <w:szCs w:val="24"/>
        </w:rPr>
        <w:t xml:space="preserve"> </w:t>
      </w:r>
      <w:r>
        <w:rPr>
          <w:rFonts w:ascii="仿宋" w:hAnsi="仿宋" w:eastAsia="仿宋" w:cs="仿宋"/>
          <w:spacing w:val="-52"/>
          <w:sz w:val="25"/>
          <w:szCs w:val="25"/>
          <w:u w:val="single" w:color="auto"/>
        </w:rPr>
        <w:t xml:space="preserve"> </w:t>
      </w:r>
      <w:r>
        <w:rPr>
          <w:rFonts w:ascii="仿宋" w:hAnsi="仿宋" w:eastAsia="仿宋" w:cs="仿宋"/>
          <w:i/>
          <w:iCs/>
          <w:spacing w:val="-9"/>
          <w:sz w:val="25"/>
          <w:szCs w:val="25"/>
          <w:u w:val="single" w:color="auto"/>
        </w:rPr>
        <w:t>(标的名称)</w:t>
      </w:r>
      <w:r>
        <w:rPr>
          <w:rFonts w:ascii="仿宋" w:hAnsi="仿宋" w:eastAsia="仿宋" w:cs="仿宋"/>
          <w:spacing w:val="-9"/>
          <w:sz w:val="25"/>
          <w:szCs w:val="25"/>
          <w:u w:val="single" w:color="auto"/>
        </w:rPr>
        <w:t xml:space="preserve"> </w:t>
      </w:r>
      <w:r>
        <w:rPr>
          <w:rFonts w:ascii="仿宋" w:hAnsi="仿宋" w:eastAsia="仿宋" w:cs="仿宋"/>
          <w:spacing w:val="-9"/>
          <w:sz w:val="24"/>
          <w:szCs w:val="24"/>
        </w:rPr>
        <w:t>，属于</w:t>
      </w:r>
      <w:r>
        <w:rPr>
          <w:rFonts w:ascii="仿宋" w:hAnsi="仿宋" w:eastAsia="仿宋" w:cs="仿宋"/>
          <w:i/>
          <w:iCs/>
          <w:spacing w:val="-9"/>
          <w:sz w:val="25"/>
          <w:szCs w:val="25"/>
          <w:u w:val="single" w:color="auto"/>
        </w:rPr>
        <w:t>(采购文件中明确的所属行业</w:t>
      </w:r>
      <w:r>
        <w:rPr>
          <w:rFonts w:ascii="仿宋" w:hAnsi="仿宋" w:eastAsia="仿宋" w:cs="仿宋"/>
          <w:i/>
          <w:iCs/>
          <w:spacing w:val="-9"/>
          <w:sz w:val="25"/>
          <w:szCs w:val="25"/>
        </w:rPr>
        <w:t>)</w:t>
      </w:r>
      <w:r>
        <w:rPr>
          <w:rFonts w:ascii="仿宋" w:hAnsi="仿宋" w:eastAsia="仿宋" w:cs="仿宋"/>
          <w:spacing w:val="-9"/>
          <w:sz w:val="24"/>
          <w:szCs w:val="24"/>
        </w:rPr>
        <w:t>；承建(承接)企业为</w:t>
      </w:r>
      <w:r>
        <w:rPr>
          <w:rFonts w:ascii="仿宋" w:hAnsi="仿宋" w:eastAsia="仿宋" w:cs="仿宋"/>
          <w:spacing w:val="67"/>
          <w:sz w:val="25"/>
          <w:szCs w:val="25"/>
          <w:u w:val="single" w:color="auto"/>
        </w:rPr>
        <w:t xml:space="preserve"> </w:t>
      </w:r>
      <w:r>
        <w:rPr>
          <w:rFonts w:ascii="仿宋" w:hAnsi="仿宋" w:eastAsia="仿宋" w:cs="仿宋"/>
          <w:i/>
          <w:iCs/>
          <w:spacing w:val="-9"/>
          <w:sz w:val="25"/>
          <w:szCs w:val="25"/>
          <w:u w:val="single" w:color="auto"/>
        </w:rPr>
        <w:t>(企业名称)</w:t>
      </w:r>
      <w:r>
        <w:rPr>
          <w:rFonts w:ascii="仿宋" w:hAnsi="仿宋" w:eastAsia="仿宋" w:cs="仿宋"/>
          <w:spacing w:val="-36"/>
          <w:sz w:val="25"/>
          <w:szCs w:val="25"/>
          <w:u w:val="single" w:color="auto"/>
        </w:rPr>
        <w:t xml:space="preserve"> </w:t>
      </w:r>
      <w:r>
        <w:rPr>
          <w:rFonts w:ascii="仿宋" w:hAnsi="仿宋" w:eastAsia="仿宋" w:cs="仿宋"/>
          <w:spacing w:val="-9"/>
          <w:sz w:val="24"/>
          <w:szCs w:val="24"/>
        </w:rPr>
        <w:t>，从业人员</w:t>
      </w:r>
      <w:r>
        <w:rPr>
          <w:rFonts w:ascii="仿宋" w:hAnsi="仿宋" w:eastAsia="仿宋" w:cs="仿宋"/>
          <w:spacing w:val="-9"/>
          <w:sz w:val="24"/>
          <w:szCs w:val="24"/>
          <w:u w:val="single" w:color="auto"/>
        </w:rPr>
        <w:t xml:space="preserve">    </w:t>
      </w:r>
      <w:r>
        <w:rPr>
          <w:rFonts w:ascii="仿宋" w:hAnsi="仿宋" w:eastAsia="仿宋" w:cs="仿宋"/>
          <w:spacing w:val="-100"/>
          <w:sz w:val="24"/>
          <w:szCs w:val="24"/>
        </w:rPr>
        <w:t xml:space="preserve"> </w:t>
      </w:r>
      <w:r>
        <w:rPr>
          <w:rFonts w:ascii="仿宋" w:hAnsi="仿宋" w:eastAsia="仿宋" w:cs="仿宋"/>
          <w:spacing w:val="-9"/>
          <w:sz w:val="24"/>
          <w:szCs w:val="24"/>
        </w:rPr>
        <w:t>人，营业收入为</w:t>
      </w:r>
      <w:r>
        <w:rPr>
          <w:rFonts w:ascii="仿宋" w:hAnsi="仿宋" w:eastAsia="仿宋" w:cs="仿宋"/>
          <w:spacing w:val="-9"/>
          <w:sz w:val="24"/>
          <w:szCs w:val="24"/>
          <w:u w:val="single" w:color="auto"/>
        </w:rPr>
        <w:t xml:space="preserve">    </w:t>
      </w:r>
      <w:r>
        <w:rPr>
          <w:rFonts w:ascii="仿宋" w:hAnsi="仿宋" w:eastAsia="仿宋" w:cs="仿宋"/>
          <w:spacing w:val="-102"/>
          <w:sz w:val="24"/>
          <w:szCs w:val="24"/>
        </w:rPr>
        <w:t xml:space="preserve"> </w:t>
      </w:r>
      <w:r>
        <w:rPr>
          <w:rFonts w:ascii="仿宋" w:hAnsi="仿宋" w:eastAsia="仿宋" w:cs="仿宋"/>
          <w:spacing w:val="-9"/>
          <w:sz w:val="24"/>
          <w:szCs w:val="24"/>
        </w:rPr>
        <w:t>万元，资产总额为</w:t>
      </w:r>
      <w:r>
        <w:rPr>
          <w:rFonts w:ascii="仿宋" w:hAnsi="仿宋" w:eastAsia="仿宋" w:cs="仿宋"/>
          <w:spacing w:val="-9"/>
          <w:sz w:val="24"/>
          <w:szCs w:val="24"/>
          <w:u w:val="single" w:color="auto"/>
        </w:rPr>
        <w:t xml:space="preserve">    </w:t>
      </w:r>
      <w:r>
        <w:rPr>
          <w:rFonts w:ascii="仿宋" w:hAnsi="仿宋" w:eastAsia="仿宋" w:cs="仿宋"/>
          <w:spacing w:val="-101"/>
          <w:sz w:val="24"/>
          <w:szCs w:val="24"/>
        </w:rPr>
        <w:t xml:space="preserve"> </w:t>
      </w:r>
      <w:r>
        <w:rPr>
          <w:rFonts w:ascii="仿宋" w:hAnsi="仿宋" w:eastAsia="仿宋" w:cs="仿宋"/>
          <w:spacing w:val="-9"/>
          <w:sz w:val="24"/>
          <w:szCs w:val="24"/>
        </w:rPr>
        <w:t>万元，属于</w:t>
      </w:r>
      <w:r>
        <w:rPr>
          <w:rFonts w:ascii="仿宋" w:hAnsi="仿宋" w:eastAsia="仿宋" w:cs="仿宋"/>
          <w:spacing w:val="67"/>
          <w:sz w:val="25"/>
          <w:szCs w:val="25"/>
          <w:u w:val="single" w:color="auto"/>
        </w:rPr>
        <w:t xml:space="preserve"> </w:t>
      </w:r>
      <w:r>
        <w:rPr>
          <w:rFonts w:ascii="仿宋" w:hAnsi="仿宋" w:eastAsia="仿宋" w:cs="仿宋"/>
          <w:i/>
          <w:iCs/>
          <w:spacing w:val="-9"/>
          <w:sz w:val="25"/>
          <w:szCs w:val="25"/>
          <w:u w:val="single" w:color="auto"/>
        </w:rPr>
        <w:t>(</w:t>
      </w:r>
      <w:r>
        <w:rPr>
          <w:rFonts w:ascii="仿宋" w:hAnsi="仿宋" w:eastAsia="仿宋" w:cs="仿宋"/>
          <w:i/>
          <w:iCs/>
          <w:spacing w:val="-10"/>
          <w:sz w:val="25"/>
          <w:szCs w:val="25"/>
          <w:u w:val="single" w:color="auto"/>
        </w:rPr>
        <w:t>中型企业、小型企业、微型企业)</w:t>
      </w:r>
      <w:r>
        <w:rPr>
          <w:rFonts w:ascii="仿宋" w:hAnsi="仿宋" w:eastAsia="仿宋" w:cs="仿宋"/>
          <w:spacing w:val="-32"/>
          <w:sz w:val="25"/>
          <w:szCs w:val="25"/>
          <w:u w:val="single" w:color="auto"/>
        </w:rPr>
        <w:t xml:space="preserve"> </w:t>
      </w:r>
      <w:r>
        <w:rPr>
          <w:rFonts w:ascii="仿宋" w:hAnsi="仿宋" w:eastAsia="仿宋" w:cs="仿宋"/>
          <w:spacing w:val="-10"/>
          <w:sz w:val="24"/>
          <w:szCs w:val="24"/>
        </w:rPr>
        <w:t>；</w:t>
      </w:r>
    </w:p>
    <w:p w14:paraId="3FCD8DA7">
      <w:pPr>
        <w:spacing w:before="267" w:line="383" w:lineRule="exact"/>
        <w:ind w:left="490"/>
        <w:rPr>
          <w:rFonts w:ascii="仿宋" w:hAnsi="仿宋" w:eastAsia="仿宋" w:cs="仿宋"/>
          <w:sz w:val="24"/>
          <w:szCs w:val="24"/>
        </w:rPr>
      </w:pPr>
      <w:r>
        <w:rPr>
          <w:rFonts w:ascii="仿宋" w:hAnsi="仿宋" w:eastAsia="仿宋" w:cs="仿宋"/>
          <w:spacing w:val="-13"/>
          <w:position w:val="3"/>
          <w:sz w:val="24"/>
          <w:szCs w:val="24"/>
        </w:rPr>
        <w:t>……</w:t>
      </w:r>
    </w:p>
    <w:p w14:paraId="771D9F1F">
      <w:pPr>
        <w:spacing w:before="179" w:line="430" w:lineRule="auto"/>
        <w:ind w:left="10" w:right="89" w:firstLine="495"/>
        <w:rPr>
          <w:rFonts w:ascii="仿宋" w:hAnsi="仿宋" w:eastAsia="仿宋" w:cs="仿宋"/>
          <w:sz w:val="24"/>
          <w:szCs w:val="24"/>
        </w:rPr>
      </w:pPr>
      <w:r>
        <w:rPr>
          <w:rFonts w:ascii="仿宋" w:hAnsi="仿宋" w:eastAsia="仿宋" w:cs="仿宋"/>
          <w:spacing w:val="-3"/>
          <w:sz w:val="24"/>
          <w:szCs w:val="24"/>
        </w:rPr>
        <w:t>以上企业，不属于大企业的分支机构，不存在控股股东为大企业的情形，也不存在</w:t>
      </w:r>
      <w:r>
        <w:rPr>
          <w:rFonts w:ascii="仿宋" w:hAnsi="仿宋" w:eastAsia="仿宋" w:cs="仿宋"/>
          <w:spacing w:val="-2"/>
          <w:sz w:val="24"/>
          <w:szCs w:val="24"/>
        </w:rPr>
        <w:t>与大企业的负责人为同一人的情形。</w:t>
      </w:r>
    </w:p>
    <w:p w14:paraId="21C941AC">
      <w:pPr>
        <w:spacing w:line="220" w:lineRule="auto"/>
        <w:ind w:left="481"/>
        <w:rPr>
          <w:rFonts w:ascii="仿宋" w:hAnsi="仿宋" w:eastAsia="仿宋" w:cs="仿宋"/>
          <w:sz w:val="24"/>
          <w:szCs w:val="24"/>
        </w:rPr>
      </w:pPr>
      <w:r>
        <w:rPr>
          <w:rFonts w:ascii="仿宋" w:hAnsi="仿宋" w:eastAsia="仿宋" w:cs="仿宋"/>
          <w:spacing w:val="-1"/>
          <w:sz w:val="24"/>
          <w:szCs w:val="24"/>
        </w:rPr>
        <w:t>本企业对上述声明内容的真实性负责。如有虚假，将依法承担相应责任。</w:t>
      </w:r>
    </w:p>
    <w:p w14:paraId="76235372">
      <w:pPr>
        <w:pStyle w:val="2"/>
        <w:spacing w:line="434" w:lineRule="auto"/>
      </w:pPr>
    </w:p>
    <w:p w14:paraId="574EC3E7">
      <w:pPr>
        <w:spacing w:before="78" w:line="221" w:lineRule="auto"/>
        <w:ind w:left="4081"/>
        <w:rPr>
          <w:rFonts w:ascii="仿宋" w:hAnsi="仿宋" w:eastAsia="仿宋" w:cs="仿宋"/>
          <w:sz w:val="24"/>
          <w:szCs w:val="24"/>
        </w:rPr>
      </w:pPr>
      <w:r>
        <w:rPr>
          <w:rFonts w:ascii="仿宋" w:hAnsi="仿宋" w:eastAsia="仿宋" w:cs="仿宋"/>
          <w:spacing w:val="-2"/>
          <w:sz w:val="24"/>
          <w:szCs w:val="24"/>
        </w:rPr>
        <w:t>企业名称(盖章):</w:t>
      </w:r>
    </w:p>
    <w:p w14:paraId="10CB45F0">
      <w:pPr>
        <w:spacing w:before="272" w:line="223" w:lineRule="auto"/>
        <w:ind w:left="4371"/>
        <w:rPr>
          <w:rFonts w:ascii="仿宋" w:hAnsi="仿宋" w:eastAsia="仿宋" w:cs="仿宋"/>
          <w:sz w:val="24"/>
          <w:szCs w:val="24"/>
        </w:rPr>
      </w:pPr>
      <w:r>
        <w:rPr>
          <w:rFonts w:ascii="仿宋" w:hAnsi="仿宋" w:eastAsia="仿宋" w:cs="仿宋"/>
          <w:spacing w:val="-23"/>
          <w:sz w:val="24"/>
          <w:szCs w:val="24"/>
        </w:rPr>
        <w:t>日期：</w:t>
      </w:r>
    </w:p>
    <w:p w14:paraId="315B5DFD">
      <w:pPr>
        <w:pStyle w:val="2"/>
        <w:spacing w:line="295" w:lineRule="auto"/>
      </w:pPr>
    </w:p>
    <w:p w14:paraId="118EECCD">
      <w:pPr>
        <w:spacing w:before="79" w:line="359" w:lineRule="auto"/>
        <w:ind w:left="1" w:right="92" w:firstLine="125"/>
        <w:rPr>
          <w:rFonts w:ascii="仿宋" w:hAnsi="仿宋" w:eastAsia="仿宋" w:cs="仿宋"/>
          <w:sz w:val="24"/>
          <w:szCs w:val="24"/>
        </w:rPr>
      </w:pPr>
      <w:r>
        <w:rPr>
          <w:rFonts w:ascii="仿宋" w:hAnsi="仿宋" w:eastAsia="仿宋" w:cs="仿宋"/>
          <w:b/>
          <w:bCs/>
          <w:spacing w:val="-1"/>
          <w:sz w:val="24"/>
          <w:szCs w:val="24"/>
        </w:rPr>
        <w:t>注：1.从业人员、营业收入、资产总额填报上一年</w:t>
      </w:r>
      <w:r>
        <w:rPr>
          <w:rFonts w:ascii="仿宋" w:hAnsi="仿宋" w:eastAsia="仿宋" w:cs="仿宋"/>
          <w:b/>
          <w:bCs/>
          <w:spacing w:val="-2"/>
          <w:sz w:val="24"/>
          <w:szCs w:val="24"/>
        </w:rPr>
        <w:t>度数据，无上一年度数据的新成立</w:t>
      </w:r>
      <w:r>
        <w:rPr>
          <w:rFonts w:ascii="仿宋" w:hAnsi="仿宋" w:eastAsia="仿宋" w:cs="仿宋"/>
          <w:b/>
          <w:bCs/>
          <w:spacing w:val="-5"/>
          <w:sz w:val="24"/>
          <w:szCs w:val="24"/>
        </w:rPr>
        <w:t>企业可不填报；</w:t>
      </w:r>
    </w:p>
    <w:p w14:paraId="0B9A1998">
      <w:pPr>
        <w:spacing w:before="1" w:line="220" w:lineRule="auto"/>
        <w:ind w:left="596"/>
        <w:rPr>
          <w:rFonts w:ascii="仿宋" w:hAnsi="仿宋" w:eastAsia="仿宋" w:cs="仿宋"/>
          <w:sz w:val="24"/>
          <w:szCs w:val="24"/>
        </w:rPr>
      </w:pPr>
      <w:r>
        <w:rPr>
          <w:rFonts w:ascii="仿宋" w:hAnsi="仿宋" w:eastAsia="仿宋" w:cs="仿宋"/>
          <w:b/>
          <w:bCs/>
          <w:spacing w:val="-3"/>
          <w:sz w:val="24"/>
          <w:szCs w:val="24"/>
        </w:rPr>
        <w:t>2.项目所属行业：其他未列明行业。</w:t>
      </w:r>
    </w:p>
    <w:p w14:paraId="7967E1E6">
      <w:pPr>
        <w:spacing w:line="220" w:lineRule="auto"/>
        <w:rPr>
          <w:rFonts w:ascii="仿宋" w:hAnsi="仿宋" w:eastAsia="仿宋" w:cs="仿宋"/>
          <w:sz w:val="24"/>
          <w:szCs w:val="24"/>
        </w:rPr>
        <w:sectPr>
          <w:footerReference r:id="rId52" w:type="default"/>
          <w:pgSz w:w="11906" w:h="16839"/>
          <w:pgMar w:top="1440" w:right="1080" w:bottom="1440" w:left="1080" w:header="964" w:footer="964" w:gutter="0"/>
          <w:pgNumType w:fmt="decimal"/>
          <w:cols w:space="720" w:num="1"/>
        </w:sectPr>
      </w:pPr>
    </w:p>
    <w:p w14:paraId="2FD870BC">
      <w:pPr>
        <w:spacing w:before="91" w:line="224" w:lineRule="auto"/>
        <w:jc w:val="center"/>
        <w:outlineLvl w:val="2"/>
        <w:rPr>
          <w:rFonts w:ascii="仿宋" w:hAnsi="仿宋" w:eastAsia="仿宋" w:cs="仿宋"/>
          <w:sz w:val="28"/>
          <w:szCs w:val="28"/>
        </w:rPr>
      </w:pPr>
      <w:r>
        <w:rPr>
          <w:rFonts w:ascii="仿宋" w:hAnsi="仿宋" w:eastAsia="仿宋" w:cs="仿宋"/>
          <w:b/>
          <w:bCs/>
          <w:spacing w:val="-4"/>
          <w:sz w:val="28"/>
          <w:szCs w:val="28"/>
        </w:rPr>
        <w:t>供应商监狱企业声明函</w:t>
      </w:r>
    </w:p>
    <w:p w14:paraId="64CC8D18">
      <w:pPr>
        <w:pStyle w:val="2"/>
        <w:spacing w:line="275" w:lineRule="auto"/>
      </w:pPr>
    </w:p>
    <w:p w14:paraId="6434B56F">
      <w:pPr>
        <w:pStyle w:val="2"/>
        <w:spacing w:line="275" w:lineRule="auto"/>
      </w:pPr>
    </w:p>
    <w:p w14:paraId="772F2F2D">
      <w:pPr>
        <w:pStyle w:val="2"/>
        <w:spacing w:line="275" w:lineRule="auto"/>
      </w:pPr>
    </w:p>
    <w:p w14:paraId="30CA7E71">
      <w:pPr>
        <w:spacing w:before="78" w:line="220" w:lineRule="auto"/>
        <w:ind w:left="481"/>
        <w:rPr>
          <w:rFonts w:ascii="仿宋" w:hAnsi="仿宋" w:eastAsia="仿宋" w:cs="仿宋"/>
          <w:sz w:val="24"/>
          <w:szCs w:val="24"/>
        </w:rPr>
      </w:pPr>
      <w:r>
        <w:rPr>
          <w:rFonts w:ascii="仿宋" w:hAnsi="仿宋" w:eastAsia="仿宋" w:cs="仿宋"/>
          <w:spacing w:val="-1"/>
          <w:sz w:val="24"/>
          <w:szCs w:val="24"/>
        </w:rPr>
        <w:t>本单位郑重声明下列事项（按照实际情况勾选或填空</w:t>
      </w:r>
      <w:r>
        <w:rPr>
          <w:rFonts w:ascii="仿宋" w:hAnsi="仿宋" w:eastAsia="仿宋" w:cs="仿宋"/>
          <w:spacing w:val="2"/>
          <w:sz w:val="24"/>
          <w:szCs w:val="24"/>
        </w:rPr>
        <w:t>）：</w:t>
      </w:r>
    </w:p>
    <w:p w14:paraId="6B6FAED9">
      <w:pPr>
        <w:pStyle w:val="2"/>
        <w:spacing w:line="379" w:lineRule="auto"/>
      </w:pPr>
    </w:p>
    <w:p w14:paraId="31A84632">
      <w:pPr>
        <w:spacing w:before="78" w:line="221" w:lineRule="auto"/>
        <w:ind w:left="481"/>
        <w:rPr>
          <w:rFonts w:ascii="仿宋" w:hAnsi="仿宋" w:eastAsia="仿宋" w:cs="仿宋"/>
          <w:sz w:val="24"/>
          <w:szCs w:val="24"/>
        </w:rPr>
      </w:pPr>
      <w:r>
        <w:rPr>
          <w:rFonts w:ascii="仿宋" w:hAnsi="仿宋" w:eastAsia="仿宋" w:cs="仿宋"/>
          <w:spacing w:val="-1"/>
          <w:sz w:val="24"/>
          <w:szCs w:val="24"/>
        </w:rPr>
        <w:t>本单位为直接供应商提供本单位的服务。</w:t>
      </w:r>
    </w:p>
    <w:p w14:paraId="34907DF6">
      <w:pPr>
        <w:pStyle w:val="2"/>
        <w:spacing w:line="381" w:lineRule="auto"/>
      </w:pPr>
    </w:p>
    <w:p w14:paraId="0F3FA126">
      <w:pPr>
        <w:spacing w:before="78" w:line="290" w:lineRule="auto"/>
        <w:ind w:left="13" w:firstLine="351"/>
        <w:rPr>
          <w:rFonts w:ascii="仿宋" w:hAnsi="仿宋" w:eastAsia="仿宋" w:cs="仿宋"/>
          <w:sz w:val="24"/>
          <w:szCs w:val="24"/>
        </w:rPr>
      </w:pPr>
      <w:r>
        <w:rPr>
          <w:rFonts w:ascii="仿宋" w:hAnsi="仿宋" w:eastAsia="仿宋" w:cs="仿宋"/>
          <w:spacing w:val="-1"/>
          <w:sz w:val="24"/>
          <w:szCs w:val="24"/>
        </w:rPr>
        <w:t>（1）本企业（单位</w:t>
      </w:r>
      <w:r>
        <w:rPr>
          <w:rFonts w:ascii="仿宋" w:hAnsi="仿宋" w:eastAsia="仿宋" w:cs="仿宋"/>
          <w:spacing w:val="-19"/>
          <w:sz w:val="24"/>
          <w:szCs w:val="24"/>
        </w:rPr>
        <w:t>）（</w:t>
      </w:r>
      <w:r>
        <w:rPr>
          <w:rFonts w:ascii="仿宋" w:hAnsi="仿宋" w:eastAsia="仿宋" w:cs="仿宋"/>
          <w:spacing w:val="-1"/>
          <w:sz w:val="24"/>
          <w:szCs w:val="24"/>
        </w:rPr>
        <w:t>请填写：是、不是）监狱企业。如果是，后附省级以上监狱管理局、戒毒管理局（含新疆生产建设兵团）出具的属于监狱企业的证明文件。</w:t>
      </w:r>
    </w:p>
    <w:p w14:paraId="0E8190FB">
      <w:pPr>
        <w:pStyle w:val="2"/>
        <w:spacing w:line="378" w:lineRule="auto"/>
      </w:pPr>
    </w:p>
    <w:p w14:paraId="78005037">
      <w:pPr>
        <w:spacing w:before="78" w:line="313" w:lineRule="auto"/>
        <w:ind w:firstLine="425"/>
        <w:rPr>
          <w:rFonts w:ascii="仿宋" w:hAnsi="仿宋" w:eastAsia="仿宋" w:cs="仿宋"/>
          <w:sz w:val="24"/>
          <w:szCs w:val="24"/>
        </w:rPr>
      </w:pPr>
      <w:r>
        <w:rPr>
          <w:rFonts w:ascii="仿宋" w:hAnsi="仿宋" w:eastAsia="仿宋" w:cs="仿宋"/>
          <w:spacing w:val="-2"/>
          <w:sz w:val="24"/>
          <w:szCs w:val="24"/>
        </w:rPr>
        <w:t>（2）本企业（单位</w:t>
      </w:r>
      <w:r>
        <w:rPr>
          <w:rFonts w:ascii="仿宋" w:hAnsi="仿宋" w:eastAsia="仿宋" w:cs="仿宋"/>
          <w:spacing w:val="-30"/>
          <w:sz w:val="24"/>
          <w:szCs w:val="24"/>
        </w:rPr>
        <w:t>）（</w:t>
      </w:r>
      <w:r>
        <w:rPr>
          <w:rFonts w:ascii="仿宋" w:hAnsi="仿宋" w:eastAsia="仿宋" w:cs="仿宋"/>
          <w:spacing w:val="-2"/>
          <w:sz w:val="24"/>
          <w:szCs w:val="24"/>
        </w:rPr>
        <w:t>请填写：是、不是）为联合体一方，提供本企业（</w:t>
      </w:r>
      <w:r>
        <w:rPr>
          <w:rFonts w:ascii="仿宋" w:hAnsi="仿宋" w:eastAsia="仿宋" w:cs="仿宋"/>
          <w:spacing w:val="-3"/>
          <w:sz w:val="24"/>
          <w:szCs w:val="24"/>
        </w:rPr>
        <w:t>单位）制</w:t>
      </w:r>
      <w:r>
        <w:rPr>
          <w:rFonts w:ascii="仿宋" w:hAnsi="仿宋" w:eastAsia="仿宋" w:cs="仿宋"/>
          <w:spacing w:val="-2"/>
          <w:sz w:val="24"/>
          <w:szCs w:val="24"/>
        </w:rPr>
        <w:t>造的货物，由本企业（单位）承担工程、提供服务。本企业（单位）提供协议合同金额</w:t>
      </w:r>
      <w:r>
        <w:rPr>
          <w:rFonts w:ascii="仿宋" w:hAnsi="仿宋" w:eastAsia="仿宋" w:cs="仿宋"/>
          <w:spacing w:val="-1"/>
          <w:sz w:val="24"/>
          <w:szCs w:val="24"/>
        </w:rPr>
        <w:t>占到共同投标协议合同总金额的比例为</w:t>
      </w:r>
      <w:r>
        <w:rPr>
          <w:rFonts w:ascii="仿宋" w:hAnsi="仿宋" w:eastAsia="仿宋" w:cs="仿宋"/>
          <w:spacing w:val="-1"/>
          <w:sz w:val="24"/>
          <w:szCs w:val="24"/>
          <w:u w:val="single" w:color="auto"/>
        </w:rPr>
        <w:t xml:space="preserve">   </w:t>
      </w:r>
      <w:r>
        <w:rPr>
          <w:rFonts w:ascii="仿宋" w:hAnsi="仿宋" w:eastAsia="仿宋" w:cs="仿宋"/>
          <w:spacing w:val="-1"/>
          <w:sz w:val="24"/>
          <w:szCs w:val="24"/>
        </w:rPr>
        <w:t>。</w:t>
      </w:r>
    </w:p>
    <w:p w14:paraId="1B606C34">
      <w:pPr>
        <w:pStyle w:val="2"/>
        <w:spacing w:line="379" w:lineRule="auto"/>
      </w:pPr>
    </w:p>
    <w:p w14:paraId="13B61BBC">
      <w:pPr>
        <w:spacing w:before="79" w:line="220" w:lineRule="auto"/>
        <w:ind w:left="481"/>
        <w:rPr>
          <w:rFonts w:ascii="仿宋" w:hAnsi="仿宋" w:eastAsia="仿宋" w:cs="仿宋"/>
          <w:sz w:val="24"/>
          <w:szCs w:val="24"/>
        </w:rPr>
      </w:pPr>
      <w:r>
        <w:rPr>
          <w:rFonts w:ascii="仿宋" w:hAnsi="仿宋" w:eastAsia="仿宋" w:cs="仿宋"/>
          <w:spacing w:val="-1"/>
          <w:sz w:val="24"/>
          <w:szCs w:val="24"/>
        </w:rPr>
        <w:t>本企业（单位）对上述声明的真实性负责。如有虚假，将依法承担相应责任。</w:t>
      </w:r>
    </w:p>
    <w:p w14:paraId="6CC3FE2D">
      <w:pPr>
        <w:pStyle w:val="2"/>
        <w:spacing w:line="280" w:lineRule="auto"/>
      </w:pPr>
    </w:p>
    <w:p w14:paraId="6DFF80A7">
      <w:pPr>
        <w:pStyle w:val="2"/>
        <w:spacing w:line="280" w:lineRule="auto"/>
      </w:pPr>
    </w:p>
    <w:p w14:paraId="72307BA5">
      <w:pPr>
        <w:pStyle w:val="2"/>
        <w:spacing w:line="281" w:lineRule="auto"/>
      </w:pPr>
    </w:p>
    <w:p w14:paraId="1B147A31">
      <w:pPr>
        <w:pStyle w:val="2"/>
        <w:spacing w:line="281" w:lineRule="auto"/>
      </w:pPr>
    </w:p>
    <w:p w14:paraId="4C5DE9B2">
      <w:pPr>
        <w:spacing w:before="78" w:line="222" w:lineRule="auto"/>
        <w:ind w:left="361"/>
        <w:rPr>
          <w:rFonts w:ascii="仿宋" w:hAnsi="仿宋" w:eastAsia="仿宋" w:cs="仿宋"/>
          <w:sz w:val="24"/>
          <w:szCs w:val="24"/>
        </w:rPr>
      </w:pPr>
      <w:r>
        <w:rPr>
          <w:rFonts w:ascii="仿宋" w:hAnsi="仿宋" w:eastAsia="仿宋" w:cs="仿宋"/>
          <w:spacing w:val="-3"/>
          <w:sz w:val="24"/>
          <w:szCs w:val="24"/>
        </w:rPr>
        <w:t>供应商（盖公章</w:t>
      </w:r>
      <w:r>
        <w:rPr>
          <w:rFonts w:ascii="仿宋" w:hAnsi="仿宋" w:eastAsia="仿宋" w:cs="仿宋"/>
          <w:spacing w:val="1"/>
          <w:sz w:val="24"/>
          <w:szCs w:val="24"/>
        </w:rPr>
        <w:t>）：</w:t>
      </w:r>
    </w:p>
    <w:p w14:paraId="5C2AE40B">
      <w:pPr>
        <w:pStyle w:val="2"/>
        <w:spacing w:line="377" w:lineRule="auto"/>
      </w:pPr>
    </w:p>
    <w:p w14:paraId="1CE6DA61">
      <w:pPr>
        <w:spacing w:before="78" w:line="222" w:lineRule="auto"/>
        <w:ind w:left="368"/>
        <w:rPr>
          <w:rFonts w:ascii="仿宋" w:hAnsi="仿宋" w:eastAsia="仿宋" w:cs="仿宋"/>
          <w:sz w:val="24"/>
          <w:szCs w:val="24"/>
        </w:rPr>
      </w:pPr>
      <w:r>
        <w:rPr>
          <w:rFonts w:ascii="仿宋" w:hAnsi="仿宋" w:eastAsia="仿宋" w:cs="仿宋"/>
          <w:sz w:val="24"/>
          <w:szCs w:val="24"/>
        </w:rPr>
        <w:t>法定代表人或授权代表（签字）:</w:t>
      </w:r>
    </w:p>
    <w:p w14:paraId="3B988B5F">
      <w:pPr>
        <w:pStyle w:val="2"/>
        <w:spacing w:line="379" w:lineRule="auto"/>
      </w:pPr>
    </w:p>
    <w:p w14:paraId="701E62BC">
      <w:pPr>
        <w:spacing w:before="79" w:line="223" w:lineRule="auto"/>
        <w:ind w:left="531"/>
        <w:rPr>
          <w:rFonts w:ascii="仿宋" w:hAnsi="仿宋" w:eastAsia="仿宋" w:cs="仿宋"/>
          <w:sz w:val="24"/>
          <w:szCs w:val="24"/>
        </w:rPr>
      </w:pPr>
      <w:r>
        <w:rPr>
          <w:rFonts w:ascii="仿宋" w:hAnsi="仿宋" w:eastAsia="仿宋" w:cs="仿宋"/>
          <w:spacing w:val="-28"/>
          <w:sz w:val="24"/>
          <w:szCs w:val="24"/>
        </w:rPr>
        <w:t>日</w:t>
      </w:r>
      <w:r>
        <w:rPr>
          <w:rFonts w:ascii="仿宋" w:hAnsi="仿宋" w:eastAsia="仿宋" w:cs="仿宋"/>
          <w:spacing w:val="8"/>
          <w:sz w:val="24"/>
          <w:szCs w:val="24"/>
        </w:rPr>
        <w:t xml:space="preserve">  </w:t>
      </w:r>
      <w:r>
        <w:rPr>
          <w:rFonts w:ascii="仿宋" w:hAnsi="仿宋" w:eastAsia="仿宋" w:cs="仿宋"/>
          <w:spacing w:val="-28"/>
          <w:sz w:val="24"/>
          <w:szCs w:val="24"/>
        </w:rPr>
        <w:t>期：</w:t>
      </w:r>
    </w:p>
    <w:p w14:paraId="16EC712F">
      <w:pPr>
        <w:pStyle w:val="2"/>
        <w:spacing w:line="376" w:lineRule="auto"/>
      </w:pPr>
    </w:p>
    <w:p w14:paraId="362DA84E">
      <w:pPr>
        <w:spacing w:before="78" w:line="220" w:lineRule="auto"/>
        <w:ind w:left="247"/>
        <w:outlineLvl w:val="2"/>
        <w:rPr>
          <w:rFonts w:ascii="仿宋" w:hAnsi="仿宋" w:eastAsia="仿宋" w:cs="仿宋"/>
          <w:sz w:val="24"/>
          <w:szCs w:val="24"/>
        </w:rPr>
      </w:pPr>
      <w:r>
        <w:rPr>
          <w:rFonts w:ascii="仿宋" w:hAnsi="仿宋" w:eastAsia="仿宋" w:cs="仿宋"/>
          <w:sz w:val="24"/>
          <w:szCs w:val="24"/>
          <w:u w:val="single" w:color="auto"/>
        </w:rPr>
        <w:t>注：符合条件的监狱企业请提供本函，不符合的不提供本函。</w:t>
      </w:r>
    </w:p>
    <w:p w14:paraId="420C1EDB">
      <w:pPr>
        <w:spacing w:line="220" w:lineRule="auto"/>
        <w:rPr>
          <w:rFonts w:ascii="仿宋" w:hAnsi="仿宋" w:eastAsia="仿宋" w:cs="仿宋"/>
          <w:sz w:val="24"/>
          <w:szCs w:val="24"/>
        </w:rPr>
        <w:sectPr>
          <w:footerReference r:id="rId53" w:type="default"/>
          <w:pgSz w:w="11906" w:h="16839"/>
          <w:pgMar w:top="1440" w:right="1080" w:bottom="1440" w:left="1080" w:header="964" w:footer="964" w:gutter="0"/>
          <w:pgNumType w:fmt="decimal"/>
          <w:cols w:space="720" w:num="1"/>
        </w:sectPr>
      </w:pPr>
    </w:p>
    <w:p w14:paraId="5BD6B7E8">
      <w:pPr>
        <w:spacing w:before="91" w:line="221" w:lineRule="auto"/>
        <w:jc w:val="center"/>
        <w:rPr>
          <w:rFonts w:ascii="仿宋" w:hAnsi="仿宋" w:eastAsia="仿宋" w:cs="仿宋"/>
          <w:sz w:val="28"/>
          <w:szCs w:val="28"/>
        </w:rPr>
      </w:pPr>
      <w:r>
        <w:rPr>
          <w:rFonts w:ascii="仿宋" w:hAnsi="仿宋" w:eastAsia="仿宋" w:cs="仿宋"/>
          <w:b/>
          <w:bCs/>
          <w:spacing w:val="-4"/>
          <w:sz w:val="28"/>
          <w:szCs w:val="28"/>
        </w:rPr>
        <w:t>残疾人福利性单位声明函</w:t>
      </w:r>
    </w:p>
    <w:p w14:paraId="096A0869">
      <w:pPr>
        <w:pStyle w:val="2"/>
        <w:spacing w:line="275" w:lineRule="auto"/>
      </w:pPr>
    </w:p>
    <w:p w14:paraId="12448B81">
      <w:pPr>
        <w:pStyle w:val="2"/>
        <w:spacing w:line="276" w:lineRule="auto"/>
      </w:pPr>
    </w:p>
    <w:p w14:paraId="5BE54682">
      <w:pPr>
        <w:spacing w:before="78" w:line="359" w:lineRule="auto"/>
        <w:ind w:firstLine="568"/>
        <w:jc w:val="both"/>
        <w:rPr>
          <w:rFonts w:ascii="仿宋" w:hAnsi="仿宋" w:eastAsia="仿宋" w:cs="仿宋"/>
          <w:sz w:val="24"/>
          <w:szCs w:val="24"/>
        </w:rPr>
      </w:pPr>
      <w:r>
        <w:rPr>
          <w:rFonts w:ascii="仿宋" w:hAnsi="仿宋" w:eastAsia="仿宋" w:cs="仿宋"/>
          <w:spacing w:val="-1"/>
          <w:sz w:val="24"/>
          <w:szCs w:val="24"/>
        </w:rPr>
        <w:t>本单位郑重声明，根据《财政部</w:t>
      </w:r>
      <w:r>
        <w:rPr>
          <w:rFonts w:ascii="仿宋" w:hAnsi="仿宋" w:eastAsia="仿宋" w:cs="仿宋"/>
          <w:spacing w:val="65"/>
          <w:sz w:val="24"/>
          <w:szCs w:val="24"/>
        </w:rPr>
        <w:t xml:space="preserve"> </w:t>
      </w:r>
      <w:r>
        <w:rPr>
          <w:rFonts w:ascii="仿宋" w:hAnsi="仿宋" w:eastAsia="仿宋" w:cs="仿宋"/>
          <w:spacing w:val="-1"/>
          <w:sz w:val="24"/>
          <w:szCs w:val="24"/>
        </w:rPr>
        <w:t>民政部</w:t>
      </w:r>
      <w:r>
        <w:rPr>
          <w:rFonts w:ascii="仿宋" w:hAnsi="仿宋" w:eastAsia="仿宋" w:cs="仿宋"/>
          <w:spacing w:val="54"/>
          <w:sz w:val="24"/>
          <w:szCs w:val="24"/>
        </w:rPr>
        <w:t xml:space="preserve"> </w:t>
      </w:r>
      <w:r>
        <w:rPr>
          <w:rFonts w:ascii="仿宋" w:hAnsi="仿宋" w:eastAsia="仿宋" w:cs="仿宋"/>
          <w:spacing w:val="-1"/>
          <w:sz w:val="24"/>
          <w:szCs w:val="24"/>
        </w:rPr>
        <w:t>中国残疾人联合会关于促进残疾人就业政府采购政策的通知》（财库〔2017〕141</w:t>
      </w:r>
      <w:r>
        <w:rPr>
          <w:rFonts w:ascii="仿宋" w:hAnsi="仿宋" w:eastAsia="仿宋" w:cs="仿宋"/>
          <w:spacing w:val="-28"/>
          <w:sz w:val="24"/>
          <w:szCs w:val="24"/>
        </w:rPr>
        <w:t xml:space="preserve"> </w:t>
      </w:r>
      <w:r>
        <w:rPr>
          <w:rFonts w:ascii="仿宋" w:hAnsi="仿宋" w:eastAsia="仿宋" w:cs="仿宋"/>
          <w:spacing w:val="-1"/>
          <w:sz w:val="24"/>
          <w:szCs w:val="24"/>
        </w:rPr>
        <w:t>号）的规定，本单位为符合条件的残疾人福利性单位，且本单位参加______单位的_</w:t>
      </w:r>
      <w:r>
        <w:rPr>
          <w:rFonts w:ascii="仿宋" w:hAnsi="仿宋" w:eastAsia="仿宋" w:cs="仿宋"/>
          <w:spacing w:val="-2"/>
          <w:sz w:val="24"/>
          <w:szCs w:val="24"/>
        </w:rPr>
        <w:t>_____项目采购活动提供本单位制造的货物（由</w:t>
      </w:r>
      <w:r>
        <w:rPr>
          <w:rFonts w:ascii="仿宋" w:hAnsi="仿宋" w:eastAsia="仿宋" w:cs="仿宋"/>
          <w:spacing w:val="1"/>
          <w:sz w:val="24"/>
          <w:szCs w:val="24"/>
        </w:rPr>
        <w:t>本单位承担工程/提供服务</w:t>
      </w:r>
      <w:r>
        <w:rPr>
          <w:rFonts w:ascii="仿宋" w:hAnsi="仿宋" w:eastAsia="仿宋" w:cs="仿宋"/>
          <w:spacing w:val="13"/>
          <w:sz w:val="24"/>
          <w:szCs w:val="24"/>
        </w:rPr>
        <w:t>），</w:t>
      </w:r>
      <w:r>
        <w:rPr>
          <w:rFonts w:ascii="仿宋" w:hAnsi="仿宋" w:eastAsia="仿宋" w:cs="仿宋"/>
          <w:spacing w:val="1"/>
          <w:sz w:val="24"/>
          <w:szCs w:val="24"/>
        </w:rPr>
        <w:t>或者提供其他残疾人福利性单位</w:t>
      </w:r>
      <w:r>
        <w:rPr>
          <w:rFonts w:ascii="仿宋" w:hAnsi="仿宋" w:eastAsia="仿宋" w:cs="仿宋"/>
          <w:sz w:val="24"/>
          <w:szCs w:val="24"/>
        </w:rPr>
        <w:t>制造的货物（不包括使</w:t>
      </w:r>
      <w:r>
        <w:rPr>
          <w:rFonts w:ascii="仿宋" w:hAnsi="仿宋" w:eastAsia="仿宋" w:cs="仿宋"/>
          <w:spacing w:val="-1"/>
          <w:sz w:val="24"/>
          <w:szCs w:val="24"/>
        </w:rPr>
        <w:t>用非残疾人福利性单位注册商标的货物）。</w:t>
      </w:r>
    </w:p>
    <w:p w14:paraId="13D0AE77">
      <w:pPr>
        <w:spacing w:line="220" w:lineRule="auto"/>
        <w:ind w:left="541"/>
        <w:rPr>
          <w:rFonts w:ascii="仿宋" w:hAnsi="仿宋" w:eastAsia="仿宋" w:cs="仿宋"/>
          <w:sz w:val="24"/>
          <w:szCs w:val="24"/>
        </w:rPr>
      </w:pPr>
      <w:r>
        <w:rPr>
          <w:rFonts w:ascii="仿宋" w:hAnsi="仿宋" w:eastAsia="仿宋" w:cs="仿宋"/>
          <w:spacing w:val="-1"/>
          <w:sz w:val="24"/>
          <w:szCs w:val="24"/>
        </w:rPr>
        <w:t>本单位对上述声明的真实性负责。如有虚假，将依法承担相应责任。</w:t>
      </w:r>
    </w:p>
    <w:p w14:paraId="17D2CDA3">
      <w:pPr>
        <w:pStyle w:val="2"/>
        <w:spacing w:line="257" w:lineRule="auto"/>
      </w:pPr>
    </w:p>
    <w:p w14:paraId="43A1E495">
      <w:pPr>
        <w:pStyle w:val="2"/>
        <w:spacing w:line="257" w:lineRule="auto"/>
      </w:pPr>
    </w:p>
    <w:p w14:paraId="598998CF">
      <w:pPr>
        <w:pStyle w:val="2"/>
        <w:spacing w:line="257" w:lineRule="auto"/>
      </w:pPr>
    </w:p>
    <w:p w14:paraId="334A4D93">
      <w:pPr>
        <w:pStyle w:val="2"/>
        <w:spacing w:line="257" w:lineRule="auto"/>
      </w:pPr>
    </w:p>
    <w:p w14:paraId="75B4589A">
      <w:pPr>
        <w:spacing w:before="78" w:line="221" w:lineRule="auto"/>
        <w:ind w:left="545"/>
        <w:rPr>
          <w:rFonts w:ascii="仿宋" w:hAnsi="仿宋" w:eastAsia="仿宋" w:cs="仿宋"/>
          <w:sz w:val="24"/>
          <w:szCs w:val="24"/>
        </w:rPr>
      </w:pPr>
      <w:r>
        <w:rPr>
          <w:rFonts w:ascii="仿宋" w:hAnsi="仿宋" w:eastAsia="仿宋" w:cs="仿宋"/>
          <w:spacing w:val="-3"/>
          <w:sz w:val="24"/>
          <w:szCs w:val="24"/>
        </w:rPr>
        <w:t>单位名称（公章</w:t>
      </w:r>
      <w:r>
        <w:rPr>
          <w:rFonts w:ascii="仿宋" w:hAnsi="仿宋" w:eastAsia="仿宋" w:cs="仿宋"/>
          <w:sz w:val="24"/>
          <w:szCs w:val="24"/>
        </w:rPr>
        <w:t>）：</w:t>
      </w:r>
    </w:p>
    <w:p w14:paraId="38DBFD97">
      <w:pPr>
        <w:spacing w:before="181" w:line="223" w:lineRule="auto"/>
        <w:ind w:left="651"/>
        <w:rPr>
          <w:rFonts w:ascii="仿宋" w:hAnsi="仿宋" w:eastAsia="仿宋" w:cs="仿宋"/>
          <w:sz w:val="24"/>
          <w:szCs w:val="24"/>
        </w:rPr>
      </w:pPr>
      <w:r>
        <w:rPr>
          <w:rFonts w:ascii="仿宋" w:hAnsi="仿宋" w:eastAsia="仿宋" w:cs="仿宋"/>
          <w:spacing w:val="-28"/>
          <w:sz w:val="24"/>
          <w:szCs w:val="24"/>
        </w:rPr>
        <w:t>日</w:t>
      </w:r>
      <w:r>
        <w:rPr>
          <w:rFonts w:ascii="仿宋" w:hAnsi="仿宋" w:eastAsia="仿宋" w:cs="仿宋"/>
          <w:spacing w:val="8"/>
          <w:sz w:val="24"/>
          <w:szCs w:val="24"/>
        </w:rPr>
        <w:t xml:space="preserve">  </w:t>
      </w:r>
      <w:r>
        <w:rPr>
          <w:rFonts w:ascii="仿宋" w:hAnsi="仿宋" w:eastAsia="仿宋" w:cs="仿宋"/>
          <w:spacing w:val="-28"/>
          <w:sz w:val="24"/>
          <w:szCs w:val="24"/>
        </w:rPr>
        <w:t>期：</w:t>
      </w:r>
    </w:p>
    <w:p w14:paraId="4FA4E0E0">
      <w:pPr>
        <w:pStyle w:val="2"/>
        <w:spacing w:line="244" w:lineRule="auto"/>
      </w:pPr>
    </w:p>
    <w:p w14:paraId="335C5142">
      <w:pPr>
        <w:pStyle w:val="2"/>
        <w:spacing w:line="244" w:lineRule="auto"/>
      </w:pPr>
    </w:p>
    <w:p w14:paraId="59155D11">
      <w:pPr>
        <w:pStyle w:val="2"/>
        <w:spacing w:line="244" w:lineRule="auto"/>
      </w:pPr>
    </w:p>
    <w:p w14:paraId="05B81C3E">
      <w:pPr>
        <w:pStyle w:val="2"/>
        <w:spacing w:line="244" w:lineRule="auto"/>
      </w:pPr>
    </w:p>
    <w:p w14:paraId="7759E4E2">
      <w:pPr>
        <w:pStyle w:val="2"/>
        <w:spacing w:line="244" w:lineRule="auto"/>
      </w:pPr>
    </w:p>
    <w:p w14:paraId="379E2F2A">
      <w:pPr>
        <w:pStyle w:val="2"/>
        <w:spacing w:line="245" w:lineRule="auto"/>
      </w:pPr>
    </w:p>
    <w:p w14:paraId="6E030509">
      <w:pPr>
        <w:pStyle w:val="2"/>
        <w:spacing w:line="245" w:lineRule="auto"/>
      </w:pPr>
    </w:p>
    <w:p w14:paraId="4622A800">
      <w:pPr>
        <w:pStyle w:val="2"/>
        <w:spacing w:line="245" w:lineRule="auto"/>
      </w:pPr>
    </w:p>
    <w:p w14:paraId="742C0ED4">
      <w:pPr>
        <w:spacing w:before="78" w:line="220" w:lineRule="auto"/>
        <w:ind w:left="7"/>
        <w:rPr>
          <w:rFonts w:ascii="仿宋" w:hAnsi="仿宋" w:eastAsia="仿宋" w:cs="仿宋"/>
          <w:sz w:val="24"/>
          <w:szCs w:val="24"/>
        </w:rPr>
        <w:sectPr>
          <w:footerReference r:id="rId54" w:type="default"/>
          <w:pgSz w:w="11906" w:h="16839"/>
          <w:pgMar w:top="1440" w:right="1080" w:bottom="1440" w:left="1080" w:header="964" w:footer="964" w:gutter="0"/>
          <w:pgNumType w:fmt="decimal"/>
          <w:cols w:space="720" w:num="1"/>
        </w:sectPr>
      </w:pPr>
      <w:r>
        <w:rPr>
          <w:rFonts w:ascii="仿宋" w:hAnsi="仿宋" w:eastAsia="仿宋" w:cs="仿宋"/>
          <w:sz w:val="24"/>
          <w:szCs w:val="24"/>
          <w:u w:val="single" w:color="auto"/>
        </w:rPr>
        <w:t>注：符合条件的残疾人福利性单位请提供本函，不符合的不提供本函。</w:t>
      </w:r>
    </w:p>
    <w:p w14:paraId="095EF5D9">
      <w:pPr>
        <w:spacing w:before="91" w:line="224" w:lineRule="auto"/>
        <w:jc w:val="center"/>
        <w:outlineLvl w:val="2"/>
        <w:rPr>
          <w:rFonts w:ascii="仿宋" w:hAnsi="仿宋" w:eastAsia="仿宋" w:cs="仿宋"/>
          <w:sz w:val="28"/>
          <w:szCs w:val="28"/>
        </w:rPr>
      </w:pPr>
      <w:r>
        <w:rPr>
          <w:rFonts w:ascii="仿宋" w:hAnsi="仿宋" w:eastAsia="仿宋" w:cs="仿宋"/>
          <w:b/>
          <w:bCs/>
          <w:spacing w:val="-5"/>
          <w:sz w:val="28"/>
          <w:szCs w:val="28"/>
        </w:rPr>
        <w:t>磋商方案说明</w:t>
      </w:r>
    </w:p>
    <w:p w14:paraId="07BEBFA6">
      <w:pPr>
        <w:spacing w:before="245" w:line="222" w:lineRule="auto"/>
        <w:ind w:left="129"/>
        <w:jc w:val="center"/>
        <w:rPr>
          <w:rFonts w:ascii="仿宋" w:hAnsi="仿宋" w:eastAsia="仿宋" w:cs="仿宋"/>
          <w:sz w:val="24"/>
          <w:szCs w:val="24"/>
        </w:rPr>
      </w:pPr>
      <w:r>
        <w:rPr>
          <w:rFonts w:ascii="仿宋" w:hAnsi="仿宋" w:eastAsia="仿宋" w:cs="仿宋"/>
          <w:sz w:val="24"/>
          <w:szCs w:val="24"/>
        </w:rPr>
        <w:t>供应商（参照《综合评分一览表》</w:t>
      </w:r>
      <w:r>
        <w:rPr>
          <w:rFonts w:ascii="仿宋" w:hAnsi="仿宋" w:eastAsia="仿宋" w:cs="仿宋"/>
          <w:spacing w:val="-9"/>
          <w:sz w:val="24"/>
          <w:szCs w:val="24"/>
        </w:rPr>
        <w:t>），</w:t>
      </w:r>
      <w:r>
        <w:rPr>
          <w:rFonts w:ascii="仿宋" w:hAnsi="仿宋" w:eastAsia="仿宋" w:cs="仿宋"/>
          <w:sz w:val="24"/>
          <w:szCs w:val="24"/>
        </w:rPr>
        <w:t>按顺序编制。</w:t>
      </w:r>
    </w:p>
    <w:p w14:paraId="53C553DC">
      <w:pPr>
        <w:spacing w:line="222" w:lineRule="auto"/>
        <w:rPr>
          <w:rFonts w:ascii="仿宋" w:hAnsi="仿宋" w:eastAsia="仿宋" w:cs="仿宋"/>
          <w:sz w:val="24"/>
          <w:szCs w:val="24"/>
        </w:rPr>
        <w:sectPr>
          <w:footerReference r:id="rId55" w:type="default"/>
          <w:pgSz w:w="11906" w:h="16839"/>
          <w:pgMar w:top="1440" w:right="1080" w:bottom="1440" w:left="1080" w:header="964" w:footer="964" w:gutter="0"/>
          <w:pgNumType w:fmt="decimal"/>
          <w:cols w:space="720" w:num="1"/>
        </w:sectPr>
      </w:pPr>
    </w:p>
    <w:p w14:paraId="190B80A2">
      <w:pPr>
        <w:spacing w:before="91" w:line="224" w:lineRule="auto"/>
        <w:ind w:left="3882"/>
        <w:outlineLvl w:val="2"/>
        <w:rPr>
          <w:rFonts w:ascii="仿宋" w:hAnsi="仿宋" w:eastAsia="仿宋" w:cs="仿宋"/>
          <w:sz w:val="28"/>
          <w:szCs w:val="28"/>
        </w:rPr>
      </w:pPr>
      <w:r>
        <w:rPr>
          <w:rFonts w:ascii="仿宋" w:hAnsi="仿宋" w:eastAsia="仿宋" w:cs="仿宋"/>
          <w:b/>
          <w:bCs/>
          <w:spacing w:val="-6"/>
          <w:sz w:val="28"/>
          <w:szCs w:val="28"/>
        </w:rPr>
        <w:t>业绩一览表</w:t>
      </w:r>
    </w:p>
    <w:p w14:paraId="111F7CE7">
      <w:pPr>
        <w:spacing w:before="208"/>
      </w:pPr>
    </w:p>
    <w:tbl>
      <w:tblPr>
        <w:tblStyle w:val="9"/>
        <w:tblW w:w="91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2"/>
        <w:gridCol w:w="2082"/>
        <w:gridCol w:w="1893"/>
        <w:gridCol w:w="1513"/>
        <w:gridCol w:w="2846"/>
      </w:tblGrid>
      <w:tr w14:paraId="18898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792" w:type="dxa"/>
            <w:vAlign w:val="top"/>
          </w:tcPr>
          <w:p w14:paraId="26ADBF02">
            <w:pPr>
              <w:pStyle w:val="10"/>
              <w:spacing w:before="254" w:line="222" w:lineRule="auto"/>
              <w:ind w:left="166"/>
            </w:pPr>
            <w:r>
              <w:rPr>
                <w:spacing w:val="-8"/>
              </w:rPr>
              <w:t>序号</w:t>
            </w:r>
          </w:p>
        </w:tc>
        <w:tc>
          <w:tcPr>
            <w:tcW w:w="2082" w:type="dxa"/>
            <w:vAlign w:val="top"/>
          </w:tcPr>
          <w:p w14:paraId="65211808">
            <w:pPr>
              <w:pStyle w:val="10"/>
              <w:spacing w:before="253" w:line="221" w:lineRule="auto"/>
              <w:ind w:left="570"/>
            </w:pPr>
            <w:r>
              <w:rPr>
                <w:spacing w:val="-5"/>
              </w:rPr>
              <w:t>项目名称</w:t>
            </w:r>
          </w:p>
        </w:tc>
        <w:tc>
          <w:tcPr>
            <w:tcW w:w="1893" w:type="dxa"/>
            <w:vAlign w:val="top"/>
          </w:tcPr>
          <w:p w14:paraId="7C5163D0">
            <w:pPr>
              <w:pStyle w:val="10"/>
              <w:spacing w:before="253" w:line="223" w:lineRule="auto"/>
              <w:jc w:val="right"/>
            </w:pPr>
            <w:r>
              <w:rPr>
                <w:spacing w:val="-10"/>
              </w:rPr>
              <w:t>合同金额（万元）</w:t>
            </w:r>
          </w:p>
        </w:tc>
        <w:tc>
          <w:tcPr>
            <w:tcW w:w="1513" w:type="dxa"/>
            <w:vAlign w:val="top"/>
          </w:tcPr>
          <w:p w14:paraId="716CF365">
            <w:pPr>
              <w:pStyle w:val="10"/>
              <w:spacing w:before="253" w:line="223" w:lineRule="auto"/>
              <w:ind w:left="293"/>
            </w:pPr>
            <w:r>
              <w:rPr>
                <w:spacing w:val="-6"/>
              </w:rPr>
              <w:t>完成日期</w:t>
            </w:r>
          </w:p>
        </w:tc>
        <w:tc>
          <w:tcPr>
            <w:tcW w:w="2846" w:type="dxa"/>
            <w:vAlign w:val="top"/>
          </w:tcPr>
          <w:p w14:paraId="038B7905">
            <w:pPr>
              <w:pStyle w:val="10"/>
              <w:spacing w:before="253" w:line="221" w:lineRule="auto"/>
              <w:ind w:left="114"/>
            </w:pPr>
            <w:r>
              <w:rPr>
                <w:spacing w:val="-2"/>
              </w:rPr>
              <w:t>业主名称、联系人及电话</w:t>
            </w:r>
          </w:p>
        </w:tc>
      </w:tr>
      <w:tr w14:paraId="17213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92" w:type="dxa"/>
            <w:vAlign w:val="top"/>
          </w:tcPr>
          <w:p w14:paraId="154A0214">
            <w:pPr>
              <w:pStyle w:val="10"/>
              <w:spacing w:before="248" w:line="315" w:lineRule="exact"/>
              <w:ind w:left="356"/>
            </w:pPr>
            <w:r>
              <w:rPr>
                <w:position w:val="1"/>
              </w:rPr>
              <w:t>1</w:t>
            </w:r>
          </w:p>
        </w:tc>
        <w:tc>
          <w:tcPr>
            <w:tcW w:w="2082" w:type="dxa"/>
            <w:vAlign w:val="top"/>
          </w:tcPr>
          <w:p w14:paraId="6C452C4D">
            <w:pPr>
              <w:rPr>
                <w:rFonts w:ascii="Arial"/>
                <w:sz w:val="21"/>
              </w:rPr>
            </w:pPr>
          </w:p>
        </w:tc>
        <w:tc>
          <w:tcPr>
            <w:tcW w:w="1893" w:type="dxa"/>
            <w:vAlign w:val="top"/>
          </w:tcPr>
          <w:p w14:paraId="49C3760A">
            <w:pPr>
              <w:rPr>
                <w:rFonts w:ascii="Arial"/>
                <w:sz w:val="21"/>
              </w:rPr>
            </w:pPr>
          </w:p>
        </w:tc>
        <w:tc>
          <w:tcPr>
            <w:tcW w:w="1513" w:type="dxa"/>
            <w:vAlign w:val="top"/>
          </w:tcPr>
          <w:p w14:paraId="3AEA37EF">
            <w:pPr>
              <w:rPr>
                <w:rFonts w:ascii="Arial"/>
                <w:sz w:val="21"/>
              </w:rPr>
            </w:pPr>
          </w:p>
        </w:tc>
        <w:tc>
          <w:tcPr>
            <w:tcW w:w="2846" w:type="dxa"/>
            <w:vAlign w:val="top"/>
          </w:tcPr>
          <w:p w14:paraId="53491CE8">
            <w:pPr>
              <w:rPr>
                <w:rFonts w:ascii="Arial"/>
                <w:sz w:val="21"/>
              </w:rPr>
            </w:pPr>
          </w:p>
        </w:tc>
      </w:tr>
      <w:tr w14:paraId="08BDA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92" w:type="dxa"/>
            <w:vAlign w:val="top"/>
          </w:tcPr>
          <w:p w14:paraId="45882D93">
            <w:pPr>
              <w:pStyle w:val="10"/>
              <w:spacing w:before="250" w:line="315" w:lineRule="exact"/>
              <w:ind w:left="342"/>
            </w:pPr>
            <w:r>
              <w:rPr>
                <w:position w:val="1"/>
              </w:rPr>
              <w:t>2</w:t>
            </w:r>
          </w:p>
        </w:tc>
        <w:tc>
          <w:tcPr>
            <w:tcW w:w="2082" w:type="dxa"/>
            <w:vAlign w:val="top"/>
          </w:tcPr>
          <w:p w14:paraId="6F6A85A8">
            <w:pPr>
              <w:rPr>
                <w:rFonts w:ascii="Arial"/>
                <w:sz w:val="21"/>
              </w:rPr>
            </w:pPr>
          </w:p>
        </w:tc>
        <w:tc>
          <w:tcPr>
            <w:tcW w:w="1893" w:type="dxa"/>
            <w:vAlign w:val="top"/>
          </w:tcPr>
          <w:p w14:paraId="24EA7BAA">
            <w:pPr>
              <w:rPr>
                <w:rFonts w:ascii="Arial"/>
                <w:sz w:val="21"/>
              </w:rPr>
            </w:pPr>
          </w:p>
        </w:tc>
        <w:tc>
          <w:tcPr>
            <w:tcW w:w="1513" w:type="dxa"/>
            <w:vAlign w:val="top"/>
          </w:tcPr>
          <w:p w14:paraId="1086AFAC">
            <w:pPr>
              <w:rPr>
                <w:rFonts w:ascii="Arial"/>
                <w:sz w:val="21"/>
              </w:rPr>
            </w:pPr>
          </w:p>
        </w:tc>
        <w:tc>
          <w:tcPr>
            <w:tcW w:w="2846" w:type="dxa"/>
            <w:vAlign w:val="top"/>
          </w:tcPr>
          <w:p w14:paraId="5C108697">
            <w:pPr>
              <w:rPr>
                <w:rFonts w:ascii="Arial"/>
                <w:sz w:val="21"/>
              </w:rPr>
            </w:pPr>
          </w:p>
        </w:tc>
      </w:tr>
      <w:tr w14:paraId="0C3C3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92" w:type="dxa"/>
            <w:vAlign w:val="top"/>
          </w:tcPr>
          <w:p w14:paraId="615AC1FE">
            <w:pPr>
              <w:pStyle w:val="10"/>
              <w:spacing w:before="250" w:line="241" w:lineRule="auto"/>
              <w:ind w:left="344"/>
            </w:pPr>
            <w:r>
              <w:t>3</w:t>
            </w:r>
          </w:p>
        </w:tc>
        <w:tc>
          <w:tcPr>
            <w:tcW w:w="2082" w:type="dxa"/>
            <w:vAlign w:val="top"/>
          </w:tcPr>
          <w:p w14:paraId="50D0153B">
            <w:pPr>
              <w:rPr>
                <w:rFonts w:ascii="Arial"/>
                <w:sz w:val="21"/>
              </w:rPr>
            </w:pPr>
          </w:p>
        </w:tc>
        <w:tc>
          <w:tcPr>
            <w:tcW w:w="1893" w:type="dxa"/>
            <w:vAlign w:val="top"/>
          </w:tcPr>
          <w:p w14:paraId="168F48F4">
            <w:pPr>
              <w:rPr>
                <w:rFonts w:ascii="Arial"/>
                <w:sz w:val="21"/>
              </w:rPr>
            </w:pPr>
          </w:p>
        </w:tc>
        <w:tc>
          <w:tcPr>
            <w:tcW w:w="1513" w:type="dxa"/>
            <w:vAlign w:val="top"/>
          </w:tcPr>
          <w:p w14:paraId="2342AF6B">
            <w:pPr>
              <w:rPr>
                <w:rFonts w:ascii="Arial"/>
                <w:sz w:val="21"/>
              </w:rPr>
            </w:pPr>
          </w:p>
        </w:tc>
        <w:tc>
          <w:tcPr>
            <w:tcW w:w="2846" w:type="dxa"/>
            <w:vAlign w:val="top"/>
          </w:tcPr>
          <w:p w14:paraId="3083C52B">
            <w:pPr>
              <w:rPr>
                <w:rFonts w:ascii="Arial"/>
                <w:sz w:val="21"/>
              </w:rPr>
            </w:pPr>
          </w:p>
        </w:tc>
      </w:tr>
      <w:tr w14:paraId="280C9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92" w:type="dxa"/>
            <w:vAlign w:val="top"/>
          </w:tcPr>
          <w:p w14:paraId="442D3007">
            <w:pPr>
              <w:pStyle w:val="10"/>
              <w:spacing w:before="252" w:line="315" w:lineRule="exact"/>
              <w:ind w:left="338"/>
            </w:pPr>
            <w:r>
              <w:rPr>
                <w:position w:val="1"/>
              </w:rPr>
              <w:t>4</w:t>
            </w:r>
          </w:p>
        </w:tc>
        <w:tc>
          <w:tcPr>
            <w:tcW w:w="2082" w:type="dxa"/>
            <w:vAlign w:val="top"/>
          </w:tcPr>
          <w:p w14:paraId="1E1EA854">
            <w:pPr>
              <w:rPr>
                <w:rFonts w:ascii="Arial"/>
                <w:sz w:val="21"/>
              </w:rPr>
            </w:pPr>
          </w:p>
        </w:tc>
        <w:tc>
          <w:tcPr>
            <w:tcW w:w="1893" w:type="dxa"/>
            <w:vAlign w:val="top"/>
          </w:tcPr>
          <w:p w14:paraId="61882D3C">
            <w:pPr>
              <w:rPr>
                <w:rFonts w:ascii="Arial"/>
                <w:sz w:val="21"/>
              </w:rPr>
            </w:pPr>
          </w:p>
        </w:tc>
        <w:tc>
          <w:tcPr>
            <w:tcW w:w="1513" w:type="dxa"/>
            <w:vAlign w:val="top"/>
          </w:tcPr>
          <w:p w14:paraId="33108CB6">
            <w:pPr>
              <w:rPr>
                <w:rFonts w:ascii="Arial"/>
                <w:sz w:val="21"/>
              </w:rPr>
            </w:pPr>
          </w:p>
        </w:tc>
        <w:tc>
          <w:tcPr>
            <w:tcW w:w="2846" w:type="dxa"/>
            <w:vAlign w:val="top"/>
          </w:tcPr>
          <w:p w14:paraId="15822D7F">
            <w:pPr>
              <w:rPr>
                <w:rFonts w:ascii="Arial"/>
                <w:sz w:val="21"/>
              </w:rPr>
            </w:pPr>
          </w:p>
        </w:tc>
      </w:tr>
      <w:tr w14:paraId="51A6A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92" w:type="dxa"/>
            <w:vAlign w:val="top"/>
          </w:tcPr>
          <w:p w14:paraId="43B0FA57">
            <w:pPr>
              <w:pStyle w:val="10"/>
              <w:spacing w:before="251" w:line="241" w:lineRule="auto"/>
              <w:ind w:left="344"/>
            </w:pPr>
            <w:r>
              <w:t>5</w:t>
            </w:r>
          </w:p>
        </w:tc>
        <w:tc>
          <w:tcPr>
            <w:tcW w:w="2082" w:type="dxa"/>
            <w:vAlign w:val="top"/>
          </w:tcPr>
          <w:p w14:paraId="6D4F0F90">
            <w:pPr>
              <w:rPr>
                <w:rFonts w:ascii="Arial"/>
                <w:sz w:val="21"/>
              </w:rPr>
            </w:pPr>
          </w:p>
        </w:tc>
        <w:tc>
          <w:tcPr>
            <w:tcW w:w="1893" w:type="dxa"/>
            <w:vAlign w:val="top"/>
          </w:tcPr>
          <w:p w14:paraId="2847C8F4">
            <w:pPr>
              <w:rPr>
                <w:rFonts w:ascii="Arial"/>
                <w:sz w:val="21"/>
              </w:rPr>
            </w:pPr>
          </w:p>
        </w:tc>
        <w:tc>
          <w:tcPr>
            <w:tcW w:w="1513" w:type="dxa"/>
            <w:vAlign w:val="top"/>
          </w:tcPr>
          <w:p w14:paraId="0023D9C6">
            <w:pPr>
              <w:rPr>
                <w:rFonts w:ascii="Arial"/>
                <w:sz w:val="21"/>
              </w:rPr>
            </w:pPr>
          </w:p>
        </w:tc>
        <w:tc>
          <w:tcPr>
            <w:tcW w:w="2846" w:type="dxa"/>
            <w:vAlign w:val="top"/>
          </w:tcPr>
          <w:p w14:paraId="3370D5F3">
            <w:pPr>
              <w:rPr>
                <w:rFonts w:ascii="Arial"/>
                <w:sz w:val="21"/>
              </w:rPr>
            </w:pPr>
          </w:p>
        </w:tc>
      </w:tr>
      <w:tr w14:paraId="75889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92" w:type="dxa"/>
            <w:vAlign w:val="top"/>
          </w:tcPr>
          <w:p w14:paraId="40A0F30C">
            <w:pPr>
              <w:pStyle w:val="10"/>
              <w:spacing w:before="253" w:line="383" w:lineRule="exact"/>
              <w:ind w:left="296"/>
            </w:pPr>
            <w:r>
              <w:rPr>
                <w:position w:val="3"/>
              </w:rPr>
              <w:t>…</w:t>
            </w:r>
          </w:p>
        </w:tc>
        <w:tc>
          <w:tcPr>
            <w:tcW w:w="2082" w:type="dxa"/>
            <w:vAlign w:val="top"/>
          </w:tcPr>
          <w:p w14:paraId="3BF735EE">
            <w:pPr>
              <w:rPr>
                <w:rFonts w:ascii="Arial"/>
                <w:sz w:val="21"/>
              </w:rPr>
            </w:pPr>
          </w:p>
        </w:tc>
        <w:tc>
          <w:tcPr>
            <w:tcW w:w="1893" w:type="dxa"/>
            <w:vAlign w:val="top"/>
          </w:tcPr>
          <w:p w14:paraId="2917A035">
            <w:pPr>
              <w:rPr>
                <w:rFonts w:ascii="Arial"/>
                <w:sz w:val="21"/>
              </w:rPr>
            </w:pPr>
          </w:p>
        </w:tc>
        <w:tc>
          <w:tcPr>
            <w:tcW w:w="1513" w:type="dxa"/>
            <w:vAlign w:val="top"/>
          </w:tcPr>
          <w:p w14:paraId="77D4E59F">
            <w:pPr>
              <w:rPr>
                <w:rFonts w:ascii="Arial"/>
                <w:sz w:val="21"/>
              </w:rPr>
            </w:pPr>
          </w:p>
        </w:tc>
        <w:tc>
          <w:tcPr>
            <w:tcW w:w="2846" w:type="dxa"/>
            <w:vAlign w:val="top"/>
          </w:tcPr>
          <w:p w14:paraId="3848AC63">
            <w:pPr>
              <w:rPr>
                <w:rFonts w:ascii="Arial"/>
                <w:sz w:val="21"/>
              </w:rPr>
            </w:pPr>
          </w:p>
        </w:tc>
      </w:tr>
      <w:tr w14:paraId="7C172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92" w:type="dxa"/>
            <w:vAlign w:val="top"/>
          </w:tcPr>
          <w:p w14:paraId="5ECD4DC8">
            <w:pPr>
              <w:rPr>
                <w:rFonts w:ascii="Arial"/>
                <w:sz w:val="21"/>
              </w:rPr>
            </w:pPr>
          </w:p>
        </w:tc>
        <w:tc>
          <w:tcPr>
            <w:tcW w:w="2082" w:type="dxa"/>
            <w:vAlign w:val="top"/>
          </w:tcPr>
          <w:p w14:paraId="183AEF9E">
            <w:pPr>
              <w:rPr>
                <w:rFonts w:ascii="Arial"/>
                <w:sz w:val="21"/>
              </w:rPr>
            </w:pPr>
          </w:p>
        </w:tc>
        <w:tc>
          <w:tcPr>
            <w:tcW w:w="1893" w:type="dxa"/>
            <w:vAlign w:val="top"/>
          </w:tcPr>
          <w:p w14:paraId="26843FFF">
            <w:pPr>
              <w:rPr>
                <w:rFonts w:ascii="Arial"/>
                <w:sz w:val="21"/>
              </w:rPr>
            </w:pPr>
          </w:p>
        </w:tc>
        <w:tc>
          <w:tcPr>
            <w:tcW w:w="1513" w:type="dxa"/>
            <w:vAlign w:val="top"/>
          </w:tcPr>
          <w:p w14:paraId="60EA6BE7">
            <w:pPr>
              <w:rPr>
                <w:rFonts w:ascii="Arial"/>
                <w:sz w:val="21"/>
              </w:rPr>
            </w:pPr>
          </w:p>
        </w:tc>
        <w:tc>
          <w:tcPr>
            <w:tcW w:w="2846" w:type="dxa"/>
            <w:vAlign w:val="top"/>
          </w:tcPr>
          <w:p w14:paraId="7E6D8E5F">
            <w:pPr>
              <w:rPr>
                <w:rFonts w:ascii="Arial"/>
                <w:sz w:val="21"/>
              </w:rPr>
            </w:pPr>
          </w:p>
        </w:tc>
      </w:tr>
      <w:tr w14:paraId="06A88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92" w:type="dxa"/>
            <w:vAlign w:val="top"/>
          </w:tcPr>
          <w:p w14:paraId="374DE763">
            <w:pPr>
              <w:rPr>
                <w:rFonts w:ascii="Arial"/>
                <w:sz w:val="21"/>
              </w:rPr>
            </w:pPr>
          </w:p>
        </w:tc>
        <w:tc>
          <w:tcPr>
            <w:tcW w:w="2082" w:type="dxa"/>
            <w:vAlign w:val="top"/>
          </w:tcPr>
          <w:p w14:paraId="1608F188">
            <w:pPr>
              <w:rPr>
                <w:rFonts w:ascii="Arial"/>
                <w:sz w:val="21"/>
              </w:rPr>
            </w:pPr>
          </w:p>
        </w:tc>
        <w:tc>
          <w:tcPr>
            <w:tcW w:w="1893" w:type="dxa"/>
            <w:vAlign w:val="top"/>
          </w:tcPr>
          <w:p w14:paraId="4FAE4489">
            <w:pPr>
              <w:rPr>
                <w:rFonts w:ascii="Arial"/>
                <w:sz w:val="21"/>
              </w:rPr>
            </w:pPr>
          </w:p>
        </w:tc>
        <w:tc>
          <w:tcPr>
            <w:tcW w:w="1513" w:type="dxa"/>
            <w:vAlign w:val="top"/>
          </w:tcPr>
          <w:p w14:paraId="31C154D5">
            <w:pPr>
              <w:rPr>
                <w:rFonts w:ascii="Arial"/>
                <w:sz w:val="21"/>
              </w:rPr>
            </w:pPr>
          </w:p>
        </w:tc>
        <w:tc>
          <w:tcPr>
            <w:tcW w:w="2846" w:type="dxa"/>
            <w:vAlign w:val="top"/>
          </w:tcPr>
          <w:p w14:paraId="6D354A03">
            <w:pPr>
              <w:rPr>
                <w:rFonts w:ascii="Arial"/>
                <w:sz w:val="21"/>
              </w:rPr>
            </w:pPr>
          </w:p>
        </w:tc>
      </w:tr>
      <w:tr w14:paraId="70C82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92" w:type="dxa"/>
            <w:vAlign w:val="top"/>
          </w:tcPr>
          <w:p w14:paraId="0D7E4007">
            <w:pPr>
              <w:rPr>
                <w:rFonts w:ascii="Arial"/>
                <w:sz w:val="21"/>
              </w:rPr>
            </w:pPr>
          </w:p>
        </w:tc>
        <w:tc>
          <w:tcPr>
            <w:tcW w:w="2082" w:type="dxa"/>
            <w:vAlign w:val="top"/>
          </w:tcPr>
          <w:p w14:paraId="51E578DB">
            <w:pPr>
              <w:rPr>
                <w:rFonts w:ascii="Arial"/>
                <w:sz w:val="21"/>
              </w:rPr>
            </w:pPr>
          </w:p>
        </w:tc>
        <w:tc>
          <w:tcPr>
            <w:tcW w:w="1893" w:type="dxa"/>
            <w:vAlign w:val="top"/>
          </w:tcPr>
          <w:p w14:paraId="7DE4F9E7">
            <w:pPr>
              <w:rPr>
                <w:rFonts w:ascii="Arial"/>
                <w:sz w:val="21"/>
              </w:rPr>
            </w:pPr>
          </w:p>
        </w:tc>
        <w:tc>
          <w:tcPr>
            <w:tcW w:w="1513" w:type="dxa"/>
            <w:vAlign w:val="top"/>
          </w:tcPr>
          <w:p w14:paraId="4BCF5A85">
            <w:pPr>
              <w:rPr>
                <w:rFonts w:ascii="Arial"/>
                <w:sz w:val="21"/>
              </w:rPr>
            </w:pPr>
          </w:p>
        </w:tc>
        <w:tc>
          <w:tcPr>
            <w:tcW w:w="2846" w:type="dxa"/>
            <w:vAlign w:val="top"/>
          </w:tcPr>
          <w:p w14:paraId="6F98486F">
            <w:pPr>
              <w:rPr>
                <w:rFonts w:ascii="Arial"/>
                <w:sz w:val="21"/>
              </w:rPr>
            </w:pPr>
          </w:p>
        </w:tc>
      </w:tr>
      <w:tr w14:paraId="30DB3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792" w:type="dxa"/>
            <w:vAlign w:val="top"/>
          </w:tcPr>
          <w:p w14:paraId="1EED2709">
            <w:pPr>
              <w:rPr>
                <w:rFonts w:ascii="Arial"/>
                <w:sz w:val="21"/>
              </w:rPr>
            </w:pPr>
          </w:p>
        </w:tc>
        <w:tc>
          <w:tcPr>
            <w:tcW w:w="2082" w:type="dxa"/>
            <w:vAlign w:val="top"/>
          </w:tcPr>
          <w:p w14:paraId="3636ECC2">
            <w:pPr>
              <w:rPr>
                <w:rFonts w:ascii="Arial"/>
                <w:sz w:val="21"/>
              </w:rPr>
            </w:pPr>
          </w:p>
        </w:tc>
        <w:tc>
          <w:tcPr>
            <w:tcW w:w="1893" w:type="dxa"/>
            <w:vAlign w:val="top"/>
          </w:tcPr>
          <w:p w14:paraId="7617512F">
            <w:pPr>
              <w:rPr>
                <w:rFonts w:ascii="Arial"/>
                <w:sz w:val="21"/>
              </w:rPr>
            </w:pPr>
          </w:p>
        </w:tc>
        <w:tc>
          <w:tcPr>
            <w:tcW w:w="1513" w:type="dxa"/>
            <w:vAlign w:val="top"/>
          </w:tcPr>
          <w:p w14:paraId="1707FA55">
            <w:pPr>
              <w:rPr>
                <w:rFonts w:ascii="Arial"/>
                <w:sz w:val="21"/>
              </w:rPr>
            </w:pPr>
          </w:p>
        </w:tc>
        <w:tc>
          <w:tcPr>
            <w:tcW w:w="2846" w:type="dxa"/>
            <w:vAlign w:val="top"/>
          </w:tcPr>
          <w:p w14:paraId="47F64021">
            <w:pPr>
              <w:rPr>
                <w:rFonts w:ascii="Arial"/>
                <w:sz w:val="21"/>
              </w:rPr>
            </w:pPr>
          </w:p>
        </w:tc>
      </w:tr>
    </w:tbl>
    <w:p w14:paraId="0DBF8321">
      <w:pPr>
        <w:spacing w:before="296" w:line="230" w:lineRule="auto"/>
        <w:ind w:left="56"/>
        <w:rPr>
          <w:rFonts w:ascii="仿宋" w:hAnsi="仿宋" w:eastAsia="仿宋" w:cs="仿宋"/>
          <w:sz w:val="24"/>
          <w:szCs w:val="24"/>
        </w:rPr>
      </w:pPr>
      <w:r>
        <w:rPr>
          <w:rFonts w:ascii="仿宋" w:hAnsi="仿宋" w:eastAsia="仿宋" w:cs="仿宋"/>
          <w:spacing w:val="-12"/>
          <w:sz w:val="24"/>
          <w:szCs w:val="24"/>
        </w:rPr>
        <w:t>注：</w:t>
      </w:r>
    </w:p>
    <w:p w14:paraId="3FE562E8">
      <w:pPr>
        <w:spacing w:before="166" w:line="359" w:lineRule="auto"/>
        <w:ind w:left="55" w:right="83" w:firstLine="484"/>
        <w:rPr>
          <w:rFonts w:ascii="仿宋" w:hAnsi="仿宋" w:eastAsia="仿宋" w:cs="仿宋"/>
          <w:sz w:val="24"/>
          <w:szCs w:val="24"/>
        </w:rPr>
      </w:pPr>
      <w:r>
        <w:rPr>
          <w:rFonts w:ascii="仿宋" w:hAnsi="仿宋" w:eastAsia="仿宋" w:cs="仿宋"/>
          <w:spacing w:val="1"/>
          <w:sz w:val="24"/>
          <w:szCs w:val="24"/>
        </w:rPr>
        <w:t>1. 供应商应如实列出以上情况，如有弄虚作假，一经查实将导致其投标被拒</w:t>
      </w:r>
      <w:r>
        <w:rPr>
          <w:rFonts w:ascii="仿宋" w:hAnsi="仿宋" w:eastAsia="仿宋" w:cs="仿宋"/>
          <w:spacing w:val="-11"/>
          <w:sz w:val="24"/>
          <w:szCs w:val="24"/>
        </w:rPr>
        <w:t>绝。</w:t>
      </w:r>
    </w:p>
    <w:p w14:paraId="24E3CD7C">
      <w:pPr>
        <w:spacing w:line="219" w:lineRule="auto"/>
        <w:jc w:val="center"/>
        <w:outlineLvl w:val="0"/>
        <w:rPr>
          <w:rFonts w:ascii="仿宋" w:hAnsi="仿宋" w:eastAsia="仿宋" w:cs="仿宋"/>
          <w:sz w:val="24"/>
          <w:szCs w:val="24"/>
        </w:rPr>
        <w:sectPr>
          <w:footerReference r:id="rId56" w:type="default"/>
          <w:pgSz w:w="11906" w:h="16839"/>
          <w:pgMar w:top="1440" w:right="1080" w:bottom="1440" w:left="1080" w:header="964" w:footer="964" w:gutter="0"/>
          <w:pgNumType w:fmt="decimal"/>
          <w:cols w:space="720" w:num="1"/>
        </w:sectPr>
      </w:pPr>
      <w:r>
        <w:rPr>
          <w:rFonts w:ascii="仿宋" w:hAnsi="仿宋" w:eastAsia="仿宋" w:cs="仿宋"/>
          <w:spacing w:val="-3"/>
          <w:sz w:val="24"/>
          <w:szCs w:val="24"/>
        </w:rPr>
        <w:t>2、提供双方签订的合同复印件加盖公章，无相关证明的项目在评审时将不予确认。</w:t>
      </w:r>
    </w:p>
    <w:p w14:paraId="0C98B503">
      <w:pPr>
        <w:pStyle w:val="2"/>
        <w:spacing w:line="241" w:lineRule="auto"/>
      </w:pPr>
    </w:p>
    <w:p w14:paraId="0DA033ED">
      <w:pPr>
        <w:spacing w:before="91" w:line="222" w:lineRule="auto"/>
        <w:jc w:val="center"/>
        <w:rPr>
          <w:rFonts w:ascii="仿宋" w:hAnsi="仿宋" w:eastAsia="仿宋" w:cs="仿宋"/>
          <w:sz w:val="28"/>
          <w:szCs w:val="28"/>
        </w:rPr>
      </w:pPr>
      <w:r>
        <w:rPr>
          <w:rFonts w:ascii="仿宋" w:hAnsi="仿宋" w:eastAsia="仿宋" w:cs="仿宋"/>
          <w:b/>
          <w:bCs/>
          <w:spacing w:val="-5"/>
          <w:sz w:val="28"/>
          <w:szCs w:val="28"/>
        </w:rPr>
        <w:t>其他应说明的事项</w:t>
      </w:r>
    </w:p>
    <w:p w14:paraId="5E263CBF">
      <w:pPr>
        <w:spacing w:before="249" w:line="222" w:lineRule="auto"/>
        <w:jc w:val="center"/>
        <w:rPr>
          <w:rFonts w:ascii="仿宋" w:hAnsi="仿宋" w:eastAsia="仿宋" w:cs="仿宋"/>
          <w:sz w:val="24"/>
          <w:szCs w:val="24"/>
        </w:rPr>
      </w:pPr>
      <w:r>
        <w:rPr>
          <w:rFonts w:hint="eastAsia" w:ascii="仿宋" w:hAnsi="仿宋" w:eastAsia="仿宋" w:cs="仿宋"/>
          <w:spacing w:val="-1"/>
          <w:sz w:val="24"/>
          <w:szCs w:val="24"/>
          <w:lang w:eastAsia="zh-CN"/>
        </w:rPr>
        <w:t>投标供应商</w:t>
      </w:r>
      <w:r>
        <w:rPr>
          <w:rFonts w:ascii="仿宋" w:hAnsi="仿宋" w:eastAsia="仿宋" w:cs="仿宋"/>
          <w:spacing w:val="-1"/>
          <w:sz w:val="24"/>
          <w:szCs w:val="24"/>
        </w:rPr>
        <w:t>认为有必要说明的其他内容。</w:t>
      </w:r>
    </w:p>
    <w:sectPr>
      <w:footerReference r:id="rId57" w:type="default"/>
      <w:pgSz w:w="11906" w:h="16839"/>
      <w:pgMar w:top="1440" w:right="1080" w:bottom="1440" w:left="1080" w:header="964" w:footer="96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D1E94DD-CBA3-43BB-BC25-48C46F99D73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embedRegular r:id="rId2" w:fontKey="{0CAC505F-B4D6-4570-8AE3-F251BCF2BC4D}"/>
  </w:font>
  <w:font w:name="方正仿宋_GB2312">
    <w:panose1 w:val="02000000000000000000"/>
    <w:charset w:val="86"/>
    <w:family w:val="auto"/>
    <w:pitch w:val="default"/>
    <w:sig w:usb0="A00002BF" w:usb1="184F6CFA" w:usb2="00000012" w:usb3="00000000" w:csb0="00040001" w:csb1="00000000"/>
    <w:embedRegular r:id="rId3" w:fontKey="{D963ABE4-A8E6-46D5-8A71-DBBDD2F53B3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8EBB9">
    <w:pPr>
      <w:spacing w:line="209" w:lineRule="auto"/>
      <w:ind w:left="3783"/>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BB78B4">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BB78B4">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622A9">
    <w:pPr>
      <w:spacing w:line="209" w:lineRule="auto"/>
      <w:ind w:left="3441"/>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35FA21">
                          <w:pPr>
                            <w:pStyle w:val="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F35FA21">
                    <w:pPr>
                      <w:pStyle w:val="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61F57">
    <w:pPr>
      <w:spacing w:line="209" w:lineRule="auto"/>
      <w:ind w:left="3441"/>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5821D1">
                          <w:pPr>
                            <w:pStyle w:val="4"/>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45821D1">
                    <w:pPr>
                      <w:pStyle w:val="4"/>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E9CC3">
    <w:pPr>
      <w:spacing w:line="209" w:lineRule="auto"/>
      <w:ind w:left="3536"/>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D08B6C">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2D08B6C">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7C1B2">
    <w:pPr>
      <w:spacing w:line="209" w:lineRule="auto"/>
      <w:ind w:left="3393"/>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6F9639">
                          <w:pPr>
                            <w:pStyle w:val="4"/>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A6F9639">
                    <w:pPr>
                      <w:pStyle w:val="4"/>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017CA">
    <w:pPr>
      <w:spacing w:line="209" w:lineRule="auto"/>
      <w:ind w:left="4178"/>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B0B0F">
                          <w:pPr>
                            <w:pStyle w:val="4"/>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5BB0B0F">
                    <w:pPr>
                      <w:pStyle w:val="4"/>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E36FB">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B4106">
                          <w:pPr>
                            <w:pStyle w:val="4"/>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92B4106">
                    <w:pPr>
                      <w:pStyle w:val="4"/>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3DD3D">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19244">
                          <w:pPr>
                            <w:pStyle w:val="4"/>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0719244">
                    <w:pPr>
                      <w:pStyle w:val="4"/>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20D59">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B3FBC">
                          <w:pPr>
                            <w:pStyle w:val="4"/>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35B3FBC">
                    <w:pPr>
                      <w:pStyle w:val="4"/>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928A0">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8D9620">
                          <w:pPr>
                            <w:pStyle w:val="4"/>
                          </w:pPr>
                          <w:r>
                            <w:t xml:space="preserve">第 </w:t>
                          </w:r>
                          <w:r>
                            <w:fldChar w:fldCharType="begin"/>
                          </w:r>
                          <w:r>
                            <w:instrText xml:space="preserve"> PAGE  \* MERGEFORMAT </w:instrText>
                          </w:r>
                          <w:r>
                            <w:fldChar w:fldCharType="separate"/>
                          </w:r>
                          <w:r>
                            <w:t>37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88D9620">
                    <w:pPr>
                      <w:pStyle w:val="4"/>
                    </w:pPr>
                    <w:r>
                      <w:t xml:space="preserve">第 </w:t>
                    </w:r>
                    <w:r>
                      <w:fldChar w:fldCharType="begin"/>
                    </w:r>
                    <w:r>
                      <w:instrText xml:space="preserve"> PAGE  \* MERGEFORMAT </w:instrText>
                    </w:r>
                    <w:r>
                      <w:fldChar w:fldCharType="separate"/>
                    </w:r>
                    <w:r>
                      <w:t>37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73CD2">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54E55D">
                          <w:pPr>
                            <w:pStyle w:val="4"/>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854E55D">
                    <w:pPr>
                      <w:pStyle w:val="4"/>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EAC39">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336227">
                          <w:pPr>
                            <w:pStyle w:val="4"/>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0336227">
                    <w:pPr>
                      <w:pStyle w:val="4"/>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E20BE">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37B1D">
                          <w:pPr>
                            <w:pStyle w:val="4"/>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8A37B1D">
                    <w:pPr>
                      <w:pStyle w:val="4"/>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219BE">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0F620F">
                          <w:pPr>
                            <w:pStyle w:val="4"/>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D0F620F">
                    <w:pPr>
                      <w:pStyle w:val="4"/>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E87CC">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F71B3">
                          <w:pPr>
                            <w:pStyle w:val="4"/>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CEF71B3">
                    <w:pPr>
                      <w:pStyle w:val="4"/>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73088">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E3AF3A">
                          <w:pPr>
                            <w:pStyle w:val="4"/>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FE3AF3A">
                    <w:pPr>
                      <w:pStyle w:val="4"/>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A0051">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5B7C3B">
                          <w:pPr>
                            <w:pStyle w:val="4"/>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35B7C3B">
                    <w:pPr>
                      <w:pStyle w:val="4"/>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D719A">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60BE3F">
                          <w:pPr>
                            <w:pStyle w:val="4"/>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C60BE3F">
                    <w:pPr>
                      <w:pStyle w:val="4"/>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1FFBA">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A49DA4">
                          <w:pPr>
                            <w:pStyle w:val="4"/>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BA49DA4">
                    <w:pPr>
                      <w:pStyle w:val="4"/>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90ADF">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F1949">
                          <w:pPr>
                            <w:pStyle w:val="4"/>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32F1949">
                    <w:pPr>
                      <w:pStyle w:val="4"/>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E11C3">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244ACD">
                          <w:pPr>
                            <w:pStyle w:val="4"/>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B244ACD">
                    <w:pPr>
                      <w:pStyle w:val="4"/>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5F69A">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461663">
                          <w:pPr>
                            <w:pStyle w:val="4"/>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D461663">
                    <w:pPr>
                      <w:pStyle w:val="4"/>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7357E">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290E72">
                          <w:pPr>
                            <w:pStyle w:val="4"/>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7D290E72">
                    <w:pPr>
                      <w:pStyle w:val="4"/>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5E640">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889913">
                          <w:pPr>
                            <w:pStyle w:val="4"/>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3889913">
                    <w:pPr>
                      <w:pStyle w:val="4"/>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3B963">
    <w:pPr>
      <w:spacing w:line="209" w:lineRule="auto"/>
      <w:ind w:left="3761"/>
      <w:rPr>
        <w:rFonts w:ascii="宋体" w:hAnsi="宋体" w:eastAsia="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BD1743">
                          <w:pPr>
                            <w:pStyle w:val="4"/>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BBD1743">
                    <w:pPr>
                      <w:pStyle w:val="4"/>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744D1">
    <w:pPr>
      <w:spacing w:line="209" w:lineRule="auto"/>
      <w:ind w:left="3908"/>
      <w:rPr>
        <w:rFonts w:ascii="宋体" w:hAnsi="宋体" w:eastAsia="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DA5BB4">
                          <w:pPr>
                            <w:pStyle w:val="4"/>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3DDA5BB4">
                    <w:pPr>
                      <w:pStyle w:val="4"/>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A7FB2">
    <w:pPr>
      <w:spacing w:line="209" w:lineRule="auto"/>
      <w:ind w:left="3741"/>
      <w:rPr>
        <w:rFonts w:ascii="宋体" w:hAnsi="宋体" w:eastAsia="宋体" w:cs="宋体"/>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02E653">
                          <w:pPr>
                            <w:pStyle w:val="4"/>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902E653">
                    <w:pPr>
                      <w:pStyle w:val="4"/>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11880">
    <w:pPr>
      <w:spacing w:line="209" w:lineRule="auto"/>
      <w:ind w:left="3870"/>
      <w:rPr>
        <w:rFonts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D74DD1">
                          <w:pPr>
                            <w:pStyle w:val="4"/>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5D74DD1">
                    <w:pPr>
                      <w:pStyle w:val="4"/>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98661">
    <w:pPr>
      <w:spacing w:line="209" w:lineRule="auto"/>
      <w:ind w:left="3870"/>
      <w:rPr>
        <w:rFonts w:ascii="宋体" w:hAnsi="宋体" w:eastAsia="宋体" w:cs="宋体"/>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C7CAA">
                          <w:pPr>
                            <w:pStyle w:val="4"/>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C0C7CAA">
                    <w:pPr>
                      <w:pStyle w:val="4"/>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C6E3C">
    <w:pPr>
      <w:spacing w:line="209" w:lineRule="auto"/>
      <w:ind w:left="3743"/>
      <w:rPr>
        <w:rFonts w:ascii="宋体" w:hAnsi="宋体" w:eastAsia="宋体" w:cs="宋体"/>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CB104">
                          <w:pPr>
                            <w:pStyle w:val="4"/>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CECB104">
                    <w:pPr>
                      <w:pStyle w:val="4"/>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A4C01">
    <w:pPr>
      <w:spacing w:line="209" w:lineRule="auto"/>
      <w:ind w:left="3745"/>
      <w:rPr>
        <w:rFonts w:ascii="宋体" w:hAnsi="宋体" w:eastAsia="宋体" w:cs="宋体"/>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181665">
                          <w:pPr>
                            <w:pStyle w:val="4"/>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58181665">
                    <w:pPr>
                      <w:pStyle w:val="4"/>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6B5AC">
    <w:pPr>
      <w:spacing w:line="209" w:lineRule="auto"/>
      <w:ind w:left="3745"/>
      <w:rPr>
        <w:rFonts w:ascii="宋体" w:hAnsi="宋体" w:eastAsia="宋体" w:cs="宋体"/>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24639C">
                          <w:pPr>
                            <w:pStyle w:val="4"/>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6F24639C">
                    <w:pPr>
                      <w:pStyle w:val="4"/>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C1509">
    <w:pPr>
      <w:spacing w:line="209" w:lineRule="auto"/>
      <w:ind w:left="3745"/>
      <w:rPr>
        <w:rFonts w:ascii="宋体" w:hAnsi="宋体" w:eastAsia="宋体" w:cs="宋体"/>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14F00">
                          <w:pPr>
                            <w:pStyle w:val="4"/>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1DD14F00">
                    <w:pPr>
                      <w:pStyle w:val="4"/>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576EA">
    <w:pPr>
      <w:spacing w:line="209" w:lineRule="auto"/>
      <w:ind w:left="3393"/>
      <w:rPr>
        <w:rFonts w:ascii="宋体" w:hAnsi="宋体" w:eastAsia="宋体" w:cs="宋体"/>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8D01C4">
                          <w:pPr>
                            <w:pStyle w:val="4"/>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368D01C4">
                    <w:pPr>
                      <w:pStyle w:val="4"/>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22323">
    <w:pPr>
      <w:spacing w:line="209" w:lineRule="auto"/>
      <w:ind w:left="3794"/>
      <w:rPr>
        <w:rFonts w:ascii="宋体" w:hAnsi="宋体" w:eastAsia="宋体" w:cs="宋体"/>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259B19">
                          <w:pPr>
                            <w:pStyle w:val="4"/>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33259B19">
                    <w:pPr>
                      <w:pStyle w:val="4"/>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F9E12">
    <w:pPr>
      <w:spacing w:line="209" w:lineRule="auto"/>
      <w:jc w:val="center"/>
      <w:rPr>
        <w:rFonts w:ascii="宋体" w:hAnsi="宋体" w:eastAsia="宋体" w:cs="宋体"/>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A04963">
                          <w:pPr>
                            <w:pStyle w:val="4"/>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4AA04963">
                    <w:pPr>
                      <w:pStyle w:val="4"/>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5709F">
    <w:pPr>
      <w:pStyle w:val="2"/>
      <w:spacing w:line="46"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5E5EE">
    <w:pPr>
      <w:pStyle w:val="2"/>
      <w:spacing w:line="46"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7CD49">
    <w:pPr>
      <w:pStyle w:val="2"/>
      <w:spacing w:line="46"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DB5FC">
    <w:pPr>
      <w:pStyle w:val="2"/>
      <w:spacing w:line="46"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1690E">
    <w:pPr>
      <w:pStyle w:val="2"/>
      <w:spacing w:line="46"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C6DAC">
    <w:pPr>
      <w:pStyle w:val="2"/>
      <w:spacing w:line="46"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33174">
    <w:pPr>
      <w:pStyle w:val="2"/>
      <w:spacing w:line="14"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047E7">
    <w:pPr>
      <w:pStyle w:val="2"/>
      <w:spacing w:line="46" w:lineRule="auto"/>
      <w:rPr>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B452">
    <w:pPr>
      <w:pStyle w:val="2"/>
      <w:spacing w:line="46"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482D9">
    <w:pPr>
      <w:pStyle w:val="2"/>
      <w:spacing w:line="46" w:lineRule="auto"/>
      <w:rPr>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A350A">
    <w:pPr>
      <w:pStyle w:val="2"/>
      <w:spacing w:line="46" w:lineRule="auto"/>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1FBF4">
    <w:pPr>
      <w:pStyle w:val="2"/>
      <w:spacing w:line="46" w:lineRule="auto"/>
      <w:rPr>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DA552">
    <w:pPr>
      <w:pStyle w:val="2"/>
      <w:spacing w:line="14" w:lineRule="auto"/>
      <w:rPr>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910D1">
    <w:pPr>
      <w:pStyle w:val="2"/>
      <w:spacing w:line="46" w:lineRule="auto"/>
      <w:rPr>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275BB">
    <w:pPr>
      <w:pStyle w:val="2"/>
      <w:spacing w:line="46" w:lineRule="auto"/>
      <w:rPr>
        <w:sz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B7F81">
    <w:pPr>
      <w:pStyle w:val="2"/>
      <w:spacing w:line="46" w:lineRule="auto"/>
      <w:rPr>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0399C">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93F433"/>
    <w:multiLevelType w:val="singleLevel"/>
    <w:tmpl w:val="7793F43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dit="readOnly" w:enforcement="1" w:cryptProviderType="rsaFull" w:cryptAlgorithmClass="hash" w:cryptAlgorithmType="typeAny" w:cryptAlgorithmSid="4" w:cryptSpinCount="0" w:hash="9qAs7JfNYnNnoy+bR1OdGbUSwKk=" w:salt="+y057vujnGzR0Lm2BjBfog=="/>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4D806FC"/>
    <w:rsid w:val="05E65C8D"/>
    <w:rsid w:val="08855808"/>
    <w:rsid w:val="0B834A72"/>
    <w:rsid w:val="0BE73CC9"/>
    <w:rsid w:val="0D10473C"/>
    <w:rsid w:val="0E5928AD"/>
    <w:rsid w:val="0E6E1987"/>
    <w:rsid w:val="0F3330FE"/>
    <w:rsid w:val="10B04F61"/>
    <w:rsid w:val="11685EEE"/>
    <w:rsid w:val="11CC783A"/>
    <w:rsid w:val="123117F0"/>
    <w:rsid w:val="17AA7099"/>
    <w:rsid w:val="17B535D5"/>
    <w:rsid w:val="18200720"/>
    <w:rsid w:val="193E726F"/>
    <w:rsid w:val="19D379B8"/>
    <w:rsid w:val="1C512D88"/>
    <w:rsid w:val="1D806BA9"/>
    <w:rsid w:val="1DD5022C"/>
    <w:rsid w:val="1EE2244B"/>
    <w:rsid w:val="1F5A0233"/>
    <w:rsid w:val="223C6316"/>
    <w:rsid w:val="27693709"/>
    <w:rsid w:val="29064D19"/>
    <w:rsid w:val="2A1536D4"/>
    <w:rsid w:val="2AD96DF8"/>
    <w:rsid w:val="2AF61758"/>
    <w:rsid w:val="2C0559CB"/>
    <w:rsid w:val="2CB0732E"/>
    <w:rsid w:val="2E26590E"/>
    <w:rsid w:val="30FC55EE"/>
    <w:rsid w:val="31C74F35"/>
    <w:rsid w:val="3273349E"/>
    <w:rsid w:val="32DF2AD1"/>
    <w:rsid w:val="33184235"/>
    <w:rsid w:val="33BA709B"/>
    <w:rsid w:val="34735036"/>
    <w:rsid w:val="347B34C3"/>
    <w:rsid w:val="351A6043"/>
    <w:rsid w:val="35521C81"/>
    <w:rsid w:val="366003CD"/>
    <w:rsid w:val="37531CE0"/>
    <w:rsid w:val="381C0324"/>
    <w:rsid w:val="3BD7259D"/>
    <w:rsid w:val="3CF7310E"/>
    <w:rsid w:val="3E1969B1"/>
    <w:rsid w:val="40DB5220"/>
    <w:rsid w:val="4315554A"/>
    <w:rsid w:val="43DD305D"/>
    <w:rsid w:val="43E50164"/>
    <w:rsid w:val="48781284"/>
    <w:rsid w:val="491017DF"/>
    <w:rsid w:val="49940662"/>
    <w:rsid w:val="4A6F4C2B"/>
    <w:rsid w:val="4C365A00"/>
    <w:rsid w:val="4C494A9D"/>
    <w:rsid w:val="4C910E89"/>
    <w:rsid w:val="4EB946C7"/>
    <w:rsid w:val="4FC3444A"/>
    <w:rsid w:val="503E30D6"/>
    <w:rsid w:val="505A5A36"/>
    <w:rsid w:val="520E43AA"/>
    <w:rsid w:val="545F1E11"/>
    <w:rsid w:val="54FE72D7"/>
    <w:rsid w:val="55A23F54"/>
    <w:rsid w:val="56073F6A"/>
    <w:rsid w:val="58692CBA"/>
    <w:rsid w:val="58A40196"/>
    <w:rsid w:val="5D0030C0"/>
    <w:rsid w:val="5D1A0A26"/>
    <w:rsid w:val="5D4D2BAA"/>
    <w:rsid w:val="5D722E9D"/>
    <w:rsid w:val="5DCC7235"/>
    <w:rsid w:val="5EB32964"/>
    <w:rsid w:val="5F043712"/>
    <w:rsid w:val="5F3A715E"/>
    <w:rsid w:val="5F9A19CF"/>
    <w:rsid w:val="5FAB0CC9"/>
    <w:rsid w:val="60B8658C"/>
    <w:rsid w:val="60C72C73"/>
    <w:rsid w:val="60F06EFE"/>
    <w:rsid w:val="619C7C5C"/>
    <w:rsid w:val="62726C0F"/>
    <w:rsid w:val="62A3501A"/>
    <w:rsid w:val="65C77271"/>
    <w:rsid w:val="66833198"/>
    <w:rsid w:val="66C739CD"/>
    <w:rsid w:val="68F22857"/>
    <w:rsid w:val="690F3409"/>
    <w:rsid w:val="69C064B2"/>
    <w:rsid w:val="6B7255A0"/>
    <w:rsid w:val="6BD34BC2"/>
    <w:rsid w:val="6DBD1686"/>
    <w:rsid w:val="7004359C"/>
    <w:rsid w:val="70B70CDC"/>
    <w:rsid w:val="71314013"/>
    <w:rsid w:val="726447C6"/>
    <w:rsid w:val="72C9287B"/>
    <w:rsid w:val="73217FC1"/>
    <w:rsid w:val="73BB735B"/>
    <w:rsid w:val="748D6C7B"/>
    <w:rsid w:val="75A66EA3"/>
    <w:rsid w:val="75CB690A"/>
    <w:rsid w:val="76F23784"/>
    <w:rsid w:val="779C230C"/>
    <w:rsid w:val="79206F6D"/>
    <w:rsid w:val="798E037A"/>
    <w:rsid w:val="7AD16771"/>
    <w:rsid w:val="7C2A25DC"/>
    <w:rsid w:val="7C7E0232"/>
    <w:rsid w:val="7DD16A88"/>
    <w:rsid w:val="7F547970"/>
    <w:rsid w:val="7FEB20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3">
    <w:name w:val="Plain Text"/>
    <w:qFormat/>
    <w:uiPriority w:val="0"/>
    <w:pPr>
      <w:widowControl w:val="0"/>
      <w:spacing w:line="360" w:lineRule="auto"/>
      <w:jc w:val="both"/>
    </w:pPr>
    <w:rPr>
      <w:rFonts w:ascii="宋体" w:hAnsi="Courier New" w:eastAsia="Arial Unicode MS" w:cs="Times New Roman"/>
      <w:kern w:val="2"/>
      <w:sz w:val="21"/>
      <w:szCs w:val="21"/>
      <w:lang w:val="en-US" w:eastAsia="zh-CN"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nhideWhenUsed/>
    <w:qFormat/>
    <w:uiPriority w:val="99"/>
    <w:pPr>
      <w:widowControl/>
      <w:jc w:val="left"/>
    </w:pPr>
    <w:rPr>
      <w:rFonts w:ascii="宋体" w:hAnsi="宋体" w:cs="宋体"/>
      <w:kern w:val="0"/>
      <w:sz w:val="24"/>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2" Type="http://schemas.openxmlformats.org/officeDocument/2006/relationships/fontTable" Target="fontTable.xml"/><Relationship Id="rId61" Type="http://schemas.openxmlformats.org/officeDocument/2006/relationships/numbering" Target="numbering.xml"/><Relationship Id="rId60" Type="http://schemas.openxmlformats.org/officeDocument/2006/relationships/customXml" Target="../customXml/item1.xml"/><Relationship Id="rId6" Type="http://schemas.openxmlformats.org/officeDocument/2006/relationships/footer" Target="footer2.xml"/><Relationship Id="rId59" Type="http://schemas.openxmlformats.org/officeDocument/2006/relationships/image" Target="media/image1.jpeg"/><Relationship Id="rId58" Type="http://schemas.openxmlformats.org/officeDocument/2006/relationships/theme" Target="theme/theme1.xml"/><Relationship Id="rId57" Type="http://schemas.openxmlformats.org/officeDocument/2006/relationships/footer" Target="footer36.xml"/><Relationship Id="rId56" Type="http://schemas.openxmlformats.org/officeDocument/2006/relationships/footer" Target="footer35.xml"/><Relationship Id="rId55" Type="http://schemas.openxmlformats.org/officeDocument/2006/relationships/footer" Target="footer34.xml"/><Relationship Id="rId54" Type="http://schemas.openxmlformats.org/officeDocument/2006/relationships/footer" Target="footer33.xml"/><Relationship Id="rId53" Type="http://schemas.openxmlformats.org/officeDocument/2006/relationships/footer" Target="footer32.xml"/><Relationship Id="rId52" Type="http://schemas.openxmlformats.org/officeDocument/2006/relationships/footer" Target="footer31.xml"/><Relationship Id="rId51" Type="http://schemas.openxmlformats.org/officeDocument/2006/relationships/footer" Target="footer30.xml"/><Relationship Id="rId50" Type="http://schemas.openxmlformats.org/officeDocument/2006/relationships/footer" Target="footer29.xml"/><Relationship Id="rId5" Type="http://schemas.openxmlformats.org/officeDocument/2006/relationships/footer" Target="footer1.xml"/><Relationship Id="rId49" Type="http://schemas.openxmlformats.org/officeDocument/2006/relationships/footer" Target="footer28.xml"/><Relationship Id="rId48" Type="http://schemas.openxmlformats.org/officeDocument/2006/relationships/footer" Target="footer27.xml"/><Relationship Id="rId47" Type="http://schemas.openxmlformats.org/officeDocument/2006/relationships/header" Target="header17.xml"/><Relationship Id="rId46" Type="http://schemas.openxmlformats.org/officeDocument/2006/relationships/footer" Target="footer26.xml"/><Relationship Id="rId45" Type="http://schemas.openxmlformats.org/officeDocument/2006/relationships/header" Target="header16.xml"/><Relationship Id="rId44" Type="http://schemas.openxmlformats.org/officeDocument/2006/relationships/footer" Target="footer25.xml"/><Relationship Id="rId43" Type="http://schemas.openxmlformats.org/officeDocument/2006/relationships/header" Target="header15.xml"/><Relationship Id="rId42" Type="http://schemas.openxmlformats.org/officeDocument/2006/relationships/footer" Target="footer24.xml"/><Relationship Id="rId41" Type="http://schemas.openxmlformats.org/officeDocument/2006/relationships/header" Target="header14.xml"/><Relationship Id="rId40" Type="http://schemas.openxmlformats.org/officeDocument/2006/relationships/footer" Target="footer23.xml"/><Relationship Id="rId4" Type="http://schemas.openxmlformats.org/officeDocument/2006/relationships/endnotes" Target="endnotes.xml"/><Relationship Id="rId39" Type="http://schemas.openxmlformats.org/officeDocument/2006/relationships/header" Target="header13.xml"/><Relationship Id="rId38" Type="http://schemas.openxmlformats.org/officeDocument/2006/relationships/footer" Target="footer22.xml"/><Relationship Id="rId37" Type="http://schemas.openxmlformats.org/officeDocument/2006/relationships/footer" Target="footer21.xml"/><Relationship Id="rId36" Type="http://schemas.openxmlformats.org/officeDocument/2006/relationships/header" Target="header12.xml"/><Relationship Id="rId35" Type="http://schemas.openxmlformats.org/officeDocument/2006/relationships/footer" Target="footer20.xml"/><Relationship Id="rId34" Type="http://schemas.openxmlformats.org/officeDocument/2006/relationships/footer" Target="footer19.xml"/><Relationship Id="rId33" Type="http://schemas.openxmlformats.org/officeDocument/2006/relationships/header" Target="header11.xml"/><Relationship Id="rId32" Type="http://schemas.openxmlformats.org/officeDocument/2006/relationships/footer" Target="footer18.xml"/><Relationship Id="rId31" Type="http://schemas.openxmlformats.org/officeDocument/2006/relationships/header" Target="header10.xml"/><Relationship Id="rId30" Type="http://schemas.openxmlformats.org/officeDocument/2006/relationships/footer" Target="footer17.xml"/><Relationship Id="rId3" Type="http://schemas.openxmlformats.org/officeDocument/2006/relationships/footnotes" Target="footnotes.xml"/><Relationship Id="rId29" Type="http://schemas.openxmlformats.org/officeDocument/2006/relationships/footer" Target="footer16.xml"/><Relationship Id="rId28" Type="http://schemas.openxmlformats.org/officeDocument/2006/relationships/header" Target="header9.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8.xml"/><Relationship Id="rId23" Type="http://schemas.openxmlformats.org/officeDocument/2006/relationships/footer" Target="footer12.xml"/><Relationship Id="rId22" Type="http://schemas.openxmlformats.org/officeDocument/2006/relationships/header" Target="header7.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20281</Words>
  <Characters>21755</Characters>
  <TotalTime>104</TotalTime>
  <ScaleCrop>false</ScaleCrop>
  <LinksUpToDate>false</LinksUpToDate>
  <CharactersWithSpaces>22429</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2024-04-18T09:24:00Z</dcterms:created>
  <dc:creator>Lv Ji_BM</dc:creator>
  <cp:lastModifiedBy>10854</cp:lastModifiedBy>
  <dcterms:modified xsi:type="dcterms:W3CDTF">2026-05-19T00:29:28Z</dcterms:modified>
  <dc:title>_x0001_</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2026-04-13T14:42:52Z</vt:filetime>
  </property>
  <property fmtid="{D5CDD505-2E9C-101B-9397-08002B2CF9AE}" pid="4" name="KSOTemplateDocerSaveRecord">
    <vt:lpwstr>eyJoZGlkIjoiYjk5NDY3OTkyMDBlMTcyNGE1MjY2ODg1YmVlODhiMjMiLCJ1c2VySWQiOiI1NDY3MDk0NzQifQ==</vt:lpwstr>
  </property>
  <property fmtid="{D5CDD505-2E9C-101B-9397-08002B2CF9AE}" pid="5" name="KSOProductBuildVer">
    <vt:lpwstr>2052-12.1.0.24034</vt:lpwstr>
  </property>
  <property fmtid="{D5CDD505-2E9C-101B-9397-08002B2CF9AE}" pid="6" name="ICV">
    <vt:lpwstr>CCDFED1A35C0437AA860529E30A9DBFB_13</vt:lpwstr>
  </property>
</Properties>
</file>