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8B399F">
      <w:pPr>
        <w:spacing w:line="800" w:lineRule="exact"/>
        <w:jc w:val="center"/>
        <w:rPr>
          <w:rFonts w:ascii="华文仿宋" w:hAnsi="华文仿宋" w:eastAsia="华文仿宋"/>
          <w:b/>
          <w:spacing w:val="-20"/>
          <w:kern w:val="0"/>
          <w:sz w:val="48"/>
          <w:szCs w:val="48"/>
        </w:rPr>
      </w:pPr>
      <w:bookmarkStart w:id="0" w:name="_Toc193563146"/>
      <w:bookmarkStart w:id="1" w:name="_Toc455669884"/>
      <w:bookmarkStart w:id="2" w:name="_Toc256820679"/>
      <w:bookmarkStart w:id="3" w:name="_Toc211083361"/>
      <w:bookmarkStart w:id="4" w:name="_Toc193592184"/>
      <w:bookmarkStart w:id="5" w:name="_Toc322093029"/>
      <w:bookmarkStart w:id="6" w:name="_Toc356489820"/>
      <w:bookmarkStart w:id="7" w:name="_Toc193556977"/>
      <w:bookmarkStart w:id="8" w:name="_Toc232837737"/>
      <w:bookmarkStart w:id="9" w:name="_Toc256820754"/>
      <w:bookmarkStart w:id="10" w:name="_Toc193563422"/>
      <w:bookmarkStart w:id="11" w:name="_Toc392511595"/>
      <w:bookmarkStart w:id="12" w:name="_Toc445818397"/>
      <w:bookmarkStart w:id="13" w:name="_Toc233076813"/>
      <w:bookmarkStart w:id="14" w:name="_Toc193556849"/>
      <w:bookmarkStart w:id="15" w:name="_Toc211083017"/>
      <w:bookmarkStart w:id="16" w:name="_Toc363646496"/>
      <w:bookmarkStart w:id="17" w:name="_Toc232838024"/>
      <w:bookmarkStart w:id="18" w:name="_Toc393717651"/>
      <w:bookmarkStart w:id="19" w:name="_Toc316920655"/>
      <w:bookmarkStart w:id="20" w:name="_Toc423079797"/>
      <w:bookmarkStart w:id="21" w:name="_Toc363218748"/>
      <w:bookmarkStart w:id="22" w:name="_Toc256778944"/>
      <w:bookmarkStart w:id="23" w:name="_Toc210125192"/>
      <w:bookmarkStart w:id="24" w:name="_Toc193592532"/>
      <w:bookmarkStart w:id="25" w:name="_Toc322092976"/>
      <w:bookmarkStart w:id="26" w:name="_Toc356376428"/>
      <w:bookmarkStart w:id="27" w:name="_Toc350858947"/>
      <w:bookmarkStart w:id="28" w:name="_Toc233037014"/>
      <w:bookmarkStart w:id="29" w:name="_Toc256779144"/>
      <w:bookmarkStart w:id="30" w:name="_Toc233011976"/>
      <w:r>
        <w:rPr>
          <w:rFonts w:hint="eastAsia" w:ascii="华文中宋" w:hAnsi="华文中宋" w:eastAsia="华文中宋"/>
          <w:kern w:val="0"/>
          <w:sz w:val="52"/>
          <w:szCs w:val="52"/>
        </w:rPr>
        <w:drawing>
          <wp:anchor distT="0" distB="0" distL="114300" distR="114300" simplePos="0" relativeHeight="251661312" behindDoc="1" locked="0" layoutInCell="1" allowOverlap="1">
            <wp:simplePos x="0" y="0"/>
            <wp:positionH relativeFrom="column">
              <wp:posOffset>95250</wp:posOffset>
            </wp:positionH>
            <wp:positionV relativeFrom="paragraph">
              <wp:posOffset>135255</wp:posOffset>
            </wp:positionV>
            <wp:extent cx="2032000" cy="728345"/>
            <wp:effectExtent l="0" t="0" r="6350" b="14605"/>
            <wp:wrapTight wrapText="bothSides">
              <wp:wrapPolygon>
                <wp:start x="0" y="0"/>
                <wp:lineTo x="0" y="21600"/>
                <wp:lineTo x="21600" y="21600"/>
                <wp:lineTo x="21600" y="0"/>
                <wp:lineTo x="0" y="0"/>
              </wp:wrapPolygon>
            </wp:wrapTight>
            <wp:docPr id="2"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LOGO"/>
                    <pic:cNvPicPr>
                      <a:picLocks noChangeAspect="1"/>
                    </pic:cNvPicPr>
                  </pic:nvPicPr>
                  <pic:blipFill>
                    <a:blip r:embed="rId29"/>
                    <a:stretch>
                      <a:fillRect/>
                    </a:stretch>
                  </pic:blipFill>
                  <pic:spPr>
                    <a:xfrm>
                      <a:off x="0" y="0"/>
                      <a:ext cx="2032000" cy="728345"/>
                    </a:xfrm>
                    <a:prstGeom prst="rect">
                      <a:avLst/>
                    </a:prstGeom>
                    <a:noFill/>
                    <a:ln>
                      <a:noFill/>
                    </a:ln>
                  </pic:spPr>
                </pic:pic>
              </a:graphicData>
            </a:graphic>
          </wp:anchor>
        </w:drawing>
      </w:r>
    </w:p>
    <w:p w14:paraId="1B8FB09D">
      <w:pPr>
        <w:spacing w:line="800" w:lineRule="exact"/>
        <w:jc w:val="center"/>
        <w:rPr>
          <w:rFonts w:ascii="华文仿宋" w:hAnsi="华文仿宋" w:eastAsia="华文仿宋"/>
          <w:b/>
          <w:spacing w:val="-20"/>
          <w:kern w:val="0"/>
          <w:sz w:val="48"/>
          <w:szCs w:val="48"/>
        </w:rPr>
      </w:pPr>
    </w:p>
    <w:p w14:paraId="408ECB98">
      <w:pPr>
        <w:spacing w:before="120" w:beforeLines="50" w:line="700" w:lineRule="exact"/>
        <w:jc w:val="center"/>
        <w:rPr>
          <w:rFonts w:asciiTheme="minorEastAsia" w:hAnsiTheme="minorEastAsia" w:eastAsiaTheme="minorEastAsia" w:cstheme="minorEastAsia"/>
          <w:color w:val="C00000"/>
          <w:kern w:val="0"/>
          <w:sz w:val="52"/>
          <w:szCs w:val="52"/>
        </w:rPr>
      </w:pPr>
    </w:p>
    <w:p w14:paraId="07452959">
      <w:pPr>
        <w:spacing w:before="120" w:beforeLines="50" w:line="700" w:lineRule="exact"/>
        <w:jc w:val="center"/>
        <w:rPr>
          <w:rFonts w:asciiTheme="minorEastAsia" w:hAnsiTheme="minorEastAsia" w:eastAsiaTheme="minorEastAsia" w:cstheme="minorEastAsia"/>
          <w:color w:val="000000" w:themeColor="text1"/>
          <w:kern w:val="0"/>
          <w:sz w:val="52"/>
          <w:szCs w:val="52"/>
          <w14:textFill>
            <w14:solidFill>
              <w14:schemeClr w14:val="tx1"/>
            </w14:solidFill>
          </w14:textFill>
        </w:rPr>
      </w:pPr>
    </w:p>
    <w:p w14:paraId="231AC8BA">
      <w:pPr>
        <w:spacing w:before="120" w:beforeLines="50" w:line="700" w:lineRule="exact"/>
        <w:jc w:val="center"/>
        <w:rPr>
          <w:rFonts w:asciiTheme="minorEastAsia" w:hAnsiTheme="minorEastAsia" w:eastAsiaTheme="minorEastAsia" w:cstheme="minorEastAsia"/>
          <w:color w:val="000000" w:themeColor="text1"/>
          <w:kern w:val="0"/>
          <w:sz w:val="52"/>
          <w:szCs w:val="52"/>
          <w14:textFill>
            <w14:solidFill>
              <w14:schemeClr w14:val="tx1"/>
            </w14:solidFill>
          </w14:textFill>
        </w:rPr>
      </w:pPr>
      <w:r>
        <w:rPr>
          <w:rFonts w:hint="eastAsia" w:asciiTheme="minorEastAsia" w:hAnsiTheme="minorEastAsia" w:eastAsiaTheme="minorEastAsia" w:cstheme="minorEastAsia"/>
          <w:color w:val="000000" w:themeColor="text1"/>
          <w:kern w:val="0"/>
          <w:sz w:val="52"/>
          <w:szCs w:val="52"/>
          <w14:textFill>
            <w14:solidFill>
              <w14:schemeClr w14:val="tx1"/>
            </w14:solidFill>
          </w14:textFill>
        </w:rPr>
        <w:t>西安外国语大学日语人工智能与翻译技术综合实验教学中心项目</w:t>
      </w:r>
    </w:p>
    <w:p w14:paraId="1121FD3C">
      <w:pPr>
        <w:jc w:val="center"/>
        <w:rPr>
          <w:rFonts w:ascii="宋体" w:hAnsi="宋体"/>
          <w:b/>
          <w:color w:val="000000" w:themeColor="text1"/>
          <w:sz w:val="52"/>
          <w:szCs w:val="52"/>
          <w14:textFill>
            <w14:solidFill>
              <w14:schemeClr w14:val="tx1"/>
            </w14:solidFill>
          </w14:textFill>
        </w:rPr>
      </w:pPr>
    </w:p>
    <w:p w14:paraId="2C90FE3E">
      <w:pPr>
        <w:jc w:val="center"/>
        <w:rPr>
          <w:rFonts w:ascii="宋体" w:hAnsi="宋体"/>
          <w:b/>
          <w:color w:val="000000" w:themeColor="text1"/>
          <w:sz w:val="52"/>
          <w:szCs w:val="52"/>
          <w14:textFill>
            <w14:solidFill>
              <w14:schemeClr w14:val="tx1"/>
            </w14:solidFill>
          </w14:textFill>
        </w:rPr>
      </w:pPr>
    </w:p>
    <w:p w14:paraId="6C38D8AA">
      <w:pPr>
        <w:spacing w:before="120" w:beforeLines="50" w:line="480" w:lineRule="auto"/>
        <w:jc w:val="center"/>
        <w:rPr>
          <w:rFonts w:ascii="华文中宋" w:hAnsi="华文中宋" w:eastAsia="华文中宋"/>
          <w:b/>
          <w:color w:val="000000" w:themeColor="text1"/>
          <w:kern w:val="0"/>
          <w:sz w:val="44"/>
          <w:szCs w:val="44"/>
          <w14:textFill>
            <w14:solidFill>
              <w14:schemeClr w14:val="tx1"/>
            </w14:solidFill>
          </w14:textFill>
        </w:rPr>
      </w:pPr>
    </w:p>
    <w:p w14:paraId="45DC82BB">
      <w:pPr>
        <w:jc w:val="center"/>
        <w:rPr>
          <w:rFonts w:ascii="宋体" w:hAnsi="宋体"/>
          <w:b/>
          <w:color w:val="000000" w:themeColor="text1"/>
          <w:sz w:val="48"/>
          <w:szCs w:val="48"/>
          <w14:textFill>
            <w14:solidFill>
              <w14:schemeClr w14:val="tx1"/>
            </w14:solidFill>
          </w14:textFill>
        </w:rPr>
      </w:pPr>
      <w:r>
        <w:rPr>
          <w:rFonts w:hint="eastAsia" w:ascii="华文中宋" w:hAnsi="华文中宋" w:eastAsia="华文中宋"/>
          <w:b/>
          <w:color w:val="000000" w:themeColor="text1"/>
          <w:kern w:val="0"/>
          <w:sz w:val="72"/>
          <w:szCs w:val="72"/>
          <w14:textFill>
            <w14:solidFill>
              <w14:schemeClr w14:val="tx1"/>
            </w14:solidFill>
          </w14:textFill>
        </w:rPr>
        <w:t>磋 商 文 件</w:t>
      </w:r>
    </w:p>
    <w:p w14:paraId="2BA709EA">
      <w:pPr>
        <w:tabs>
          <w:tab w:val="center" w:pos="4252"/>
          <w:tab w:val="left" w:pos="5805"/>
        </w:tabs>
        <w:spacing w:line="640" w:lineRule="exact"/>
        <w:jc w:val="center"/>
        <w:rPr>
          <w:rFonts w:ascii="华文中宋" w:hAnsi="华文中宋" w:eastAsia="华文中宋"/>
          <w:color w:val="000000" w:themeColor="text1"/>
          <w:sz w:val="30"/>
          <w:szCs w:val="30"/>
          <w14:textFill>
            <w14:solidFill>
              <w14:schemeClr w14:val="tx1"/>
            </w14:solidFill>
          </w14:textFill>
        </w:rPr>
      </w:pPr>
    </w:p>
    <w:p w14:paraId="3D6D06FC">
      <w:pPr>
        <w:tabs>
          <w:tab w:val="center" w:pos="4252"/>
          <w:tab w:val="left" w:pos="5805"/>
        </w:tabs>
        <w:spacing w:line="640" w:lineRule="exact"/>
        <w:jc w:val="center"/>
        <w:rPr>
          <w:rFonts w:hint="eastAsia" w:ascii="华文中宋" w:hAnsi="华文中宋" w:eastAsia="华文中宋"/>
          <w:color w:val="000000" w:themeColor="text1"/>
          <w:sz w:val="30"/>
          <w:szCs w:val="30"/>
          <w:lang w:eastAsia="zh-CN"/>
          <w14:textFill>
            <w14:solidFill>
              <w14:schemeClr w14:val="tx1"/>
            </w14:solidFill>
          </w14:textFill>
        </w:rPr>
      </w:pPr>
      <w:r>
        <w:rPr>
          <w:rFonts w:hint="eastAsia" w:ascii="华文中宋" w:hAnsi="华文中宋" w:eastAsia="华文中宋"/>
          <w:color w:val="000000" w:themeColor="text1"/>
          <w:sz w:val="30"/>
          <w:szCs w:val="30"/>
          <w14:textFill>
            <w14:solidFill>
              <w14:schemeClr w14:val="tx1"/>
            </w14:solidFill>
          </w14:textFill>
        </w:rPr>
        <w:t>项目编号：</w:t>
      </w:r>
      <w:r>
        <w:rPr>
          <w:rFonts w:hint="eastAsia" w:ascii="华文中宋" w:hAnsi="华文中宋" w:eastAsia="华文中宋"/>
          <w:color w:val="000000" w:themeColor="text1"/>
          <w:sz w:val="30"/>
          <w:szCs w:val="30"/>
          <w:lang w:eastAsia="zh-CN"/>
          <w14:textFill>
            <w14:solidFill>
              <w14:schemeClr w14:val="tx1"/>
            </w14:solidFill>
          </w14:textFill>
        </w:rPr>
        <w:t>SNJZ-2026-Z018</w:t>
      </w:r>
    </w:p>
    <w:p w14:paraId="5CCF256F">
      <w:pPr>
        <w:ind w:left="210" w:leftChars="100"/>
        <w:jc w:val="center"/>
        <w:rPr>
          <w:rFonts w:ascii="仿宋_GB2312" w:eastAsia="仿宋_GB2312"/>
          <w:b/>
          <w:color w:val="000000" w:themeColor="text1"/>
          <w:kern w:val="0"/>
          <w:sz w:val="44"/>
          <w:szCs w:val="44"/>
          <w14:textFill>
            <w14:solidFill>
              <w14:schemeClr w14:val="tx1"/>
            </w14:solidFill>
          </w14:textFill>
        </w:rPr>
      </w:pPr>
    </w:p>
    <w:p w14:paraId="540983C2">
      <w:pPr>
        <w:ind w:left="210" w:leftChars="100"/>
        <w:jc w:val="center"/>
        <w:rPr>
          <w:rFonts w:ascii="仿宋_GB2312" w:eastAsia="仿宋_GB2312"/>
          <w:b/>
          <w:color w:val="000000" w:themeColor="text1"/>
          <w:kern w:val="0"/>
          <w:sz w:val="44"/>
          <w:szCs w:val="44"/>
          <w14:textFill>
            <w14:solidFill>
              <w14:schemeClr w14:val="tx1"/>
            </w14:solidFill>
          </w14:textFill>
        </w:rPr>
      </w:pPr>
    </w:p>
    <w:p w14:paraId="4FF5889A">
      <w:pPr>
        <w:ind w:left="210" w:leftChars="100"/>
        <w:jc w:val="center"/>
        <w:rPr>
          <w:rFonts w:ascii="仿宋_GB2312" w:eastAsia="仿宋_GB2312"/>
          <w:b/>
          <w:color w:val="000000" w:themeColor="text1"/>
          <w:kern w:val="0"/>
          <w:sz w:val="44"/>
          <w:szCs w:val="44"/>
          <w14:textFill>
            <w14:solidFill>
              <w14:schemeClr w14:val="tx1"/>
            </w14:solidFill>
          </w14:textFill>
        </w:rPr>
      </w:pPr>
    </w:p>
    <w:p w14:paraId="30972266">
      <w:pPr>
        <w:rPr>
          <w:rFonts w:ascii="仿宋_GB2312" w:eastAsia="仿宋_GB2312"/>
          <w:b/>
          <w:color w:val="000000" w:themeColor="text1"/>
          <w:kern w:val="0"/>
          <w:sz w:val="44"/>
          <w:szCs w:val="44"/>
          <w14:textFill>
            <w14:solidFill>
              <w14:schemeClr w14:val="tx1"/>
            </w14:solidFill>
          </w14:textFill>
        </w:rPr>
      </w:pPr>
    </w:p>
    <w:p w14:paraId="791A2D8C">
      <w:pPr>
        <w:jc w:val="center"/>
        <w:rPr>
          <w:rFonts w:ascii="华文中宋" w:hAnsi="华文中宋" w:eastAsia="华文中宋" w:cs="华文中宋"/>
          <w:b/>
          <w:color w:val="000000" w:themeColor="text1"/>
          <w:kern w:val="0"/>
          <w:sz w:val="32"/>
          <w:szCs w:val="32"/>
          <w14:textFill>
            <w14:solidFill>
              <w14:schemeClr w14:val="tx1"/>
            </w14:solidFill>
          </w14:textFill>
        </w:rPr>
      </w:pPr>
      <w:r>
        <w:rPr>
          <w:rFonts w:hint="eastAsia" w:ascii="华文中宋" w:hAnsi="华文中宋" w:eastAsia="华文中宋" w:cs="华文中宋"/>
          <w:b/>
          <w:color w:val="000000" w:themeColor="text1"/>
          <w:kern w:val="0"/>
          <w:sz w:val="32"/>
          <w:szCs w:val="32"/>
          <w14:textFill>
            <w14:solidFill>
              <w14:schemeClr w14:val="tx1"/>
            </w14:solidFill>
          </w14:textFill>
        </w:rPr>
        <w:t>陕西教育招标有限责任公司</w:t>
      </w:r>
    </w:p>
    <w:p w14:paraId="766F6D86">
      <w:pPr>
        <w:adjustRightInd w:val="0"/>
        <w:snapToGrid w:val="0"/>
        <w:spacing w:before="120" w:beforeLines="50" w:after="240" w:afterLines="100"/>
        <w:jc w:val="center"/>
        <w:rPr>
          <w:rFonts w:ascii="宋体" w:hAnsi="宋体" w:cs="仿宋_GB2312"/>
          <w:b/>
          <w:color w:val="000000" w:themeColor="text1"/>
          <w:kern w:val="0"/>
          <w:sz w:val="32"/>
          <w:szCs w:val="32"/>
          <w14:textFill>
            <w14:solidFill>
              <w14:schemeClr w14:val="tx1"/>
            </w14:solidFill>
          </w14:textFill>
        </w:rPr>
        <w:sectPr>
          <w:headerReference r:id="rId3" w:type="first"/>
          <w:footerReference r:id="rId5" w:type="first"/>
          <w:footerReference r:id="rId4" w:type="even"/>
          <w:pgSz w:w="11900" w:h="16838"/>
          <w:pgMar w:top="1417" w:right="1417" w:bottom="1417" w:left="1417" w:header="850" w:footer="992" w:gutter="0"/>
          <w:cols w:space="0" w:num="1"/>
          <w:docGrid w:linePitch="312" w:charSpace="0"/>
        </w:sectPr>
      </w:pPr>
      <w:r>
        <w:rPr>
          <w:rFonts w:hint="eastAsia" w:ascii="华文中宋" w:hAnsi="华文中宋" w:eastAsia="华文中宋" w:cs="华文中宋"/>
          <w:b/>
          <w:color w:val="000000" w:themeColor="text1"/>
          <w:kern w:val="0"/>
          <w:sz w:val="32"/>
          <w:szCs w:val="32"/>
          <w14:textFill>
            <w14:solidFill>
              <w14:schemeClr w14:val="tx1"/>
            </w14:solidFill>
          </w14:textFill>
        </w:rPr>
        <w:t>2026年7月</w:t>
      </w:r>
      <w:r>
        <w:rPr>
          <w:rFonts w:hint="eastAsia" w:ascii="华文中宋" w:hAnsi="华文中宋" w:eastAsia="华文中宋" w:cs="华文中宋"/>
          <w:b/>
          <w:color w:val="000000" w:themeColor="text1"/>
          <w:kern w:val="0"/>
          <w:sz w:val="32"/>
          <w:szCs w:val="32"/>
          <w:lang w:val="en-US" w:eastAsia="zh-CN"/>
          <w14:textFill>
            <w14:solidFill>
              <w14:schemeClr w14:val="tx1"/>
            </w14:solidFill>
          </w14:textFill>
        </w:rPr>
        <w:t>23</w:t>
      </w:r>
      <w:r>
        <w:rPr>
          <w:rFonts w:hint="eastAsia" w:ascii="华文中宋" w:hAnsi="华文中宋" w:eastAsia="华文中宋" w:cs="华文中宋"/>
          <w:b/>
          <w:color w:val="000000" w:themeColor="text1"/>
          <w:kern w:val="0"/>
          <w:sz w:val="32"/>
          <w:szCs w:val="32"/>
          <w14:textFill>
            <w14:solidFill>
              <w14:schemeClr w14:val="tx1"/>
            </w14:solidFill>
          </w14:textFill>
        </w:rPr>
        <w:t>日</w:t>
      </w:r>
    </w:p>
    <w:p w14:paraId="4A17B5EF">
      <w:pPr>
        <w:spacing w:line="360" w:lineRule="auto"/>
        <w:jc w:val="center"/>
        <w:rPr>
          <w:rFonts w:ascii="宋体" w:hAnsi="宋体" w:cs="宋体"/>
          <w:b/>
          <w:color w:val="000000" w:themeColor="text1"/>
          <w:spacing w:val="140"/>
          <w:sz w:val="52"/>
          <w:szCs w:val="52"/>
          <w:u w:val="double"/>
          <w14:textFill>
            <w14:solidFill>
              <w14:schemeClr w14:val="tx1"/>
            </w14:solidFill>
          </w14:textFill>
        </w:rPr>
      </w:pPr>
      <w:r>
        <w:rPr>
          <w:rFonts w:hint="eastAsia" w:ascii="宋体" w:hAnsi="宋体" w:cs="宋体"/>
          <w:b/>
          <w:color w:val="000000" w:themeColor="text1"/>
          <w:spacing w:val="140"/>
          <w:sz w:val="52"/>
          <w:szCs w:val="52"/>
          <w:u w:val="double"/>
          <w14:textFill>
            <w14:solidFill>
              <w14:schemeClr w14:val="tx1"/>
            </w14:solidFill>
          </w14:textFill>
        </w:rPr>
        <w:t>特别提示</w:t>
      </w:r>
    </w:p>
    <w:p w14:paraId="08526808">
      <w:pPr>
        <w:spacing w:line="360" w:lineRule="auto"/>
        <w:rPr>
          <w:rFonts w:ascii="宋体" w:hAnsi="宋体" w:cs="宋体"/>
          <w:b/>
          <w:color w:val="000000" w:themeColor="text1"/>
          <w:szCs w:val="21"/>
          <w14:textFill>
            <w14:solidFill>
              <w14:schemeClr w14:val="tx1"/>
            </w14:solidFill>
          </w14:textFill>
        </w:rPr>
      </w:pPr>
    </w:p>
    <w:p w14:paraId="1991D31D">
      <w:pPr>
        <w:spacing w:line="54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各供应商：在此我</w:t>
      </w:r>
      <w:r>
        <w:rPr>
          <w:rFonts w:hint="eastAsia" w:ascii="宋体" w:hAnsi="宋体" w:cs="宋体"/>
          <w:color w:val="000000" w:themeColor="text1"/>
          <w:sz w:val="24"/>
          <w14:textFill>
            <w14:solidFill>
              <w14:schemeClr w14:val="tx1"/>
            </w14:solidFill>
          </w14:textFill>
        </w:rPr>
        <w:t>们特别善意地提醒您注意！</w:t>
      </w:r>
    </w:p>
    <w:p w14:paraId="377CE7CA">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1、请您仔细地阅读磋商文件并正确理解磋商文件中各项具体要求。</w:t>
      </w:r>
    </w:p>
    <w:p w14:paraId="666929FD">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2、请您严格按照磋商文件载明的响应文件格式要求编制响应文件。</w:t>
      </w:r>
    </w:p>
    <w:p w14:paraId="3F718724">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3、请您按照磋商文件要求密封响应文件，并正确标记。</w:t>
      </w:r>
    </w:p>
    <w:p w14:paraId="5224B6D3">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4、请您明确标记响应文件的正本、副本。</w:t>
      </w:r>
    </w:p>
    <w:p w14:paraId="68D01FDE">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5、请您按竞争性磋商邀请规定的截止时间、地点，准时到会议现场递交响应文件并参加磋商会议，避免迟误。</w:t>
      </w:r>
    </w:p>
    <w:p w14:paraId="74F1E94F">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6、请您不要忘记随身携带磋商文件要求提供的其他备查文件原件和证书。</w:t>
      </w:r>
    </w:p>
    <w:p w14:paraId="15D9B755">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7、请您到达开标大会地点后及时到签到处签字登记。</w:t>
      </w:r>
    </w:p>
    <w:p w14:paraId="494EC9A8">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融资平台：根据《陕西省财政厅关于加快推进我省中小企业政府采购信用融资工作的通知》陕财办采〔2020〕15号文件精神，有融资需求的供应商可根据自身情况，在陕西省政府采购信用融资平台自主选择金融机构及其融资产品，凭政府采购中标（成交）通知书或政府采购合同向金融机构提出融资申请。</w:t>
      </w:r>
    </w:p>
    <w:p w14:paraId="3EEB0D0D">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 请您按照陕西省财政厅关于政府采购供应商注册登记有关事项的通知中的要求，通过陕西省政府采购网（http://www.ccgp-shaanxi.gov.cn/）注册登记加入陕西省政府采购供应商库。</w:t>
      </w:r>
    </w:p>
    <w:p w14:paraId="033074C1">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10、如在响应文件递交截止时间前放弃本次投标，请以书面形式发出弃标函。</w:t>
      </w:r>
    </w:p>
    <w:p w14:paraId="1386D2E0">
      <w:pPr>
        <w:pStyle w:val="26"/>
        <w:spacing w:line="540" w:lineRule="exact"/>
        <w:ind w:firstLine="180"/>
        <w:rPr>
          <w:rFonts w:ascii="宋体" w:hAnsi="宋体" w:cs="宋体"/>
          <w:color w:val="000000" w:themeColor="text1"/>
          <w14:textFill>
            <w14:solidFill>
              <w14:schemeClr w14:val="tx1"/>
            </w14:solidFill>
          </w14:textFill>
        </w:rPr>
      </w:pPr>
    </w:p>
    <w:p w14:paraId="3E0925B4">
      <w:pPr>
        <w:adjustRightInd w:val="0"/>
        <w:snapToGrid w:val="0"/>
        <w:spacing w:before="240" w:beforeLines="100" w:after="240" w:afterLines="100" w:line="540" w:lineRule="exact"/>
        <w:ind w:firstLine="480" w:firstLineChars="200"/>
        <w:jc w:val="left"/>
        <w:outlineLvl w:val="0"/>
        <w:rPr>
          <w:rFonts w:ascii="华文中宋" w:hAnsi="华文中宋" w:eastAsia="华文中宋"/>
          <w:color w:val="000000" w:themeColor="text1"/>
          <w:sz w:val="36"/>
          <w:szCs w:val="36"/>
          <w14:textFill>
            <w14:solidFill>
              <w14:schemeClr w14:val="tx1"/>
            </w14:solidFill>
          </w14:textFill>
        </w:rPr>
        <w:sectPr>
          <w:headerReference r:id="rId6" w:type="default"/>
          <w:footerReference r:id="rId7" w:type="default"/>
          <w:pgSz w:w="11900" w:h="16838"/>
          <w:pgMar w:top="1417" w:right="1417" w:bottom="1417" w:left="1417" w:header="850" w:footer="992" w:gutter="0"/>
          <w:cols w:space="0" w:num="1"/>
          <w:docGrid w:linePitch="312" w:charSpace="0"/>
        </w:sectPr>
      </w:pPr>
      <w:bookmarkStart w:id="31" w:name="_Toc13865"/>
      <w:bookmarkStart w:id="32" w:name="_Toc12476"/>
      <w:bookmarkStart w:id="33" w:name="_Toc19527"/>
      <w:bookmarkStart w:id="34" w:name="_Toc13200"/>
      <w:bookmarkStart w:id="35" w:name="_Toc32665"/>
      <w:bookmarkStart w:id="36" w:name="_Toc3833"/>
      <w:bookmarkStart w:id="37" w:name="_Toc13132"/>
      <w:r>
        <w:rPr>
          <w:rFonts w:hint="eastAsia" w:ascii="宋体" w:hAnsi="宋体" w:cs="宋体"/>
          <w:color w:val="000000" w:themeColor="text1"/>
          <w:sz w:val="24"/>
          <w14:textFill>
            <w14:solidFill>
              <w14:schemeClr w14:val="tx1"/>
            </w14:solidFill>
          </w14:textFill>
        </w:rPr>
        <w:t>谨记上述提示，将有</w:t>
      </w:r>
      <w:r>
        <w:rPr>
          <w:rFonts w:hint="eastAsia" w:ascii="宋体" w:hAnsi="宋体" w:cs="宋体"/>
          <w:color w:val="000000" w:themeColor="text1"/>
          <w:sz w:val="24"/>
          <w:lang w:eastAsia="zh-CN"/>
          <w14:textFill>
            <w14:solidFill>
              <w14:schemeClr w14:val="tx1"/>
            </w14:solidFill>
          </w14:textFill>
        </w:rPr>
        <w:t>助于</w:t>
      </w:r>
      <w:r>
        <w:rPr>
          <w:rFonts w:hint="eastAsia" w:ascii="宋体" w:hAnsi="宋体" w:cs="宋体"/>
          <w:color w:val="000000" w:themeColor="text1"/>
          <w:sz w:val="24"/>
          <w14:textFill>
            <w14:solidFill>
              <w14:schemeClr w14:val="tx1"/>
            </w14:solidFill>
          </w14:textFill>
        </w:rPr>
        <w:t>您顺利地参加投标。若有什么需要帮助，请您与我们的工作人员联系，我们将非常高兴地为您服务。</w:t>
      </w:r>
      <w:bookmarkEnd w:id="31"/>
      <w:bookmarkEnd w:id="32"/>
      <w:bookmarkEnd w:id="33"/>
      <w:bookmarkEnd w:id="34"/>
      <w:bookmarkEnd w:id="35"/>
      <w:bookmarkEnd w:id="36"/>
      <w:bookmarkEnd w:id="37"/>
    </w:p>
    <w:p w14:paraId="2CC3F79B">
      <w:pPr>
        <w:pStyle w:val="18"/>
        <w:tabs>
          <w:tab w:val="right" w:leader="dot" w:pos="8494"/>
        </w:tabs>
        <w:jc w:val="center"/>
        <w:rPr>
          <w:rFonts w:ascii="华文中宋" w:hAnsi="华文中宋" w:eastAsia="华文中宋"/>
          <w:b w:val="0"/>
          <w:color w:val="000000" w:themeColor="text1"/>
          <w:sz w:val="36"/>
          <w:szCs w:val="36"/>
          <w14:textFill>
            <w14:solidFill>
              <w14:schemeClr w14:val="tx1"/>
            </w14:solidFill>
          </w14:textFill>
        </w:rPr>
      </w:pPr>
      <w:r>
        <w:rPr>
          <w:rFonts w:hint="eastAsia" w:ascii="华文中宋" w:hAnsi="华文中宋" w:eastAsia="华文中宋"/>
          <w:b w:val="0"/>
          <w:color w:val="000000" w:themeColor="text1"/>
          <w:sz w:val="36"/>
          <w:szCs w:val="36"/>
          <w14:textFill>
            <w14:solidFill>
              <w14:schemeClr w14:val="tx1"/>
            </w14:solidFill>
          </w14:textFill>
        </w:rPr>
        <w:t>目   录</w:t>
      </w:r>
    </w:p>
    <w:p w14:paraId="22700591">
      <w:pPr>
        <w:pStyle w:val="18"/>
        <w:tabs>
          <w:tab w:val="right" w:leader="dot" w:pos="9066"/>
        </w:tabs>
        <w:spacing w:before="0" w:after="0" w:line="360" w:lineRule="auto"/>
        <w:rPr>
          <w:rFonts w:ascii="仿宋" w:hAnsi="仿宋" w:eastAsia="仿宋" w:cs="仿宋"/>
          <w:sz w:val="28"/>
          <w:szCs w:val="28"/>
        </w:rPr>
      </w:pPr>
      <w:r>
        <w:rPr>
          <w:rFonts w:hint="eastAsia" w:ascii="仿宋" w:hAnsi="仿宋" w:eastAsia="仿宋" w:cs="仿宋"/>
          <w:b w:val="0"/>
          <w:color w:val="000000" w:themeColor="text1"/>
          <w:sz w:val="24"/>
          <w:szCs w:val="24"/>
          <w14:textFill>
            <w14:solidFill>
              <w14:schemeClr w14:val="tx1"/>
            </w14:solidFill>
          </w14:textFill>
        </w:rPr>
        <w:fldChar w:fldCharType="begin"/>
      </w:r>
      <w:r>
        <w:rPr>
          <w:rFonts w:hint="eastAsia" w:ascii="仿宋" w:hAnsi="仿宋" w:eastAsia="仿宋" w:cs="仿宋"/>
          <w:b w:val="0"/>
          <w:color w:val="000000" w:themeColor="text1"/>
          <w:sz w:val="24"/>
          <w:szCs w:val="24"/>
          <w14:textFill>
            <w14:solidFill>
              <w14:schemeClr w14:val="tx1"/>
            </w14:solidFill>
          </w14:textFill>
        </w:rPr>
        <w:instrText xml:space="preserve"> TOC \o "1-2" \h \z \u </w:instrText>
      </w:r>
      <w:r>
        <w:rPr>
          <w:rFonts w:hint="eastAsia" w:ascii="仿宋" w:hAnsi="仿宋" w:eastAsia="仿宋" w:cs="仿宋"/>
          <w:b w:val="0"/>
          <w:color w:val="000000" w:themeColor="text1"/>
          <w:sz w:val="24"/>
          <w:szCs w:val="24"/>
          <w14:textFill>
            <w14:solidFill>
              <w14:schemeClr w14:val="tx1"/>
            </w14:solidFill>
          </w14:textFill>
        </w:rPr>
        <w:fldChar w:fldCharType="separate"/>
      </w:r>
      <w:r>
        <w:fldChar w:fldCharType="begin"/>
      </w:r>
      <w:r>
        <w:instrText xml:space="preserve"> HYPERLINK \l "_Toc26552" </w:instrText>
      </w:r>
      <w:r>
        <w:fldChar w:fldCharType="separate"/>
      </w:r>
      <w:r>
        <w:rPr>
          <w:rFonts w:hint="eastAsia" w:ascii="仿宋" w:hAnsi="仿宋" w:eastAsia="仿宋" w:cs="仿宋"/>
          <w:sz w:val="28"/>
          <w:szCs w:val="28"/>
        </w:rPr>
        <w:t>第一章 竞争性磋商邀请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_Toc26552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54A0FB0">
      <w:pPr>
        <w:pStyle w:val="18"/>
        <w:tabs>
          <w:tab w:val="right" w:leader="dot" w:pos="9066"/>
        </w:tabs>
        <w:spacing w:before="0" w:after="0" w:line="360" w:lineRule="auto"/>
        <w:rPr>
          <w:rFonts w:ascii="仿宋" w:hAnsi="仿宋" w:eastAsia="仿宋" w:cs="仿宋"/>
          <w:sz w:val="28"/>
          <w:szCs w:val="28"/>
        </w:rPr>
      </w:pPr>
      <w:r>
        <w:fldChar w:fldCharType="begin"/>
      </w:r>
      <w:r>
        <w:instrText xml:space="preserve"> HYPERLINK \l "_Toc27064" </w:instrText>
      </w:r>
      <w:r>
        <w:fldChar w:fldCharType="separate"/>
      </w:r>
      <w:r>
        <w:rPr>
          <w:rFonts w:hint="eastAsia" w:ascii="仿宋" w:hAnsi="仿宋" w:eastAsia="仿宋" w:cs="仿宋"/>
          <w:sz w:val="28"/>
          <w:szCs w:val="28"/>
        </w:rPr>
        <w:t>第二章 竞争性磋商须知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_Toc27064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5E8D453">
      <w:pPr>
        <w:pStyle w:val="20"/>
        <w:tabs>
          <w:tab w:val="right" w:leader="dot" w:pos="9066"/>
        </w:tabs>
        <w:spacing w:line="360" w:lineRule="auto"/>
        <w:ind w:left="0"/>
        <w:rPr>
          <w:rFonts w:ascii="仿宋" w:hAnsi="仿宋" w:eastAsia="仿宋" w:cs="仿宋"/>
          <w:sz w:val="28"/>
          <w:szCs w:val="28"/>
        </w:rPr>
      </w:pPr>
      <w:r>
        <w:fldChar w:fldCharType="begin"/>
      </w:r>
      <w:r>
        <w:instrText xml:space="preserve"> HYPERLINK \l "_Toc18458" </w:instrText>
      </w:r>
      <w:r>
        <w:fldChar w:fldCharType="separate"/>
      </w:r>
      <w:r>
        <w:rPr>
          <w:rFonts w:hint="eastAsia" w:ascii="仿宋" w:hAnsi="仿宋" w:eastAsia="仿宋" w:cs="仿宋"/>
          <w:bCs/>
          <w:sz w:val="28"/>
          <w:szCs w:val="28"/>
        </w:rPr>
        <w:t>一、总则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_Toc18458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C267AA7">
      <w:pPr>
        <w:pStyle w:val="20"/>
        <w:tabs>
          <w:tab w:val="right" w:leader="dot" w:pos="9066"/>
        </w:tabs>
        <w:spacing w:line="360" w:lineRule="auto"/>
        <w:ind w:left="0"/>
        <w:rPr>
          <w:rFonts w:ascii="仿宋" w:hAnsi="仿宋" w:eastAsia="仿宋" w:cs="仿宋"/>
          <w:sz w:val="28"/>
          <w:szCs w:val="28"/>
        </w:rPr>
      </w:pPr>
      <w:r>
        <w:fldChar w:fldCharType="begin"/>
      </w:r>
      <w:r>
        <w:instrText xml:space="preserve"> HYPERLINK \l "_Toc18047" </w:instrText>
      </w:r>
      <w:r>
        <w:fldChar w:fldCharType="separate"/>
      </w:r>
      <w:r>
        <w:rPr>
          <w:rFonts w:hint="eastAsia" w:ascii="仿宋" w:hAnsi="仿宋" w:eastAsia="仿宋" w:cs="仿宋"/>
          <w:sz w:val="28"/>
          <w:szCs w:val="28"/>
        </w:rPr>
        <w:t>二、磋商文件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_Toc18047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93005AC">
      <w:pPr>
        <w:pStyle w:val="20"/>
        <w:tabs>
          <w:tab w:val="right" w:leader="dot" w:pos="9066"/>
        </w:tabs>
        <w:spacing w:line="360" w:lineRule="auto"/>
        <w:ind w:left="0"/>
        <w:rPr>
          <w:rFonts w:ascii="仿宋" w:hAnsi="仿宋" w:eastAsia="仿宋" w:cs="仿宋"/>
          <w:sz w:val="28"/>
          <w:szCs w:val="28"/>
        </w:rPr>
      </w:pPr>
      <w:r>
        <w:fldChar w:fldCharType="begin"/>
      </w:r>
      <w:r>
        <w:instrText xml:space="preserve"> HYPERLINK \l "_Toc27299" </w:instrText>
      </w:r>
      <w:r>
        <w:fldChar w:fldCharType="separate"/>
      </w:r>
      <w:r>
        <w:rPr>
          <w:rFonts w:hint="eastAsia" w:ascii="仿宋" w:hAnsi="仿宋" w:eastAsia="仿宋" w:cs="仿宋"/>
          <w:sz w:val="28"/>
          <w:szCs w:val="28"/>
        </w:rPr>
        <w:t>三、磋商要求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_Toc27299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BCA37A1">
      <w:pPr>
        <w:pStyle w:val="20"/>
        <w:tabs>
          <w:tab w:val="right" w:leader="dot" w:pos="9066"/>
        </w:tabs>
        <w:spacing w:line="360" w:lineRule="auto"/>
        <w:ind w:left="0"/>
        <w:rPr>
          <w:rFonts w:ascii="仿宋" w:hAnsi="仿宋" w:eastAsia="仿宋" w:cs="仿宋"/>
          <w:sz w:val="28"/>
          <w:szCs w:val="28"/>
        </w:rPr>
      </w:pPr>
      <w:r>
        <w:fldChar w:fldCharType="begin"/>
      </w:r>
      <w:r>
        <w:instrText xml:space="preserve"> HYPERLINK \l "_Toc7281" </w:instrText>
      </w:r>
      <w:r>
        <w:fldChar w:fldCharType="separate"/>
      </w:r>
      <w:r>
        <w:rPr>
          <w:rFonts w:hint="eastAsia" w:ascii="仿宋" w:hAnsi="仿宋" w:eastAsia="仿宋" w:cs="仿宋"/>
          <w:sz w:val="28"/>
          <w:szCs w:val="28"/>
        </w:rPr>
        <w:t>四、磋商小组及职能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_Toc7281 \h </w:instrText>
      </w:r>
      <w:r>
        <w:rPr>
          <w:rFonts w:hint="eastAsia" w:ascii="仿宋" w:hAnsi="仿宋" w:eastAsia="仿宋" w:cs="仿宋"/>
          <w:sz w:val="28"/>
          <w:szCs w:val="28"/>
        </w:rPr>
        <w:fldChar w:fldCharType="separate"/>
      </w:r>
      <w:r>
        <w:rPr>
          <w:rFonts w:hint="eastAsia" w:ascii="仿宋" w:hAnsi="仿宋" w:eastAsia="仿宋" w:cs="仿宋"/>
          <w:sz w:val="28"/>
          <w:szCs w:val="28"/>
        </w:rPr>
        <w:t>11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94CA9B1">
      <w:pPr>
        <w:pStyle w:val="20"/>
        <w:tabs>
          <w:tab w:val="right" w:leader="dot" w:pos="9066"/>
        </w:tabs>
        <w:spacing w:line="360" w:lineRule="auto"/>
        <w:ind w:left="0"/>
        <w:rPr>
          <w:rFonts w:ascii="仿宋" w:hAnsi="仿宋" w:eastAsia="仿宋" w:cs="仿宋"/>
          <w:sz w:val="28"/>
          <w:szCs w:val="28"/>
        </w:rPr>
      </w:pPr>
      <w:r>
        <w:fldChar w:fldCharType="begin"/>
      </w:r>
      <w:r>
        <w:instrText xml:space="preserve"> HYPERLINK \l "_Toc30659" </w:instrText>
      </w:r>
      <w:r>
        <w:fldChar w:fldCharType="separate"/>
      </w:r>
      <w:r>
        <w:rPr>
          <w:rFonts w:hint="eastAsia" w:ascii="仿宋" w:hAnsi="仿宋" w:eastAsia="仿宋" w:cs="仿宋"/>
          <w:sz w:val="28"/>
          <w:szCs w:val="28"/>
        </w:rPr>
        <w:t>五、磋商程序及评审办法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_Toc30659 \h </w:instrText>
      </w:r>
      <w:r>
        <w:rPr>
          <w:rFonts w:hint="eastAsia" w:ascii="仿宋" w:hAnsi="仿宋" w:eastAsia="仿宋" w:cs="仿宋"/>
          <w:sz w:val="28"/>
          <w:szCs w:val="28"/>
        </w:rPr>
        <w:fldChar w:fldCharType="separate"/>
      </w:r>
      <w:r>
        <w:rPr>
          <w:rFonts w:hint="eastAsia" w:ascii="仿宋" w:hAnsi="仿宋" w:eastAsia="仿宋" w:cs="仿宋"/>
          <w:sz w:val="28"/>
          <w:szCs w:val="28"/>
        </w:rPr>
        <w:t>11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C72E3D6">
      <w:pPr>
        <w:pStyle w:val="20"/>
        <w:tabs>
          <w:tab w:val="right" w:leader="dot" w:pos="9066"/>
        </w:tabs>
        <w:spacing w:line="360" w:lineRule="auto"/>
        <w:ind w:left="0"/>
        <w:rPr>
          <w:rFonts w:ascii="仿宋" w:hAnsi="仿宋" w:eastAsia="仿宋" w:cs="仿宋"/>
          <w:sz w:val="28"/>
          <w:szCs w:val="28"/>
        </w:rPr>
      </w:pPr>
      <w:r>
        <w:fldChar w:fldCharType="begin"/>
      </w:r>
      <w:r>
        <w:instrText xml:space="preserve"> HYPERLINK \l "_Toc2353" </w:instrText>
      </w:r>
      <w:r>
        <w:fldChar w:fldCharType="separate"/>
      </w:r>
      <w:r>
        <w:rPr>
          <w:rFonts w:hint="eastAsia" w:ascii="仿宋" w:hAnsi="仿宋" w:eastAsia="仿宋" w:cs="仿宋"/>
          <w:sz w:val="28"/>
          <w:szCs w:val="28"/>
        </w:rPr>
        <w:t>六、推荐成交供应商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_Toc2353 \h </w:instrText>
      </w:r>
      <w:r>
        <w:rPr>
          <w:rFonts w:hint="eastAsia" w:ascii="仿宋" w:hAnsi="仿宋" w:eastAsia="仿宋" w:cs="仿宋"/>
          <w:sz w:val="28"/>
          <w:szCs w:val="28"/>
        </w:rPr>
        <w:fldChar w:fldCharType="separate"/>
      </w:r>
      <w:r>
        <w:rPr>
          <w:rFonts w:hint="eastAsia" w:ascii="仿宋" w:hAnsi="仿宋" w:eastAsia="仿宋" w:cs="仿宋"/>
          <w:sz w:val="28"/>
          <w:szCs w:val="28"/>
        </w:rPr>
        <w:t>16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85DB6B7">
      <w:pPr>
        <w:pStyle w:val="20"/>
        <w:tabs>
          <w:tab w:val="right" w:leader="dot" w:pos="9066"/>
        </w:tabs>
        <w:spacing w:line="360" w:lineRule="auto"/>
        <w:ind w:left="0"/>
        <w:rPr>
          <w:rFonts w:ascii="仿宋" w:hAnsi="仿宋" w:eastAsia="仿宋" w:cs="仿宋"/>
          <w:sz w:val="28"/>
          <w:szCs w:val="28"/>
        </w:rPr>
      </w:pPr>
      <w:r>
        <w:fldChar w:fldCharType="begin"/>
      </w:r>
      <w:r>
        <w:instrText xml:space="preserve"> HYPERLINK \l "_Toc32575" </w:instrText>
      </w:r>
      <w:r>
        <w:fldChar w:fldCharType="separate"/>
      </w:r>
      <w:r>
        <w:rPr>
          <w:rFonts w:hint="eastAsia" w:ascii="仿宋" w:hAnsi="仿宋" w:eastAsia="仿宋" w:cs="仿宋"/>
          <w:sz w:val="28"/>
          <w:szCs w:val="28"/>
        </w:rPr>
        <w:t>七、签订合同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_Toc32575 \h </w:instrText>
      </w:r>
      <w:r>
        <w:rPr>
          <w:rFonts w:hint="eastAsia" w:ascii="仿宋" w:hAnsi="仿宋" w:eastAsia="仿宋" w:cs="仿宋"/>
          <w:sz w:val="28"/>
          <w:szCs w:val="28"/>
        </w:rPr>
        <w:fldChar w:fldCharType="separate"/>
      </w:r>
      <w:r>
        <w:rPr>
          <w:rFonts w:hint="eastAsia" w:ascii="仿宋" w:hAnsi="仿宋" w:eastAsia="仿宋" w:cs="仿宋"/>
          <w:sz w:val="28"/>
          <w:szCs w:val="28"/>
        </w:rPr>
        <w:t>16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509F458">
      <w:pPr>
        <w:pStyle w:val="20"/>
        <w:tabs>
          <w:tab w:val="right" w:leader="dot" w:pos="9066"/>
        </w:tabs>
        <w:spacing w:line="360" w:lineRule="auto"/>
        <w:ind w:left="0"/>
        <w:rPr>
          <w:rFonts w:ascii="仿宋" w:hAnsi="仿宋" w:eastAsia="仿宋" w:cs="仿宋"/>
          <w:sz w:val="28"/>
          <w:szCs w:val="28"/>
        </w:rPr>
      </w:pPr>
      <w:r>
        <w:fldChar w:fldCharType="begin"/>
      </w:r>
      <w:r>
        <w:instrText xml:space="preserve"> HYPERLINK \l "_Toc16950" </w:instrText>
      </w:r>
      <w:r>
        <w:fldChar w:fldCharType="separate"/>
      </w:r>
      <w:r>
        <w:rPr>
          <w:rFonts w:hint="eastAsia" w:ascii="仿宋" w:hAnsi="仿宋" w:eastAsia="仿宋" w:cs="仿宋"/>
          <w:sz w:val="28"/>
          <w:szCs w:val="28"/>
        </w:rPr>
        <w:t>八、其他</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_Toc16950 \h </w:instrText>
      </w:r>
      <w:r>
        <w:rPr>
          <w:rFonts w:hint="eastAsia" w:ascii="仿宋" w:hAnsi="仿宋" w:eastAsia="仿宋" w:cs="仿宋"/>
          <w:sz w:val="28"/>
          <w:szCs w:val="28"/>
        </w:rPr>
        <w:fldChar w:fldCharType="separate"/>
      </w:r>
      <w:r>
        <w:rPr>
          <w:rFonts w:hint="eastAsia" w:ascii="仿宋" w:hAnsi="仿宋" w:eastAsia="仿宋" w:cs="仿宋"/>
          <w:sz w:val="28"/>
          <w:szCs w:val="28"/>
        </w:rPr>
        <w:t>17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EF3E2C0">
      <w:pPr>
        <w:pStyle w:val="20"/>
        <w:tabs>
          <w:tab w:val="right" w:leader="dot" w:pos="9066"/>
        </w:tabs>
        <w:spacing w:line="360" w:lineRule="auto"/>
        <w:ind w:left="0"/>
        <w:rPr>
          <w:rFonts w:ascii="仿宋" w:hAnsi="仿宋" w:eastAsia="仿宋" w:cs="仿宋"/>
          <w:sz w:val="28"/>
          <w:szCs w:val="28"/>
        </w:rPr>
      </w:pPr>
      <w:r>
        <w:fldChar w:fldCharType="begin"/>
      </w:r>
      <w:r>
        <w:instrText xml:space="preserve"> HYPERLINK \l "_Toc11933" </w:instrText>
      </w:r>
      <w:r>
        <w:fldChar w:fldCharType="separate"/>
      </w:r>
      <w:r>
        <w:rPr>
          <w:rFonts w:hint="eastAsia" w:ascii="仿宋" w:hAnsi="仿宋" w:eastAsia="仿宋" w:cs="仿宋"/>
          <w:sz w:val="28"/>
          <w:szCs w:val="28"/>
        </w:rPr>
        <w:t>九、保证金退还申请书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_Toc11933 \h </w:instrText>
      </w:r>
      <w:r>
        <w:rPr>
          <w:rFonts w:hint="eastAsia" w:ascii="仿宋" w:hAnsi="仿宋" w:eastAsia="仿宋" w:cs="仿宋"/>
          <w:sz w:val="28"/>
          <w:szCs w:val="28"/>
        </w:rPr>
        <w:fldChar w:fldCharType="separate"/>
      </w:r>
      <w:r>
        <w:rPr>
          <w:rFonts w:hint="eastAsia" w:ascii="仿宋" w:hAnsi="仿宋" w:eastAsia="仿宋" w:cs="仿宋"/>
          <w:sz w:val="28"/>
          <w:szCs w:val="28"/>
        </w:rPr>
        <w:t>19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8C97E13">
      <w:pPr>
        <w:pStyle w:val="18"/>
        <w:tabs>
          <w:tab w:val="right" w:leader="dot" w:pos="9066"/>
        </w:tabs>
        <w:spacing w:before="0" w:after="0" w:line="360" w:lineRule="auto"/>
        <w:rPr>
          <w:rFonts w:ascii="仿宋" w:hAnsi="仿宋" w:eastAsia="仿宋" w:cs="仿宋"/>
          <w:sz w:val="28"/>
          <w:szCs w:val="28"/>
        </w:rPr>
      </w:pPr>
      <w:r>
        <w:fldChar w:fldCharType="begin"/>
      </w:r>
      <w:r>
        <w:instrText xml:space="preserve"> HYPERLINK \l "_Toc7030" </w:instrText>
      </w:r>
      <w:r>
        <w:fldChar w:fldCharType="separate"/>
      </w:r>
      <w:r>
        <w:rPr>
          <w:rFonts w:hint="eastAsia" w:ascii="仿宋" w:hAnsi="仿宋" w:eastAsia="仿宋" w:cs="仿宋"/>
          <w:sz w:val="28"/>
          <w:szCs w:val="28"/>
        </w:rPr>
        <w:t>第三章  商务及服务要求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_Toc7030 \h </w:instrText>
      </w:r>
      <w:r>
        <w:rPr>
          <w:rFonts w:hint="eastAsia" w:ascii="仿宋" w:hAnsi="仿宋" w:eastAsia="仿宋" w:cs="仿宋"/>
          <w:sz w:val="28"/>
          <w:szCs w:val="28"/>
        </w:rPr>
        <w:fldChar w:fldCharType="separate"/>
      </w:r>
      <w:r>
        <w:rPr>
          <w:rFonts w:hint="eastAsia" w:ascii="仿宋" w:hAnsi="仿宋" w:eastAsia="仿宋" w:cs="仿宋"/>
          <w:sz w:val="28"/>
          <w:szCs w:val="28"/>
        </w:rPr>
        <w:t>20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A5D71D1">
      <w:pPr>
        <w:pStyle w:val="18"/>
        <w:tabs>
          <w:tab w:val="right" w:leader="dot" w:pos="9066"/>
        </w:tabs>
        <w:spacing w:before="0" w:after="0" w:line="360" w:lineRule="auto"/>
        <w:rPr>
          <w:rFonts w:ascii="仿宋" w:hAnsi="仿宋" w:eastAsia="仿宋" w:cs="仿宋"/>
          <w:sz w:val="28"/>
          <w:szCs w:val="28"/>
        </w:rPr>
      </w:pPr>
      <w:r>
        <w:fldChar w:fldCharType="begin"/>
      </w:r>
      <w:r>
        <w:instrText xml:space="preserve"> HYPERLINK \l "_Toc23295" </w:instrText>
      </w:r>
      <w:r>
        <w:fldChar w:fldCharType="separate"/>
      </w:r>
      <w:r>
        <w:rPr>
          <w:rFonts w:hint="eastAsia" w:ascii="仿宋" w:hAnsi="仿宋" w:eastAsia="仿宋" w:cs="仿宋"/>
          <w:sz w:val="28"/>
          <w:szCs w:val="28"/>
        </w:rPr>
        <w:t>第四章  合同草案条款</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_Toc23295 \h </w:instrText>
      </w:r>
      <w:r>
        <w:rPr>
          <w:rFonts w:hint="eastAsia" w:ascii="仿宋" w:hAnsi="仿宋" w:eastAsia="仿宋" w:cs="仿宋"/>
          <w:sz w:val="28"/>
          <w:szCs w:val="28"/>
        </w:rPr>
        <w:fldChar w:fldCharType="separate"/>
      </w:r>
      <w:r>
        <w:rPr>
          <w:rFonts w:hint="eastAsia" w:ascii="仿宋" w:hAnsi="仿宋" w:eastAsia="仿宋" w:cs="仿宋"/>
          <w:sz w:val="28"/>
          <w:szCs w:val="28"/>
        </w:rPr>
        <w:t>32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1520F85">
      <w:pPr>
        <w:pStyle w:val="18"/>
        <w:tabs>
          <w:tab w:val="right" w:leader="dot" w:pos="9066"/>
        </w:tabs>
        <w:spacing w:before="0" w:after="0" w:line="360" w:lineRule="auto"/>
        <w:rPr>
          <w:rFonts w:ascii="仿宋" w:hAnsi="仿宋" w:eastAsia="仿宋" w:cs="仿宋"/>
          <w:sz w:val="24"/>
          <w:szCs w:val="24"/>
        </w:rPr>
      </w:pPr>
      <w:r>
        <w:fldChar w:fldCharType="begin"/>
      </w:r>
      <w:r>
        <w:instrText xml:space="preserve"> HYPERLINK \l "_Toc25903" </w:instrText>
      </w:r>
      <w:r>
        <w:fldChar w:fldCharType="separate"/>
      </w:r>
      <w:r>
        <w:rPr>
          <w:rFonts w:hint="eastAsia" w:ascii="仿宋" w:hAnsi="仿宋" w:eastAsia="仿宋" w:cs="仿宋"/>
          <w:sz w:val="28"/>
          <w:szCs w:val="28"/>
        </w:rPr>
        <w:t>第五章  磋商响应文件编制要求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_Toc25903 \h </w:instrText>
      </w:r>
      <w:r>
        <w:rPr>
          <w:rFonts w:hint="eastAsia" w:ascii="仿宋" w:hAnsi="仿宋" w:eastAsia="仿宋" w:cs="仿宋"/>
          <w:sz w:val="28"/>
          <w:szCs w:val="28"/>
        </w:rPr>
        <w:fldChar w:fldCharType="separate"/>
      </w:r>
      <w:r>
        <w:rPr>
          <w:rFonts w:hint="eastAsia" w:ascii="仿宋" w:hAnsi="仿宋" w:eastAsia="仿宋" w:cs="仿宋"/>
          <w:sz w:val="28"/>
          <w:szCs w:val="28"/>
        </w:rPr>
        <w:t>38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7B72F78">
      <w:pPr>
        <w:pStyle w:val="20"/>
        <w:tabs>
          <w:tab w:val="right" w:leader="dot" w:pos="9066"/>
        </w:tabs>
        <w:spacing w:line="460" w:lineRule="exact"/>
        <w:ind w:left="0"/>
        <w:rPr>
          <w:rFonts w:ascii="仿宋" w:hAnsi="仿宋" w:eastAsia="仿宋" w:cs="仿宋"/>
          <w:sz w:val="24"/>
          <w:szCs w:val="24"/>
        </w:rPr>
      </w:pPr>
    </w:p>
    <w:p w14:paraId="2260A64F">
      <w:pPr>
        <w:adjustRightInd w:val="0"/>
        <w:snapToGrid w:val="0"/>
        <w:spacing w:line="460" w:lineRule="exact"/>
        <w:jc w:val="center"/>
        <w:outlineLvl w:val="0"/>
        <w:rPr>
          <w:rFonts w:ascii="华文中宋" w:hAnsi="华文中宋" w:eastAsia="华文中宋"/>
          <w:color w:val="000000" w:themeColor="text1"/>
          <w:sz w:val="24"/>
          <w14:textFill>
            <w14:solidFill>
              <w14:schemeClr w14:val="tx1"/>
            </w14:solidFill>
          </w14:textFill>
        </w:rPr>
        <w:sectPr>
          <w:footerReference r:id="rId8" w:type="default"/>
          <w:pgSz w:w="11900" w:h="16838"/>
          <w:pgMar w:top="1417" w:right="1417" w:bottom="1417" w:left="1417" w:header="850" w:footer="992" w:gutter="0"/>
          <w:cols w:space="0" w:num="1"/>
          <w:docGrid w:linePitch="312" w:charSpace="0"/>
        </w:sectPr>
      </w:pPr>
      <w:r>
        <w:rPr>
          <w:rFonts w:hint="eastAsia" w:ascii="仿宋" w:hAnsi="仿宋" w:eastAsia="仿宋" w:cs="仿宋"/>
          <w:bCs/>
          <w:color w:val="000000" w:themeColor="text1"/>
          <w:sz w:val="24"/>
          <w14:textFill>
            <w14:solidFill>
              <w14:schemeClr w14:val="tx1"/>
            </w14:solidFill>
          </w14:textFill>
        </w:rPr>
        <w:fldChar w:fldCharType="end"/>
      </w:r>
      <w:bookmarkStart w:id="616" w:name="_GoBack"/>
      <w:bookmarkEnd w:id="616"/>
    </w:p>
    <w:p w14:paraId="3E54242E">
      <w:pPr>
        <w:adjustRightInd w:val="0"/>
        <w:snapToGrid w:val="0"/>
        <w:spacing w:before="240" w:beforeLines="100" w:after="240" w:afterLines="100"/>
        <w:jc w:val="center"/>
        <w:outlineLvl w:val="0"/>
        <w:rPr>
          <w:rFonts w:ascii="华文中宋" w:hAnsi="华文中宋" w:eastAsia="华文中宋"/>
          <w:color w:val="000000" w:themeColor="text1"/>
          <w14:textFill>
            <w14:solidFill>
              <w14:schemeClr w14:val="tx1"/>
            </w14:solidFill>
          </w14:textFill>
        </w:rPr>
      </w:pPr>
      <w:bookmarkStart w:id="38" w:name="_Toc26552"/>
      <w:r>
        <w:rPr>
          <w:rFonts w:hint="eastAsia" w:ascii="华文中宋" w:hAnsi="华文中宋" w:eastAsia="华文中宋"/>
          <w:color w:val="000000" w:themeColor="text1"/>
          <w:sz w:val="36"/>
          <w:szCs w:val="36"/>
          <w14:textFill>
            <w14:solidFill>
              <w14:schemeClr w14:val="tx1"/>
            </w14:solidFill>
          </w14:textFill>
        </w:rPr>
        <w:t xml:space="preserve">第一章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rFonts w:hint="eastAsia" w:ascii="华文中宋" w:hAnsi="华文中宋" w:eastAsia="华文中宋"/>
          <w:color w:val="000000" w:themeColor="text1"/>
          <w:sz w:val="36"/>
          <w:szCs w:val="36"/>
          <w14:textFill>
            <w14:solidFill>
              <w14:schemeClr w14:val="tx1"/>
            </w14:solidFill>
          </w14:textFill>
        </w:rPr>
        <w:t>竞争性磋商邀请</w:t>
      </w:r>
      <w:bookmarkEnd w:id="38"/>
    </w:p>
    <w:p w14:paraId="439C4519">
      <w:pPr>
        <w:spacing w:line="480" w:lineRule="exact"/>
        <w:ind w:firstLine="482" w:firstLineChars="200"/>
        <w:rPr>
          <w:rFonts w:ascii="宋体" w:hAnsi="宋体" w:cs="宋体"/>
          <w:b/>
          <w:color w:val="000000" w:themeColor="text1"/>
          <w:sz w:val="24"/>
          <w14:textFill>
            <w14:solidFill>
              <w14:schemeClr w14:val="tx1"/>
            </w14:solidFill>
          </w14:textFill>
        </w:rPr>
      </w:pPr>
      <w:bookmarkStart w:id="39" w:name="_Toc176684143"/>
      <w:bookmarkStart w:id="40" w:name="_Toc176685356"/>
      <w:bookmarkStart w:id="41" w:name="_Toc142318534"/>
      <w:bookmarkStart w:id="42" w:name="_Toc176684815"/>
      <w:bookmarkStart w:id="43" w:name="_Toc75232023"/>
      <w:bookmarkStart w:id="44" w:name="_Toc176685225"/>
      <w:bookmarkStart w:id="45" w:name="_Toc176692473"/>
      <w:bookmarkStart w:id="46" w:name="_Toc176684225"/>
      <w:r>
        <w:rPr>
          <w:rFonts w:hint="eastAsia" w:ascii="宋体" w:hAnsi="宋体" w:cs="宋体"/>
          <w:b/>
          <w:color w:val="000000" w:themeColor="text1"/>
          <w:sz w:val="24"/>
          <w14:textFill>
            <w14:solidFill>
              <w14:schemeClr w14:val="tx1"/>
            </w14:solidFill>
          </w14:textFill>
        </w:rPr>
        <w:t>项目概况</w:t>
      </w:r>
    </w:p>
    <w:p w14:paraId="2302F297">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日语人工智能与翻译技术综合实验教学中心项目采购项目的潜在供应商应在陕西教育招标有限责任公司业务部（西安市雁塔区太白南路181号西部电子社区A座B区401室）获取采购文件，并于 2026年0</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lang w:val="en-US" w:eastAsia="zh-CN"/>
          <w14:textFill>
            <w14:solidFill>
              <w14:schemeClr w14:val="tx1"/>
            </w14:solidFill>
          </w14:textFill>
        </w:rPr>
        <w:t>06</w:t>
      </w:r>
      <w:r>
        <w:rPr>
          <w:rFonts w:hint="eastAsia" w:ascii="宋体" w:hAnsi="宋体" w:cs="宋体"/>
          <w:bCs/>
          <w:color w:val="000000" w:themeColor="text1"/>
          <w:sz w:val="24"/>
          <w14:textFill>
            <w14:solidFill>
              <w14:schemeClr w14:val="tx1"/>
            </w14:solidFill>
          </w14:textFill>
        </w:rPr>
        <w:t>日 14时00分 （北京时间）前提交响应文件。</w:t>
      </w:r>
    </w:p>
    <w:p w14:paraId="68984A34">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一、项目基本情况</w:t>
      </w:r>
    </w:p>
    <w:p w14:paraId="363CB1EC">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项目编号：SNJZ-2026-Z018</w:t>
      </w:r>
    </w:p>
    <w:p w14:paraId="6035EB46">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项目名称：日语人工智能与翻译技术综合实验教学中心采购项目</w:t>
      </w:r>
    </w:p>
    <w:p w14:paraId="6A35519C">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采购方式：竞争性磋商</w:t>
      </w:r>
    </w:p>
    <w:p w14:paraId="091CDD37">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预算金额：400,000.00元</w:t>
      </w:r>
    </w:p>
    <w:p w14:paraId="05B43AC3">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采购需求：</w:t>
      </w:r>
    </w:p>
    <w:p w14:paraId="3CD3F7FD">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合同包1(日语人工智能与翻译技术综合实验教学中心):</w:t>
      </w:r>
    </w:p>
    <w:p w14:paraId="50EE07BF">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合同包预算金额：400,000.00元</w:t>
      </w:r>
    </w:p>
    <w:p w14:paraId="6A32E22E">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合同包最高限价：400,000.00元</w:t>
      </w:r>
    </w:p>
    <w:tbl>
      <w:tblPr>
        <w:tblStyle w:val="28"/>
        <w:tblW w:w="850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72"/>
        <w:gridCol w:w="1596"/>
        <w:gridCol w:w="2359"/>
        <w:gridCol w:w="965"/>
        <w:gridCol w:w="1414"/>
        <w:gridCol w:w="1398"/>
      </w:tblGrid>
      <w:tr w14:paraId="1D5ADD1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3" w:hRule="atLeast"/>
          <w:tblHeader/>
          <w:jc w:val="center"/>
        </w:trPr>
        <w:tc>
          <w:tcPr>
            <w:tcW w:w="772"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1BF50B76">
            <w:pPr>
              <w:widowControl/>
              <w:wordWrap w:val="0"/>
              <w:spacing w:line="339" w:lineRule="auto"/>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333333"/>
                <w:kern w:val="0"/>
                <w:szCs w:val="21"/>
                <w:lang w:bidi="ar"/>
              </w:rPr>
              <w:t>品目号</w:t>
            </w:r>
          </w:p>
        </w:tc>
        <w:tc>
          <w:tcPr>
            <w:tcW w:w="1596"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5F335682">
            <w:pPr>
              <w:widowControl/>
              <w:wordWrap w:val="0"/>
              <w:spacing w:line="339" w:lineRule="auto"/>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333333"/>
                <w:kern w:val="0"/>
                <w:szCs w:val="21"/>
                <w:lang w:bidi="ar"/>
              </w:rPr>
              <w:t>品目名称</w:t>
            </w:r>
          </w:p>
        </w:tc>
        <w:tc>
          <w:tcPr>
            <w:tcW w:w="2359"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0F136203">
            <w:pPr>
              <w:widowControl/>
              <w:wordWrap w:val="0"/>
              <w:spacing w:line="339" w:lineRule="auto"/>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333333"/>
                <w:kern w:val="0"/>
                <w:szCs w:val="21"/>
                <w:lang w:bidi="ar"/>
              </w:rPr>
              <w:t>采购标的</w:t>
            </w:r>
          </w:p>
        </w:tc>
        <w:tc>
          <w:tcPr>
            <w:tcW w:w="965"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224AE034">
            <w:pPr>
              <w:widowControl/>
              <w:wordWrap w:val="0"/>
              <w:spacing w:line="339" w:lineRule="auto"/>
              <w:jc w:val="center"/>
              <w:textAlignment w:val="center"/>
              <w:rPr>
                <w:rFonts w:ascii="宋体" w:hAnsi="宋体" w:cs="宋体"/>
                <w:b/>
                <w:bCs/>
                <w:color w:val="333333"/>
                <w:kern w:val="0"/>
                <w:szCs w:val="21"/>
                <w:lang w:bidi="ar"/>
              </w:rPr>
            </w:pPr>
            <w:r>
              <w:rPr>
                <w:rFonts w:hint="eastAsia" w:ascii="宋体" w:hAnsi="宋体" w:cs="宋体"/>
                <w:b/>
                <w:bCs/>
                <w:color w:val="333333"/>
                <w:kern w:val="0"/>
                <w:szCs w:val="21"/>
                <w:lang w:bidi="ar"/>
              </w:rPr>
              <w:t>数量</w:t>
            </w:r>
          </w:p>
          <w:p w14:paraId="017F081B">
            <w:pPr>
              <w:widowControl/>
              <w:wordWrap w:val="0"/>
              <w:spacing w:line="339" w:lineRule="auto"/>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333333"/>
                <w:kern w:val="0"/>
                <w:szCs w:val="21"/>
                <w:lang w:bidi="ar"/>
              </w:rPr>
              <w:t>（单位）</w:t>
            </w:r>
          </w:p>
        </w:tc>
        <w:tc>
          <w:tcPr>
            <w:tcW w:w="141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30A8B62">
            <w:pPr>
              <w:widowControl/>
              <w:wordWrap w:val="0"/>
              <w:spacing w:line="339" w:lineRule="auto"/>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333333"/>
                <w:kern w:val="0"/>
                <w:szCs w:val="21"/>
                <w:lang w:bidi="ar"/>
              </w:rPr>
              <w:t>技术规格、参数及要求</w:t>
            </w:r>
          </w:p>
        </w:tc>
        <w:tc>
          <w:tcPr>
            <w:tcW w:w="1398"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A05FD55">
            <w:pPr>
              <w:widowControl/>
              <w:wordWrap w:val="0"/>
              <w:spacing w:line="339" w:lineRule="auto"/>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333333"/>
                <w:kern w:val="0"/>
                <w:szCs w:val="21"/>
                <w:lang w:bidi="ar"/>
              </w:rPr>
              <w:t>品目预算(元)</w:t>
            </w:r>
          </w:p>
        </w:tc>
      </w:tr>
      <w:tr w14:paraId="236F0F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3" w:hRule="atLeast"/>
          <w:jc w:val="center"/>
        </w:trPr>
        <w:tc>
          <w:tcPr>
            <w:tcW w:w="772"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61EE0ABE">
            <w:pPr>
              <w:widowControl/>
              <w:wordWrap w:val="0"/>
              <w:spacing w:line="339" w:lineRule="auto"/>
              <w:jc w:val="center"/>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1-1</w:t>
            </w:r>
          </w:p>
        </w:tc>
        <w:tc>
          <w:tcPr>
            <w:tcW w:w="1596"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7FE9F04">
            <w:pPr>
              <w:widowControl/>
              <w:wordWrap w:val="0"/>
              <w:spacing w:line="339" w:lineRule="auto"/>
              <w:jc w:val="center"/>
              <w:textAlignment w:val="center"/>
              <w:rPr>
                <w:rFonts w:hint="eastAsia" w:ascii="宋体" w:hAnsi="宋体" w:cs="宋体"/>
                <w:color w:val="333333"/>
                <w:kern w:val="0"/>
                <w:szCs w:val="21"/>
                <w:lang w:eastAsia="zh-CN" w:bidi="ar"/>
              </w:rPr>
            </w:pPr>
            <w:r>
              <w:rPr>
                <w:rFonts w:hint="eastAsia" w:ascii="宋体" w:hAnsi="宋体" w:cs="宋体"/>
                <w:color w:val="333333"/>
                <w:kern w:val="0"/>
                <w:szCs w:val="21"/>
                <w:lang w:bidi="ar"/>
              </w:rPr>
              <w:t>高等教育服务</w:t>
            </w:r>
          </w:p>
        </w:tc>
        <w:tc>
          <w:tcPr>
            <w:tcW w:w="2359"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71973400">
            <w:pPr>
              <w:widowControl/>
              <w:wordWrap w:val="0"/>
              <w:spacing w:line="339" w:lineRule="auto"/>
              <w:jc w:val="center"/>
              <w:textAlignment w:val="center"/>
              <w:rPr>
                <w:rFonts w:hint="eastAsia" w:ascii="宋体" w:hAnsi="宋体" w:cs="宋体"/>
                <w:color w:val="333333"/>
                <w:kern w:val="0"/>
                <w:szCs w:val="21"/>
                <w:lang w:bidi="ar"/>
              </w:rPr>
            </w:pPr>
            <w:r>
              <w:rPr>
                <w:rFonts w:hint="eastAsia" w:ascii="宋体" w:hAnsi="宋体" w:cs="宋体"/>
                <w:color w:val="333333"/>
                <w:kern w:val="0"/>
                <w:szCs w:val="21"/>
                <w:lang w:bidi="ar"/>
              </w:rPr>
              <w:t>日语人工智能与翻译技术综合实验教学中心采购</w:t>
            </w:r>
          </w:p>
        </w:tc>
        <w:tc>
          <w:tcPr>
            <w:tcW w:w="965"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A7F93AF">
            <w:pPr>
              <w:widowControl/>
              <w:wordWrap w:val="0"/>
              <w:spacing w:line="339"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1套</w:t>
            </w:r>
          </w:p>
        </w:tc>
        <w:tc>
          <w:tcPr>
            <w:tcW w:w="141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525641AD">
            <w:pPr>
              <w:widowControl/>
              <w:wordWrap w:val="0"/>
              <w:spacing w:line="339" w:lineRule="auto"/>
              <w:jc w:val="center"/>
              <w:textAlignment w:val="center"/>
              <w:rPr>
                <w:rFonts w:ascii="宋体" w:hAnsi="宋体" w:cs="宋体"/>
                <w:color w:val="333333"/>
                <w:kern w:val="0"/>
                <w:szCs w:val="21"/>
                <w:lang w:bidi="ar"/>
              </w:rPr>
            </w:pPr>
            <w:r>
              <w:rPr>
                <w:rFonts w:hint="eastAsia" w:ascii="宋体" w:hAnsi="宋体" w:cs="宋体"/>
                <w:color w:val="333333"/>
                <w:kern w:val="0"/>
                <w:szCs w:val="21"/>
                <w:lang w:bidi="ar"/>
              </w:rPr>
              <w:t>详见</w:t>
            </w:r>
          </w:p>
          <w:p w14:paraId="0EDF4235">
            <w:pPr>
              <w:widowControl/>
              <w:wordWrap w:val="0"/>
              <w:spacing w:line="339"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333333"/>
                <w:kern w:val="0"/>
                <w:szCs w:val="21"/>
                <w:lang w:bidi="ar"/>
              </w:rPr>
              <w:t>采购文件</w:t>
            </w:r>
          </w:p>
        </w:tc>
        <w:tc>
          <w:tcPr>
            <w:tcW w:w="1398"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077BE2D4">
            <w:pPr>
              <w:widowControl/>
              <w:spacing w:line="339" w:lineRule="auto"/>
              <w:jc w:val="right"/>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400,000.00</w:t>
            </w:r>
          </w:p>
        </w:tc>
      </w:tr>
      <w:bookmarkEnd w:id="39"/>
      <w:bookmarkEnd w:id="40"/>
      <w:bookmarkEnd w:id="41"/>
      <w:bookmarkEnd w:id="42"/>
      <w:bookmarkEnd w:id="43"/>
      <w:bookmarkEnd w:id="44"/>
      <w:bookmarkEnd w:id="45"/>
      <w:bookmarkEnd w:id="46"/>
    </w:tbl>
    <w:p w14:paraId="2E34FA84">
      <w:pPr>
        <w:spacing w:line="480" w:lineRule="exact"/>
        <w:ind w:firstLine="480" w:firstLineChars="200"/>
        <w:rPr>
          <w:rFonts w:ascii="宋体" w:hAnsi="宋体" w:cs="宋体"/>
          <w:bCs/>
          <w:color w:val="000000" w:themeColor="text1"/>
          <w:sz w:val="24"/>
          <w14:textFill>
            <w14:solidFill>
              <w14:schemeClr w14:val="tx1"/>
            </w14:solidFill>
          </w14:textFill>
        </w:rPr>
      </w:pPr>
      <w:bookmarkStart w:id="47" w:name="_Toc363646497"/>
      <w:bookmarkStart w:id="48" w:name="_Toc322092977"/>
      <w:bookmarkStart w:id="49" w:name="_Toc350858948"/>
      <w:bookmarkStart w:id="50" w:name="_Toc356489821"/>
      <w:bookmarkStart w:id="51" w:name="_Toc356376429"/>
      <w:bookmarkStart w:id="52" w:name="_Toc392511596"/>
      <w:bookmarkStart w:id="53" w:name="_Toc322093030"/>
      <w:bookmarkStart w:id="54" w:name="_Toc363218749"/>
      <w:bookmarkStart w:id="55" w:name="_Toc316920656"/>
      <w:bookmarkStart w:id="56" w:name="_Toc423079798"/>
      <w:bookmarkStart w:id="57" w:name="_Toc455669885"/>
      <w:bookmarkStart w:id="58" w:name="_Toc393717652"/>
      <w:bookmarkStart w:id="59" w:name="_Toc445818398"/>
      <w:bookmarkStart w:id="60" w:name="_Toc204569559"/>
      <w:bookmarkStart w:id="61" w:name="_Toc232837738"/>
      <w:bookmarkStart w:id="62" w:name="_Toc232838025"/>
      <w:bookmarkStart w:id="63" w:name="_Toc256779145"/>
      <w:bookmarkStart w:id="64" w:name="_Toc193563147"/>
      <w:bookmarkStart w:id="65" w:name="_Toc193592185"/>
      <w:bookmarkStart w:id="66" w:name="_Toc211083018"/>
      <w:bookmarkStart w:id="67" w:name="_Toc193556850"/>
      <w:bookmarkStart w:id="68" w:name="_Toc193556978"/>
      <w:bookmarkStart w:id="69" w:name="_Toc193563423"/>
      <w:bookmarkStart w:id="70" w:name="_Toc256820755"/>
      <w:bookmarkStart w:id="71" w:name="_Toc233076814"/>
      <w:bookmarkStart w:id="72" w:name="_Toc256820680"/>
      <w:bookmarkStart w:id="73" w:name="_Toc193592533"/>
      <w:bookmarkStart w:id="74" w:name="_Toc210125193"/>
      <w:bookmarkStart w:id="75" w:name="_Toc256778945"/>
      <w:bookmarkStart w:id="76" w:name="_Toc233011977"/>
      <w:bookmarkStart w:id="77" w:name="_Toc211083362"/>
      <w:bookmarkStart w:id="78" w:name="_Toc233037015"/>
      <w:r>
        <w:rPr>
          <w:rFonts w:ascii="宋体" w:hAnsi="宋体" w:cs="宋体"/>
          <w:bCs/>
          <w:color w:val="000000" w:themeColor="text1"/>
          <w:sz w:val="24"/>
          <w14:textFill>
            <w14:solidFill>
              <w14:schemeClr w14:val="tx1"/>
            </w14:solidFill>
          </w14:textFill>
        </w:rPr>
        <w:t>本合同包不接受联合体投标</w:t>
      </w:r>
    </w:p>
    <w:p w14:paraId="54D4F03C">
      <w:pPr>
        <w:spacing w:line="480" w:lineRule="exact"/>
        <w:ind w:firstLine="480" w:firstLineChars="200"/>
        <w:rPr>
          <w:rFonts w:ascii="宋体" w:hAnsi="宋体" w:cs="宋体"/>
          <w:bCs/>
          <w:sz w:val="24"/>
        </w:rPr>
      </w:pPr>
      <w:r>
        <w:rPr>
          <w:rFonts w:ascii="宋体" w:hAnsi="宋体" w:cs="宋体"/>
          <w:bCs/>
          <w:color w:val="000000" w:themeColor="text1"/>
          <w:sz w:val="24"/>
          <w14:textFill>
            <w14:solidFill>
              <w14:schemeClr w14:val="tx1"/>
            </w14:solidFill>
          </w14:textFill>
        </w:rPr>
        <w:t>合同履行期限：</w:t>
      </w:r>
      <w:r>
        <w:rPr>
          <w:rFonts w:ascii="宋体" w:hAnsi="宋体" w:cs="宋体"/>
          <w:bCs/>
          <w:sz w:val="24"/>
        </w:rPr>
        <w:t>自合同签订之日起30日历天内完成全部服务内容并交付最终成果。</w:t>
      </w:r>
    </w:p>
    <w:p w14:paraId="37205BDE">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二、申请人的资格要求：</w:t>
      </w:r>
    </w:p>
    <w:p w14:paraId="7AFB8701">
      <w:pPr>
        <w:widowControl/>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1.满足《中华人民共和国政府采购法》第二十二条规定;</w:t>
      </w:r>
    </w:p>
    <w:p w14:paraId="698FBC62">
      <w:pPr>
        <w:widowControl/>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2.落实政府采购政策需满足的资格要求：</w:t>
      </w:r>
    </w:p>
    <w:p w14:paraId="316D9C6A">
      <w:pPr>
        <w:widowControl/>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合同包1(日语人工智能与翻译技术综合实验教学中心)落实政府采购政策需满足的资格要求如下:</w:t>
      </w:r>
    </w:p>
    <w:p w14:paraId="60B41344">
      <w:pPr>
        <w:widowControl/>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本合同包为非专门面向中小企业采购项目。</w:t>
      </w:r>
    </w:p>
    <w:p w14:paraId="3E5503EF">
      <w:pPr>
        <w:widowControl/>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3.本项目的特定资格要求：</w:t>
      </w:r>
    </w:p>
    <w:p w14:paraId="1FF8EB1B">
      <w:pPr>
        <w:widowControl/>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合同包1(日语人工智能与翻译技术综合实验教学中心)特定资格要求如下:</w:t>
      </w:r>
    </w:p>
    <w:p w14:paraId="3BD0D8C2">
      <w:pPr>
        <w:widowControl/>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（1）具有独立承担民事责任能力的法人、其他组织或自然人，提供营业执照/事业单位法人证书/非企业专业服务机构执业许可证/自然人身份证。</w:t>
      </w:r>
      <w:r>
        <w:rPr>
          <w:rFonts w:ascii="宋体" w:hAnsi="宋体" w:cs="宋体"/>
          <w:bCs/>
          <w:color w:val="000000" w:themeColor="text1"/>
          <w:sz w:val="24"/>
          <w14:textFill>
            <w14:solidFill>
              <w14:schemeClr w14:val="tx1"/>
            </w14:solidFill>
          </w14:textFill>
        </w:rPr>
        <w:br w:type="textWrapping"/>
      </w:r>
      <w:r>
        <w:rPr>
          <w:rFonts w:ascii="宋体" w:hAnsi="宋体" w:cs="宋体"/>
          <w:bCs/>
          <w:color w:val="000000" w:themeColor="text1"/>
          <w:sz w:val="24"/>
          <w14:textFill>
            <w14:solidFill>
              <w14:schemeClr w14:val="tx1"/>
            </w14:solidFill>
          </w14:textFill>
        </w:rPr>
        <w:t xml:space="preserve">   （2）法定代表人参加磋商时，提供法定代表人证明书；授权代表参加磋商时，提供法定代表人授权书；非法人单位参照执行。</w:t>
      </w:r>
      <w:r>
        <w:rPr>
          <w:rFonts w:ascii="宋体" w:hAnsi="宋体" w:cs="宋体"/>
          <w:bCs/>
          <w:color w:val="000000" w:themeColor="text1"/>
          <w:sz w:val="24"/>
          <w14:textFill>
            <w14:solidFill>
              <w14:schemeClr w14:val="tx1"/>
            </w14:solidFill>
          </w14:textFill>
        </w:rPr>
        <w:br w:type="textWrapping"/>
      </w:r>
      <w:r>
        <w:rPr>
          <w:rFonts w:ascii="宋体" w:hAnsi="宋体" w:cs="宋体"/>
          <w:bCs/>
          <w:color w:val="000000" w:themeColor="text1"/>
          <w:sz w:val="24"/>
          <w14:textFill>
            <w14:solidFill>
              <w14:schemeClr w14:val="tx1"/>
            </w14:solidFill>
          </w14:textFill>
        </w:rPr>
        <w:t xml:space="preserve">  （3）财务状况报告：法人提供经审计的2025年度的财务报告或提交响应文件截止时间前十二个月内银行资信证明；其他组织和自然人提供银行资信证明；或政府采购信用担保机构出具的《政府采购投标担保函》。</w:t>
      </w:r>
      <w:r>
        <w:rPr>
          <w:rFonts w:ascii="宋体" w:hAnsi="宋体" w:cs="宋体"/>
          <w:bCs/>
          <w:color w:val="000000" w:themeColor="text1"/>
          <w:sz w:val="24"/>
          <w14:textFill>
            <w14:solidFill>
              <w14:schemeClr w14:val="tx1"/>
            </w14:solidFill>
          </w14:textFill>
        </w:rPr>
        <w:br w:type="textWrapping"/>
      </w:r>
      <w:r>
        <w:rPr>
          <w:rFonts w:ascii="宋体" w:hAnsi="宋体" w:cs="宋体"/>
          <w:bCs/>
          <w:color w:val="000000" w:themeColor="text1"/>
          <w:sz w:val="24"/>
          <w14:textFill>
            <w14:solidFill>
              <w14:schemeClr w14:val="tx1"/>
            </w14:solidFill>
          </w14:textFill>
        </w:rPr>
        <w:t xml:space="preserve">  （4）税收缴纳证明：提供响应文件提交截止时间前十二个月内至少一个月已缴纳的纳税凭据或完税证明；依法免税的供应商应提供相关文件证明。</w:t>
      </w:r>
      <w:r>
        <w:rPr>
          <w:rFonts w:ascii="宋体" w:hAnsi="宋体" w:cs="宋体"/>
          <w:bCs/>
          <w:color w:val="000000" w:themeColor="text1"/>
          <w:sz w:val="24"/>
          <w14:textFill>
            <w14:solidFill>
              <w14:schemeClr w14:val="tx1"/>
            </w14:solidFill>
          </w14:textFill>
        </w:rPr>
        <w:br w:type="textWrapping"/>
      </w:r>
      <w:r>
        <w:rPr>
          <w:rFonts w:ascii="宋体" w:hAnsi="宋体" w:cs="宋体"/>
          <w:bCs/>
          <w:color w:val="000000" w:themeColor="text1"/>
          <w:sz w:val="24"/>
          <w14:textFill>
            <w14:solidFill>
              <w14:schemeClr w14:val="tx1"/>
            </w14:solidFill>
          </w14:textFill>
        </w:rPr>
        <w:t xml:space="preserve">  （5）社会保障资金缴纳证明：提供响应文件截止时间前十二个月内已缴存的至少一个月的社会保障资金缴存单据或社保机构开具的社会保险参保缴费情况证明，依法不需要缴纳社会保障资金的单位应提供相关证明材料。</w:t>
      </w:r>
      <w:r>
        <w:rPr>
          <w:rFonts w:ascii="宋体" w:hAnsi="宋体" w:cs="宋体"/>
          <w:bCs/>
          <w:color w:val="000000" w:themeColor="text1"/>
          <w:sz w:val="24"/>
          <w14:textFill>
            <w14:solidFill>
              <w14:schemeClr w14:val="tx1"/>
            </w14:solidFill>
          </w14:textFill>
        </w:rPr>
        <w:br w:type="textWrapping"/>
      </w:r>
      <w:r>
        <w:rPr>
          <w:rFonts w:ascii="宋体" w:hAnsi="宋体" w:cs="宋体"/>
          <w:bCs/>
          <w:color w:val="000000" w:themeColor="text1"/>
          <w:sz w:val="24"/>
          <w14:textFill>
            <w14:solidFill>
              <w14:schemeClr w14:val="tx1"/>
            </w14:solidFill>
          </w14:textFill>
        </w:rPr>
        <w:t xml:space="preserve">  （6）提供具有履行本合同所必需的设备和专业技术能力的承诺。</w:t>
      </w:r>
      <w:r>
        <w:rPr>
          <w:rFonts w:ascii="宋体" w:hAnsi="宋体" w:cs="宋体"/>
          <w:bCs/>
          <w:color w:val="000000" w:themeColor="text1"/>
          <w:sz w:val="24"/>
          <w14:textFill>
            <w14:solidFill>
              <w14:schemeClr w14:val="tx1"/>
            </w14:solidFill>
          </w14:textFill>
        </w:rPr>
        <w:br w:type="textWrapping"/>
      </w:r>
      <w:r>
        <w:rPr>
          <w:rFonts w:ascii="宋体" w:hAnsi="宋体" w:cs="宋体"/>
          <w:bCs/>
          <w:color w:val="000000" w:themeColor="text1"/>
          <w:sz w:val="24"/>
          <w14:textFill>
            <w14:solidFill>
              <w14:schemeClr w14:val="tx1"/>
            </w14:solidFill>
          </w14:textFill>
        </w:rPr>
        <w:t xml:space="preserve">  （7）提供参加政府采购活动前三年内在经营活动中没有重大违法记录的书面声明。</w:t>
      </w:r>
      <w:r>
        <w:rPr>
          <w:rFonts w:ascii="宋体" w:hAnsi="宋体" w:cs="宋体"/>
          <w:bCs/>
          <w:color w:val="000000" w:themeColor="text1"/>
          <w:sz w:val="24"/>
          <w14:textFill>
            <w14:solidFill>
              <w14:schemeClr w14:val="tx1"/>
            </w14:solidFill>
          </w14:textFill>
        </w:rPr>
        <w:br w:type="textWrapping"/>
      </w:r>
      <w:r>
        <w:rPr>
          <w:rFonts w:ascii="宋体" w:hAnsi="宋体" w:cs="宋体"/>
          <w:bCs/>
          <w:color w:val="000000" w:themeColor="text1"/>
          <w:sz w:val="24"/>
          <w14:textFill>
            <w14:solidFill>
              <w14:schemeClr w14:val="tx1"/>
            </w14:solidFill>
          </w14:textFill>
        </w:rPr>
        <w:t xml:space="preserve">  （8）单位负责人为同一人或者存在直接控股、管理关系的不同供应商，不得参加同一合同项下的政府采购活动；供应商未对本采购项目提供过整体设计、规范编制或者项目管理、监理、检测等服务，提供企业关系关联承诺书。</w:t>
      </w:r>
      <w:r>
        <w:rPr>
          <w:rFonts w:ascii="宋体" w:hAnsi="宋体" w:cs="宋体"/>
          <w:bCs/>
          <w:color w:val="000000" w:themeColor="text1"/>
          <w:sz w:val="24"/>
          <w14:textFill>
            <w14:solidFill>
              <w14:schemeClr w14:val="tx1"/>
            </w14:solidFill>
          </w14:textFill>
        </w:rPr>
        <w:br w:type="textWrapping"/>
      </w:r>
      <w:r>
        <w:rPr>
          <w:rFonts w:ascii="宋体" w:hAnsi="宋体" w:cs="宋体"/>
          <w:bCs/>
          <w:color w:val="000000" w:themeColor="text1"/>
          <w:sz w:val="24"/>
          <w14:textFill>
            <w14:solidFill>
              <w14:schemeClr w14:val="tx1"/>
            </w14:solidFill>
          </w14:textFill>
        </w:rPr>
        <w:t xml:space="preserve">  （9）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br w:type="textWrapping"/>
      </w:r>
      <w:r>
        <w:rPr>
          <w:rFonts w:hint="eastAsia" w:ascii="宋体" w:hAnsi="宋体" w:cs="宋体"/>
          <w:bCs/>
          <w:color w:val="000000" w:themeColor="text1"/>
          <w:sz w:val="24"/>
          <w14:textFill>
            <w14:solidFill>
              <w14:schemeClr w14:val="tx1"/>
            </w14:solidFill>
          </w14:textFill>
        </w:rPr>
        <w:t xml:space="preserve">   </w:t>
      </w:r>
      <w:r>
        <w:rPr>
          <w:rFonts w:ascii="宋体" w:hAnsi="宋体" w:cs="宋体"/>
          <w:bCs/>
          <w:color w:val="000000" w:themeColor="text1"/>
          <w:sz w:val="24"/>
          <w14:textFill>
            <w14:solidFill>
              <w14:schemeClr w14:val="tx1"/>
            </w14:solidFill>
          </w14:textFill>
        </w:rPr>
        <w:t>三、获取采购文件</w:t>
      </w:r>
    </w:p>
    <w:p w14:paraId="284B26E9">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时间：2026年07月23日 至 2026年07月30日 ，每天上午 09:00:00 至 11:30:00 ，下午 13:30:00 至 16:00:00 （北京时间）</w:t>
      </w:r>
    </w:p>
    <w:p w14:paraId="08CE5036">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途径：陕西教育招标有限责任公司业务部（西安市雁塔区太白南路181号西部电子社区A座B区401室）</w:t>
      </w:r>
    </w:p>
    <w:p w14:paraId="7C97E780">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方式：现场获取</w:t>
      </w:r>
    </w:p>
    <w:p w14:paraId="01EF0910">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售价： 500元</w:t>
      </w:r>
    </w:p>
    <w:p w14:paraId="6FFE342E">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四、响应文件提交</w:t>
      </w:r>
    </w:p>
    <w:p w14:paraId="428CC6A5">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截止时间：2026年08月06日 14时00分00秒 （北京时间）</w:t>
      </w:r>
    </w:p>
    <w:p w14:paraId="4C2D0A8E">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地点：陕西教育招标有限责任公司会议室（西安市雁塔区太白南路181号西部电子社区A座B区401）</w:t>
      </w:r>
    </w:p>
    <w:p w14:paraId="6EE0472E">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五、开启</w:t>
      </w:r>
    </w:p>
    <w:p w14:paraId="285CE7D0">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时间： 2026年08月06日 14时00分00秒 （北京时间）</w:t>
      </w:r>
    </w:p>
    <w:p w14:paraId="7508AED6">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地点：陕西教育招标有限责任公司会议室（西安市雁塔区太白南路181号西部电子社区A座B区401）</w:t>
      </w:r>
    </w:p>
    <w:p w14:paraId="251D9906">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六、公告期限</w:t>
      </w:r>
    </w:p>
    <w:p w14:paraId="3D3999EF">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自本公告发布之日起3个工作日。</w:t>
      </w:r>
    </w:p>
    <w:p w14:paraId="3781D31A">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七、其他补充事宜</w:t>
      </w:r>
    </w:p>
    <w:p w14:paraId="2DD0771E">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1.购买磋商文件时须携带单位介绍信原件、本人身份证原件及复印件（加盖公章）。</w:t>
      </w:r>
    </w:p>
    <w:p w14:paraId="22E5A752">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2.政府采购需落实的相关政策：</w:t>
      </w:r>
    </w:p>
    <w:p w14:paraId="3D13E306">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（1）《国务院办公厅关于建立政府强制采购节能产品制度的通知》（国办发〔2007〕51号）；</w:t>
      </w:r>
    </w:p>
    <w:p w14:paraId="4C855CC6">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（2）《财政部 司法部 关于政府采购支持监狱企业发展有关问题的通知》（财库〔2014〕68号）；</w:t>
      </w:r>
    </w:p>
    <w:p w14:paraId="6AC2D38D">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（3）《关于促进残疾人就业政府采购政策的通知》（财库〔2017〕141号）；</w:t>
      </w:r>
    </w:p>
    <w:p w14:paraId="75C6B356">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（4）《财政部发展改革委生态环境部市场监管总局关于调整优化节能产品、环境标志产品政府采购执行机制的通知》（财库〔2019〕9号）；</w:t>
      </w:r>
    </w:p>
    <w:p w14:paraId="0E0FF865">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（5）《关于印发环境标志产品政府采购品目清单的通知》（财库〔2019〕18号）；</w:t>
      </w:r>
    </w:p>
    <w:p w14:paraId="53DFB96C">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（6）《关于印发节能产品政府采购品目清单的通知》（财库〔2019〕19号）；</w:t>
      </w:r>
    </w:p>
    <w:p w14:paraId="5FEB6DEC">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（7）《市场监管总局关于发布参与实施政府采购节能产品、环境标志产品认证机构名录的公告》—2019年第16号；</w:t>
      </w:r>
    </w:p>
    <w:p w14:paraId="05B21550">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（8）《政府采购促进中小企业发展管理办法》（财库〔2020〕46号）；</w:t>
      </w:r>
    </w:p>
    <w:p w14:paraId="2178BD21">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（9）关于印发《商品包装政府采购需求标准（试行）》（财办库〔2020〕123号）；</w:t>
      </w:r>
    </w:p>
    <w:p w14:paraId="23CD2CEB">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（10）《关于运用政府采购政策支持乡村产业振兴的通知》（财库〔2021〕19号）；</w:t>
      </w:r>
    </w:p>
    <w:p w14:paraId="230482EF">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（11）《关于进一步加大政府采购支持中小企业力度的通知》（财库〔2022〕19号）；</w:t>
      </w:r>
    </w:p>
    <w:p w14:paraId="4922DB03">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（12）《陕西省财政厅关于加快推进我省中小企业政府采购信用融资工作的通知》（陕财办采〔2020〕15号）；</w:t>
      </w:r>
    </w:p>
    <w:p w14:paraId="6776B9E5">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（13）《陕西省财政厅 陕西省工业和信息化厅 关于运用政府采购政策支持首台（套）及创新产品有关事项的通知》（陕财办采〔2021〕17号）；</w:t>
      </w:r>
    </w:p>
    <w:p w14:paraId="0E71DC98">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（14）《关于进一步加强政府绿色采购有关问题的通知》（陕财办采〔2021〕29号）；</w:t>
      </w:r>
    </w:p>
    <w:p w14:paraId="21E6D661">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（15）陕西省财政厅关于印发《陕西省中小企业政府采购信用融资办法》（陕财办采〔2018〕23号），相关政策、业务流程、办理平台（详见http://www.ccgp-shaanxi.gov.cn/zcdservice/zcd/shanxi/）；</w:t>
      </w:r>
    </w:p>
    <w:p w14:paraId="253BF885">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（16）《国务院办公厅关于在政府采购中实施本国产品标准及相关政策的通知 》（国办发〔2025〕34号）；</w:t>
      </w:r>
    </w:p>
    <w:p w14:paraId="44535AC9">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（17）《关于推动解决政府采购异常低价问题的通知》（财库〔2026〕2号）；</w:t>
      </w:r>
    </w:p>
    <w:p w14:paraId="1A5E45CD">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（18）其他需要落实的政府采购政策。</w:t>
      </w:r>
    </w:p>
    <w:p w14:paraId="1AFE5BB0">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若享受以上政策优惠的企业，提供相应声明函或品目范围内产品有效认证证书或相关证明材料。如有最新颁布的政府采购政策，按最新的文件执行。</w:t>
      </w:r>
    </w:p>
    <w:p w14:paraId="23F4D338">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八、对本次招标提出询问，请按以下方式联系。</w:t>
      </w:r>
    </w:p>
    <w:p w14:paraId="5DA1C7E4">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1.采购人信息</w:t>
      </w:r>
    </w:p>
    <w:p w14:paraId="735F4C0F">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名称：西安外国语大学</w:t>
      </w:r>
    </w:p>
    <w:p w14:paraId="63C02E32">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地址：长安区文苑南路</w:t>
      </w:r>
    </w:p>
    <w:p w14:paraId="677D9D36">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联系方式：029-85319529</w:t>
      </w:r>
    </w:p>
    <w:p w14:paraId="69D7F987">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2.采购代理机构信息</w:t>
      </w:r>
    </w:p>
    <w:p w14:paraId="5E8A019E">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名称：陕西教育招标有限责任公司</w:t>
      </w:r>
    </w:p>
    <w:p w14:paraId="256AE984">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地址：陕西省西安市太白南路181号西部电子社区A座B区401</w:t>
      </w:r>
    </w:p>
    <w:p w14:paraId="2ECBC288">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联系方式：029-88224929</w:t>
      </w:r>
    </w:p>
    <w:p w14:paraId="45FDFB19">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3.项目联系方式</w:t>
      </w:r>
    </w:p>
    <w:p w14:paraId="156723DE">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项目联系人：左建强 鲁方方 王力 程钰</w:t>
      </w:r>
    </w:p>
    <w:p w14:paraId="4E74A9DE">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电话：029-88224929</w:t>
      </w:r>
    </w:p>
    <w:p w14:paraId="5D59BD0E">
      <w:pPr>
        <w:spacing w:line="480" w:lineRule="exact"/>
        <w:ind w:firstLine="480" w:firstLineChars="200"/>
        <w:rPr>
          <w:rFonts w:ascii="宋体" w:hAnsi="宋体" w:cs="宋体"/>
          <w:bCs/>
          <w:color w:val="000000" w:themeColor="text1"/>
          <w:sz w:val="24"/>
          <w14:textFill>
            <w14:solidFill>
              <w14:schemeClr w14:val="tx1"/>
            </w14:solidFill>
          </w14:textFill>
        </w:rPr>
      </w:pPr>
    </w:p>
    <w:p w14:paraId="375D80CC">
      <w:pPr>
        <w:adjustRightInd w:val="0"/>
        <w:snapToGrid w:val="0"/>
        <w:spacing w:before="240" w:beforeLines="100" w:after="240" w:afterLines="100" w:line="480" w:lineRule="exact"/>
        <w:jc w:val="center"/>
        <w:outlineLvl w:val="0"/>
        <w:rPr>
          <w:rFonts w:ascii="宋体" w:hAnsi="宋体" w:cs="宋体"/>
          <w:color w:val="000000" w:themeColor="text1"/>
          <w:sz w:val="36"/>
          <w:szCs w:val="36"/>
          <w14:textFill>
            <w14:solidFill>
              <w14:schemeClr w14:val="tx1"/>
            </w14:solidFill>
          </w14:textFill>
        </w:rPr>
        <w:sectPr>
          <w:footerReference r:id="rId9" w:type="default"/>
          <w:pgSz w:w="11900" w:h="16838"/>
          <w:pgMar w:top="1440" w:right="1800" w:bottom="1440" w:left="1800" w:header="850" w:footer="992" w:gutter="0"/>
          <w:pgNumType w:start="1"/>
          <w:cols w:space="0" w:num="1"/>
          <w:docGrid w:linePitch="312" w:charSpace="0"/>
        </w:sectPr>
      </w:pPr>
    </w:p>
    <w:p w14:paraId="5656333E">
      <w:pPr>
        <w:adjustRightInd w:val="0"/>
        <w:snapToGrid w:val="0"/>
        <w:spacing w:before="240" w:beforeLines="100" w:after="240" w:afterLines="100" w:line="480" w:lineRule="exact"/>
        <w:jc w:val="center"/>
        <w:outlineLvl w:val="0"/>
        <w:rPr>
          <w:rFonts w:ascii="宋体" w:hAnsi="宋体" w:cs="宋体"/>
          <w:color w:val="000000" w:themeColor="text1"/>
          <w:sz w:val="36"/>
          <w:szCs w:val="36"/>
          <w14:textFill>
            <w14:solidFill>
              <w14:schemeClr w14:val="tx1"/>
            </w14:solidFill>
          </w14:textFill>
        </w:rPr>
      </w:pPr>
      <w:bookmarkStart w:id="79" w:name="_Toc27064"/>
      <w:r>
        <w:rPr>
          <w:rFonts w:hint="eastAsia" w:ascii="宋体" w:hAnsi="宋体" w:cs="宋体"/>
          <w:color w:val="000000" w:themeColor="text1"/>
          <w:sz w:val="36"/>
          <w:szCs w:val="36"/>
          <w14:textFill>
            <w14:solidFill>
              <w14:schemeClr w14:val="tx1"/>
            </w14:solidFill>
          </w14:textFill>
        </w:rPr>
        <w:t xml:space="preserve">第二章 </w:t>
      </w:r>
      <w:bookmarkEnd w:id="47"/>
      <w:bookmarkEnd w:id="48"/>
      <w:bookmarkEnd w:id="49"/>
      <w:bookmarkEnd w:id="50"/>
      <w:bookmarkEnd w:id="51"/>
      <w:bookmarkEnd w:id="52"/>
      <w:bookmarkEnd w:id="53"/>
      <w:bookmarkEnd w:id="54"/>
      <w:bookmarkEnd w:id="55"/>
      <w:r>
        <w:rPr>
          <w:rFonts w:hint="eastAsia" w:ascii="宋体" w:hAnsi="宋体" w:cs="宋体"/>
          <w:color w:val="000000" w:themeColor="text1"/>
          <w:sz w:val="36"/>
          <w:szCs w:val="36"/>
          <w14:textFill>
            <w14:solidFill>
              <w14:schemeClr w14:val="tx1"/>
            </w14:solidFill>
          </w14:textFill>
        </w:rPr>
        <w:t>竞争性磋商须知</w:t>
      </w:r>
      <w:bookmarkEnd w:id="56"/>
      <w:bookmarkEnd w:id="57"/>
      <w:bookmarkEnd w:id="58"/>
      <w:bookmarkEnd w:id="59"/>
      <w:bookmarkEnd w:id="79"/>
    </w:p>
    <w:p w14:paraId="45320DB7">
      <w:pPr>
        <w:spacing w:line="440" w:lineRule="exact"/>
        <w:ind w:firstLine="480" w:firstLineChars="200"/>
        <w:rPr>
          <w:rFonts w:ascii="宋体" w:hAnsi="宋体" w:cs="宋体"/>
          <w:bCs/>
          <w:color w:val="000000" w:themeColor="text1"/>
          <w:sz w:val="24"/>
          <w14:textFill>
            <w14:solidFill>
              <w14:schemeClr w14:val="tx1"/>
            </w14:solidFill>
          </w14:textFill>
        </w:rPr>
      </w:pPr>
      <w:bookmarkStart w:id="80" w:name="_Toc392511597"/>
      <w:bookmarkStart w:id="81" w:name="_Toc455669886"/>
      <w:bookmarkStart w:id="82" w:name="_Toc322092978"/>
      <w:bookmarkStart w:id="83" w:name="_Toc14778"/>
      <w:bookmarkStart w:id="84" w:name="_Toc316920657"/>
      <w:bookmarkStart w:id="85" w:name="_Toc322093031"/>
      <w:bookmarkStart w:id="86" w:name="_Toc356489822"/>
      <w:bookmarkStart w:id="87" w:name="_Toc393717653"/>
      <w:bookmarkStart w:id="88" w:name="_Toc363218750"/>
      <w:bookmarkStart w:id="89" w:name="_Toc423079799"/>
      <w:bookmarkStart w:id="90" w:name="_Toc350858949"/>
      <w:bookmarkStart w:id="91" w:name="_Toc445818399"/>
      <w:bookmarkStart w:id="92" w:name="_Toc363646498"/>
      <w:bookmarkStart w:id="93" w:name="_Toc356376430"/>
      <w:bookmarkStart w:id="94" w:name="_Toc18343"/>
      <w:r>
        <w:rPr>
          <w:rFonts w:hint="eastAsia" w:ascii="宋体" w:hAnsi="宋体"/>
          <w:color w:val="000000" w:themeColor="text1"/>
          <w:sz w:val="24"/>
          <w14:textFill>
            <w14:solidFill>
              <w14:schemeClr w14:val="tx1"/>
            </w14:solidFill>
          </w14:textFill>
        </w:rPr>
        <w:t>本次竞争性磋商依据《中华人民共和国政府采购法</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中华人民共和国政府采购法实施条例</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政府采购竞争性磋商采购方式管理暂行办法》及国家现行有关法律法规执行。</w:t>
      </w:r>
    </w:p>
    <w:p w14:paraId="5822A01D">
      <w:pPr>
        <w:adjustRightInd w:val="0"/>
        <w:snapToGrid w:val="0"/>
        <w:spacing w:before="240" w:beforeLines="100" w:after="240" w:afterLines="100"/>
        <w:jc w:val="center"/>
        <w:outlineLvl w:val="1"/>
        <w:rPr>
          <w:rFonts w:ascii="宋体" w:hAnsi="宋体" w:cs="宋体"/>
          <w:color w:val="000000" w:themeColor="text1"/>
          <w:sz w:val="28"/>
          <w:szCs w:val="28"/>
          <w14:textFill>
            <w14:solidFill>
              <w14:schemeClr w14:val="tx1"/>
            </w14:solidFill>
          </w14:textFill>
        </w:rPr>
      </w:pPr>
      <w:bookmarkStart w:id="95" w:name="_Toc18458"/>
      <w:r>
        <w:rPr>
          <w:rFonts w:hint="eastAsia" w:ascii="宋体" w:hAnsi="宋体" w:cs="宋体"/>
          <w:bCs/>
          <w:color w:val="000000" w:themeColor="text1"/>
          <w:sz w:val="28"/>
          <w:szCs w:val="28"/>
          <w14:textFill>
            <w14:solidFill>
              <w14:schemeClr w14:val="tx1"/>
            </w14:solidFill>
          </w14:textFill>
        </w:rPr>
        <w:t>一、总则</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77F9BB66">
      <w:pPr>
        <w:spacing w:before="120"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1.采购人、采购代理机构、监督管理机构</w:t>
      </w:r>
    </w:p>
    <w:p w14:paraId="4154B91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 采购人：西安外国语大学。</w:t>
      </w:r>
    </w:p>
    <w:p w14:paraId="0C897F0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 采购代理机构：陕西教育招标有限责任公司。</w:t>
      </w:r>
    </w:p>
    <w:p w14:paraId="09CC7F6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 招标采购单位：采购人及采购代理机构的统称。</w:t>
      </w:r>
    </w:p>
    <w:p w14:paraId="7BDC38A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 监督管理机构：陕西省财政厅。</w:t>
      </w:r>
    </w:p>
    <w:p w14:paraId="6F6AEC2F">
      <w:pPr>
        <w:spacing w:before="120"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2.供应商资格要求</w:t>
      </w:r>
    </w:p>
    <w:p w14:paraId="1A17653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w:t>
      </w:r>
      <w:r>
        <w:rPr>
          <w:rFonts w:hint="eastAsia" w:ascii="宋体" w:hAnsi="宋体" w:cs="宋体"/>
          <w:b/>
          <w:bCs/>
          <w:color w:val="000000" w:themeColor="text1"/>
          <w:sz w:val="24"/>
          <w:u w:val="single"/>
          <w14:textFill>
            <w14:solidFill>
              <w14:schemeClr w14:val="tx1"/>
            </w14:solidFill>
          </w14:textFill>
        </w:rPr>
        <w:t>供应商在磋商响应文件中须提供以下资格证明文件以便资格审查：</w:t>
      </w:r>
    </w:p>
    <w:p w14:paraId="0B9170D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（1）具有独立承担民事责任能力的法人、其他组织或自然人，提供营业执照副本/事业单位法人证书副本/非企业专业服务机构执业许可证副本/自然人身份证。</w:t>
      </w:r>
    </w:p>
    <w:p w14:paraId="7985A16D">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（2）法定代表人参加磋商时，提供法定代表人证明书；授权代表参加磋商时，提供法定代表人授权书；非法人单位参照执行。</w:t>
      </w:r>
    </w:p>
    <w:p w14:paraId="5F4D3B9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（3）财务状况报告：</w:t>
      </w:r>
      <w:r>
        <w:rPr>
          <w:rFonts w:hint="eastAsia" w:ascii="宋体" w:hAnsi="宋体" w:cs="宋体"/>
          <w:bCs/>
          <w:color w:val="000000" w:themeColor="text1"/>
          <w:sz w:val="24"/>
          <w14:textFill>
            <w14:solidFill>
              <w14:schemeClr w14:val="tx1"/>
            </w14:solidFill>
          </w14:textFill>
        </w:rPr>
        <w:t>法人提供经审计的2025年度的财务报告或提交磋商响应文件截止时间前十二个月内银行资信证明；其他组织和自然人提供银行资信证明；或政府采购信用担保机构出具的</w:t>
      </w:r>
      <w:r>
        <w:rPr>
          <w:rFonts w:hint="eastAsia" w:ascii="宋体" w:hAnsi="宋体" w:cs="宋体"/>
          <w:color w:val="000000" w:themeColor="text1"/>
          <w:sz w:val="24"/>
          <w14:textFill>
            <w14:solidFill>
              <w14:schemeClr w14:val="tx1"/>
            </w14:solidFill>
          </w14:textFill>
        </w:rPr>
        <w:t>《政府采购投标担保函》</w:t>
      </w:r>
      <w:r>
        <w:rPr>
          <w:rFonts w:hint="eastAsia" w:ascii="宋体" w:hAnsi="宋体" w:cs="宋体"/>
          <w:bCs/>
          <w:color w:val="000000" w:themeColor="text1"/>
          <w:sz w:val="24"/>
          <w14:textFill>
            <w14:solidFill>
              <w14:schemeClr w14:val="tx1"/>
            </w14:solidFill>
          </w14:textFill>
        </w:rPr>
        <w:t>。</w:t>
      </w:r>
    </w:p>
    <w:p w14:paraId="0C56BBED">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（4）税收缴纳证明：</w:t>
      </w:r>
      <w:r>
        <w:rPr>
          <w:rFonts w:hint="eastAsia" w:ascii="宋体" w:hAnsi="宋体" w:cs="宋体"/>
          <w:bCs/>
          <w:color w:val="000000" w:themeColor="text1"/>
          <w:sz w:val="24"/>
          <w14:textFill>
            <w14:solidFill>
              <w14:schemeClr w14:val="tx1"/>
            </w14:solidFill>
          </w14:textFill>
        </w:rPr>
        <w:t>提供磋商响应文件递交截止时间前十二个月内至少一个月已缴纳的纳税凭据或完税证明；依法免税的供应商应提供相关证明文件</w:t>
      </w:r>
      <w:r>
        <w:rPr>
          <w:rFonts w:hint="eastAsia" w:ascii="宋体" w:hAnsi="宋体" w:cs="宋体"/>
          <w:color w:val="000000" w:themeColor="text1"/>
          <w:sz w:val="24"/>
          <w14:textFill>
            <w14:solidFill>
              <w14:schemeClr w14:val="tx1"/>
            </w14:solidFill>
          </w14:textFill>
        </w:rPr>
        <w:t>。</w:t>
      </w:r>
    </w:p>
    <w:p w14:paraId="4A701CA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（5）社会保障资金缴纳证明：</w:t>
      </w:r>
      <w:r>
        <w:rPr>
          <w:rFonts w:hint="eastAsia" w:ascii="宋体" w:hAnsi="宋体" w:cs="宋体"/>
          <w:bCs/>
          <w:color w:val="000000" w:themeColor="text1"/>
          <w:sz w:val="24"/>
          <w14:textFill>
            <w14:solidFill>
              <w14:schemeClr w14:val="tx1"/>
            </w14:solidFill>
          </w14:textFill>
        </w:rPr>
        <w:t>提供磋商响应文件递交截止时间前十二个月内已缴存的至少一个月的社会保障资金缴存单据或社保机构开具的社会保险参保缴费情况证明，依法不需要缴纳社会保障资金的单位应提供相关证明材料。</w:t>
      </w:r>
    </w:p>
    <w:p w14:paraId="4323232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（6）提供具有履行本合同所必需的设备和专业技术能力的承诺。</w:t>
      </w:r>
    </w:p>
    <w:p w14:paraId="30632DC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（7）提供参加政府采购活动前三年内在经营活动中没有重大违法记录的书面声明。</w:t>
      </w:r>
    </w:p>
    <w:p w14:paraId="3B9C401B">
      <w:pPr>
        <w:spacing w:line="440" w:lineRule="exact"/>
        <w:ind w:firstLine="480" w:firstLineChars="200"/>
        <w:rPr>
          <w:rFonts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单位负责人为同一人或者存在直接控股、管理关系的不同供应商，不得参加同一合同项下的政府采购活动；对本采购项目提供过整体设计、规范编制或者项目管理、监理、检测等服务的供应商，不得参加本项目采购活动。提供投标人企业关系关联承诺书。</w:t>
      </w:r>
    </w:p>
    <w:p w14:paraId="7379D532">
      <w:pPr>
        <w:spacing w:line="440" w:lineRule="exact"/>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以评审现场查询结果为准）</w:t>
      </w:r>
    </w:p>
    <w:p w14:paraId="3B5054E6">
      <w:pPr>
        <w:spacing w:line="4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sz w:val="24"/>
        </w:rPr>
        <w:t>以上资格证明文件原件做备查用，其中第2</w:t>
      </w:r>
      <w:r>
        <w:rPr>
          <w:rFonts w:hint="eastAsia" w:ascii="宋体" w:hAnsi="宋体" w:cs="宋体"/>
          <w:b/>
          <w:bCs/>
          <w:color w:val="000000" w:themeColor="text1"/>
          <w:sz w:val="24"/>
          <w14:textFill>
            <w14:solidFill>
              <w14:schemeClr w14:val="tx1"/>
            </w14:solidFill>
          </w14:textFill>
        </w:rPr>
        <w:t>、6、7和8项必须在磋商响应文件正本中附纸质原件，正本中其他资格证明文件提供复印件（或扫描件）并加盖供应商公章。</w:t>
      </w:r>
    </w:p>
    <w:p w14:paraId="2C986E45">
      <w:pPr>
        <w:spacing w:line="4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以上资格要求均为必备资格，资格审查时，缺少其中任何一项或某项达不到磋商文件要求的，其响应文件视为无效文件。</w:t>
      </w:r>
    </w:p>
    <w:p w14:paraId="5991ACF4">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 根据《财政部关于在政府采购活动中查询及使用信用记录有关问题的通知》（财库〔2016〕125号）的规定，对列入失信被执行人、重大税收违法案例当事人名单、政府采购严重违法失信行为记录名单及其他不符合《中华人民共和国政府采购法》第二十二条规定条件的供应商，其磋商将被拒绝。</w:t>
      </w:r>
    </w:p>
    <w:p w14:paraId="54E9319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查询渠道：“信用中国”（www.creditchina.gov.cn/）；“中国政府采购网”（www.ccgp.gov.cn/）等。</w:t>
      </w:r>
    </w:p>
    <w:p w14:paraId="75F7F99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查询截止时间：磋商响应文件递交截止后一个小时内。</w:t>
      </w:r>
    </w:p>
    <w:p w14:paraId="59DA94C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代理机构将查询网页截图存档备查。供应商不良信用记录以采购代理机构查询结果为准。供应商自行提供的与网站信息不一致的其他证明材料亦不作为资格审查依据。在本磋商文件规定的查询时间之外，网站信息发生的任何变更均不作为资格审查依据。</w:t>
      </w:r>
    </w:p>
    <w:p w14:paraId="5451C800">
      <w:pPr>
        <w:adjustRightInd w:val="0"/>
        <w:snapToGrid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w:t>
      </w:r>
      <w:r>
        <w:rPr>
          <w:rFonts w:hint="eastAsia" w:ascii="宋体" w:hAnsi="宋体"/>
          <w:color w:val="000000" w:themeColor="text1"/>
          <w:sz w:val="24"/>
          <w14:textFill>
            <w14:solidFill>
              <w14:schemeClr w14:val="tx1"/>
            </w14:solidFill>
          </w14:textFill>
        </w:rPr>
        <w:t>供应商必须向采购代理机构进行报名并登记备案，任何未从采购代理机构进行报名并登记备案的潜在供应商均无资格参加磋商</w:t>
      </w:r>
      <w:r>
        <w:rPr>
          <w:rFonts w:hint="eastAsia" w:ascii="宋体" w:hAnsi="宋体" w:cs="宋体"/>
          <w:color w:val="000000" w:themeColor="text1"/>
          <w:sz w:val="24"/>
          <w14:textFill>
            <w14:solidFill>
              <w14:schemeClr w14:val="tx1"/>
            </w14:solidFill>
          </w14:textFill>
        </w:rPr>
        <w:t>。</w:t>
      </w:r>
    </w:p>
    <w:p w14:paraId="06B1D9B0">
      <w:pPr>
        <w:spacing w:line="440" w:lineRule="exact"/>
        <w:ind w:firstLine="420"/>
        <w:rPr>
          <w:rFonts w:ascii="宋体" w:hAnsi="宋体" w:cs="宋体"/>
          <w:color w:val="000000" w:themeColor="text1"/>
          <w:sz w:val="24"/>
          <w14:textFill>
            <w14:solidFill>
              <w14:schemeClr w14:val="tx1"/>
            </w14:solidFill>
          </w14:textFill>
        </w:rPr>
      </w:pPr>
      <w:bookmarkStart w:id="96" w:name="_Toc233037020"/>
      <w:bookmarkStart w:id="97" w:name="_Toc193556855"/>
      <w:bookmarkStart w:id="98" w:name="_Toc210125198"/>
      <w:bookmarkStart w:id="99" w:name="_Toc193592190"/>
      <w:bookmarkStart w:id="100" w:name="_Toc193563428"/>
      <w:bookmarkStart w:id="101" w:name="_Toc232837743"/>
      <w:bookmarkStart w:id="102" w:name="_Toc193592538"/>
      <w:bookmarkStart w:id="103" w:name="_Toc204569564"/>
      <w:bookmarkStart w:id="104" w:name="_Toc233011982"/>
      <w:bookmarkStart w:id="105" w:name="_Toc193563152"/>
      <w:bookmarkStart w:id="106" w:name="_Toc232838030"/>
      <w:bookmarkStart w:id="107" w:name="_Toc233076819"/>
      <w:bookmarkStart w:id="108" w:name="_Toc193556983"/>
      <w:r>
        <w:rPr>
          <w:rFonts w:hint="eastAsia" w:ascii="宋体" w:hAnsi="宋体" w:cs="宋体"/>
          <w:b/>
          <w:color w:val="000000" w:themeColor="text1"/>
          <w:sz w:val="24"/>
          <w14:textFill>
            <w14:solidFill>
              <w14:schemeClr w14:val="tx1"/>
            </w14:solidFill>
          </w14:textFill>
        </w:rPr>
        <w:t xml:space="preserve">3.磋商费用    </w:t>
      </w:r>
    </w:p>
    <w:p w14:paraId="49F75FFA">
      <w:pPr>
        <w:spacing w:line="440" w:lineRule="exact"/>
        <w:ind w:firstLine="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3.1供应商应承担编写磋商响应文件及参加本次磋商的所有费用。不论磋商的结果如何，采购人在任何情况下均无义务和责任承担这些费用。</w:t>
      </w:r>
      <w:bookmarkStart w:id="109" w:name="_Toc272479675"/>
      <w:bookmarkStart w:id="110" w:name="_Toc320031834"/>
      <w:bookmarkStart w:id="111" w:name="_Toc361859963"/>
      <w:bookmarkStart w:id="112" w:name="_Toc288330675"/>
      <w:bookmarkStart w:id="113" w:name="_Toc361859869"/>
      <w:bookmarkStart w:id="114" w:name="_Toc246171408"/>
      <w:bookmarkStart w:id="115" w:name="_Toc206587338"/>
      <w:bookmarkStart w:id="116" w:name="_Toc288433409"/>
      <w:bookmarkStart w:id="117" w:name="_Toc272479147"/>
      <w:bookmarkStart w:id="118" w:name="_Toc363038341"/>
      <w:bookmarkStart w:id="119" w:name="_Toc246171336"/>
      <w:bookmarkStart w:id="120" w:name="_Toc320031225"/>
      <w:bookmarkStart w:id="121" w:name="_Toc246171525"/>
      <w:bookmarkStart w:id="122" w:name="_Toc246171235"/>
      <w:bookmarkStart w:id="123" w:name="_Toc272479862"/>
      <w:bookmarkStart w:id="124" w:name="_Toc272631018"/>
      <w:bookmarkStart w:id="125" w:name="_Toc361225038"/>
      <w:bookmarkStart w:id="126" w:name="_Toc246171277"/>
      <w:bookmarkStart w:id="127" w:name="_Toc206558315"/>
      <w:bookmarkStart w:id="128" w:name="_Toc272630736"/>
      <w:bookmarkStart w:id="129" w:name="_Toc361996058"/>
      <w:bookmarkStart w:id="130" w:name="_Toc246170924"/>
      <w:bookmarkStart w:id="131" w:name="_Toc367229808"/>
      <w:bookmarkStart w:id="132" w:name="_Toc206574516"/>
      <w:bookmarkStart w:id="133" w:name="_Toc246170970"/>
      <w:bookmarkStart w:id="134" w:name="_Toc361919058"/>
      <w:bookmarkStart w:id="135" w:name="_Toc288567748"/>
      <w:bookmarkStart w:id="136" w:name="_Toc361226363"/>
    </w:p>
    <w:p w14:paraId="534C35E2">
      <w:pPr>
        <w:adjustRightInd w:val="0"/>
        <w:snapToGrid w:val="0"/>
        <w:spacing w:before="120" w:beforeLines="50" w:after="120" w:afterLines="50"/>
        <w:jc w:val="center"/>
        <w:outlineLvl w:val="1"/>
        <w:rPr>
          <w:rFonts w:ascii="宋体" w:hAnsi="宋体" w:cs="宋体"/>
          <w:b/>
          <w:color w:val="000000" w:themeColor="text1"/>
          <w:sz w:val="30"/>
          <w:szCs w:val="30"/>
          <w14:textFill>
            <w14:solidFill>
              <w14:schemeClr w14:val="tx1"/>
            </w14:solidFill>
          </w14:textFill>
        </w:rPr>
      </w:pPr>
      <w:bookmarkStart w:id="137" w:name="_Toc393717654"/>
      <w:bookmarkStart w:id="138" w:name="_Toc18047"/>
      <w:bookmarkStart w:id="139" w:name="_Toc455669887"/>
      <w:bookmarkStart w:id="140" w:name="_Toc31711"/>
      <w:bookmarkStart w:id="141" w:name="_Toc28268"/>
      <w:bookmarkStart w:id="142" w:name="_Toc445818400"/>
      <w:bookmarkStart w:id="143" w:name="_Toc423079800"/>
      <w:r>
        <w:rPr>
          <w:rFonts w:hint="eastAsia" w:ascii="宋体" w:hAnsi="宋体" w:cs="宋体"/>
          <w:b/>
          <w:color w:val="000000" w:themeColor="text1"/>
          <w:sz w:val="30"/>
          <w:szCs w:val="30"/>
          <w14:textFill>
            <w14:solidFill>
              <w14:schemeClr w14:val="tx1"/>
            </w14:solidFill>
          </w14:textFill>
        </w:rPr>
        <w:t>二、</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eastAsia" w:ascii="宋体" w:hAnsi="宋体" w:cs="宋体"/>
          <w:b/>
          <w:color w:val="000000" w:themeColor="text1"/>
          <w:sz w:val="30"/>
          <w:szCs w:val="30"/>
          <w14:textFill>
            <w14:solidFill>
              <w14:schemeClr w14:val="tx1"/>
            </w14:solidFill>
          </w14:textFill>
        </w:rPr>
        <w:t>磋商文件</w:t>
      </w:r>
      <w:bookmarkEnd w:id="138"/>
      <w:bookmarkEnd w:id="139"/>
      <w:bookmarkEnd w:id="140"/>
      <w:bookmarkEnd w:id="141"/>
      <w:bookmarkEnd w:id="142"/>
      <w:bookmarkEnd w:id="143"/>
    </w:p>
    <w:p w14:paraId="39D9C234">
      <w:pPr>
        <w:adjustRightInd w:val="0"/>
        <w:snapToGrid w:val="0"/>
        <w:spacing w:before="240" w:beforeLines="100" w:line="440" w:lineRule="exact"/>
        <w:ind w:firstLine="472" w:firstLineChars="196"/>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4.磋商文件构成</w:t>
      </w:r>
    </w:p>
    <w:p w14:paraId="19CBA148">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包括下列内容：</w:t>
      </w:r>
    </w:p>
    <w:p w14:paraId="0B4AF8F5">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第一章  竞争性磋商邀请</w:t>
      </w:r>
    </w:p>
    <w:p w14:paraId="128FB892">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第二章  竞争性磋商须知</w:t>
      </w:r>
    </w:p>
    <w:p w14:paraId="5F1FA780">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  </w:t>
      </w:r>
      <w:r>
        <w:rPr>
          <w:rFonts w:hint="eastAsia" w:ascii="宋体" w:hAnsi="宋体"/>
          <w:sz w:val="24"/>
        </w:rPr>
        <w:t>商务及服务要求</w:t>
      </w:r>
    </w:p>
    <w:p w14:paraId="03BE25BB">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第四章  合同草案条款</w:t>
      </w:r>
    </w:p>
    <w:p w14:paraId="7F461C92">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第五章  磋商响应文件编制要求</w:t>
      </w:r>
    </w:p>
    <w:p w14:paraId="7CC9CABC">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5.磋商文件的澄清</w:t>
      </w:r>
    </w:p>
    <w:p w14:paraId="5F611B0B">
      <w:pPr>
        <w:spacing w:line="440" w:lineRule="exact"/>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5.1供应商对磋商文件若有澄清要求，应在政府采购法定时限内，以书面形式通知采购代理机构；采购代理机构对供应商的澄清要求均以书面形式予以答复，并将根据澄清要求涉及的范围把书面答复送达给相关的每一个购买磋商文件的供应商。</w:t>
      </w:r>
    </w:p>
    <w:p w14:paraId="0E966769">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eastAsia="zh-CN"/>
          <w14:textFill>
            <w14:solidFill>
              <w14:schemeClr w14:val="tx1"/>
            </w14:solidFill>
          </w14:textFill>
        </w:rPr>
        <w:t>6.</w:t>
      </w:r>
      <w:r>
        <w:rPr>
          <w:rFonts w:hint="eastAsia" w:ascii="宋体" w:hAnsi="宋体" w:cs="宋体"/>
          <w:b/>
          <w:color w:val="000000" w:themeColor="text1"/>
          <w:sz w:val="24"/>
          <w14:textFill>
            <w14:solidFill>
              <w14:schemeClr w14:val="tx1"/>
            </w14:solidFill>
          </w14:textFill>
        </w:rPr>
        <w:t>磋商文件的修改</w:t>
      </w:r>
    </w:p>
    <w:p w14:paraId="1926A34D">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6.1在磋商响应文件递交截止期前，招标采购单位有权根据需要对磋商文件进行修改。</w:t>
      </w:r>
    </w:p>
    <w:p w14:paraId="0D6B1A4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 磋商文件的修改将以书面形式通知已购买磋商文件的各供应商，并作为磋商文件的补充，与其具有同等法律效力。</w:t>
      </w:r>
    </w:p>
    <w:p w14:paraId="32A70140">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6.3 为使供应商有充分的时间对磋商文件的修改内容进行研究，招标采购单位可以酌情延长磋商响应文件递交截止日期。</w:t>
      </w:r>
    </w:p>
    <w:p w14:paraId="4B290EC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6.4 磋商文件的解释权归招标采购单位。</w:t>
      </w:r>
    </w:p>
    <w:p w14:paraId="341647DD">
      <w:pPr>
        <w:adjustRightInd w:val="0"/>
        <w:snapToGrid w:val="0"/>
        <w:spacing w:line="480" w:lineRule="exact"/>
        <w:jc w:val="center"/>
        <w:outlineLvl w:val="1"/>
        <w:rPr>
          <w:rFonts w:ascii="宋体" w:hAnsi="宋体" w:cs="宋体"/>
          <w:b/>
          <w:color w:val="000000" w:themeColor="text1"/>
          <w:sz w:val="28"/>
          <w:szCs w:val="28"/>
          <w14:textFill>
            <w14:solidFill>
              <w14:schemeClr w14:val="tx1"/>
            </w14:solidFill>
          </w14:textFill>
        </w:rPr>
      </w:pPr>
      <w:bookmarkStart w:id="144" w:name="_Toc154482467"/>
      <w:bookmarkStart w:id="145" w:name="_Toc272479148"/>
      <w:bookmarkStart w:id="146" w:name="_Toc206587339"/>
      <w:bookmarkStart w:id="147" w:name="_Toc206574517"/>
      <w:bookmarkStart w:id="148" w:name="_Toc423079801"/>
      <w:bookmarkStart w:id="149" w:name="_Toc19890"/>
      <w:bookmarkStart w:id="150" w:name="_Toc158021600"/>
      <w:bookmarkStart w:id="151" w:name="_Toc288330676"/>
      <w:bookmarkStart w:id="152" w:name="_Toc272631019"/>
      <w:bookmarkStart w:id="153" w:name="_Toc246171337"/>
      <w:bookmarkStart w:id="154" w:name="_Toc367229809"/>
      <w:bookmarkStart w:id="155" w:name="_Toc30960"/>
      <w:bookmarkStart w:id="156" w:name="_Toc363038342"/>
      <w:bookmarkStart w:id="157" w:name="_Toc445818401"/>
      <w:bookmarkStart w:id="158" w:name="_Toc361859870"/>
      <w:bookmarkStart w:id="159" w:name="_Toc182881797"/>
      <w:bookmarkStart w:id="160" w:name="_Toc272479863"/>
      <w:bookmarkStart w:id="161" w:name="_Toc182882017"/>
      <w:bookmarkStart w:id="162" w:name="_Toc246171236"/>
      <w:bookmarkStart w:id="163" w:name="_Toc246171278"/>
      <w:bookmarkStart w:id="164" w:name="_Toc361859964"/>
      <w:bookmarkStart w:id="165" w:name="_Toc455669888"/>
      <w:bookmarkStart w:id="166" w:name="_Toc361996059"/>
      <w:bookmarkStart w:id="167" w:name="_Toc288433410"/>
      <w:bookmarkStart w:id="168" w:name="_Toc288567749"/>
      <w:bookmarkStart w:id="169" w:name="_Toc246170925"/>
      <w:bookmarkStart w:id="170" w:name="_Toc320031226"/>
      <w:bookmarkStart w:id="171" w:name="_Toc246171526"/>
      <w:bookmarkStart w:id="172" w:name="_Toc206558316"/>
      <w:bookmarkStart w:id="173" w:name="_Toc158386014"/>
      <w:bookmarkStart w:id="174" w:name="_Toc272479676"/>
      <w:bookmarkStart w:id="175" w:name="_Toc246170971"/>
      <w:bookmarkStart w:id="176" w:name="_Toc246171409"/>
      <w:bookmarkStart w:id="177" w:name="_Toc361225039"/>
      <w:bookmarkStart w:id="178" w:name="_Toc272630737"/>
      <w:bookmarkStart w:id="179" w:name="_Toc27299"/>
      <w:bookmarkStart w:id="180" w:name="_Toc361919059"/>
      <w:bookmarkStart w:id="181" w:name="_Toc361226364"/>
      <w:bookmarkStart w:id="182" w:name="_Toc393717655"/>
      <w:bookmarkStart w:id="183" w:name="_Toc320031835"/>
      <w:r>
        <w:rPr>
          <w:rFonts w:hint="eastAsia" w:ascii="宋体" w:hAnsi="宋体" w:cs="宋体"/>
          <w:b/>
          <w:color w:val="000000" w:themeColor="text1"/>
          <w:sz w:val="28"/>
          <w:szCs w:val="28"/>
          <w14:textFill>
            <w14:solidFill>
              <w14:schemeClr w14:val="tx1"/>
            </w14:solidFill>
          </w14:textFill>
        </w:rPr>
        <w:t>三、</w:t>
      </w:r>
      <w:bookmarkEnd w:id="144"/>
      <w:r>
        <w:rPr>
          <w:rFonts w:hint="eastAsia" w:ascii="宋体" w:hAnsi="宋体" w:cs="宋体"/>
          <w:b/>
          <w:color w:val="000000" w:themeColor="text1"/>
          <w:sz w:val="28"/>
          <w:szCs w:val="28"/>
          <w14:textFill>
            <w14:solidFill>
              <w14:schemeClr w14:val="tx1"/>
            </w14:solidFill>
          </w14:textFill>
        </w:rPr>
        <w:t>磋商要求</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1B65D0A4">
      <w:pPr>
        <w:tabs>
          <w:tab w:val="left" w:pos="720"/>
        </w:tabs>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7.磋商保证金</w:t>
      </w:r>
    </w:p>
    <w:p w14:paraId="592E8693">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7.1 供应商须在响应文件提交截止时间前向采购代理机构交纳磋商保证金：</w:t>
      </w:r>
      <w:r>
        <w:rPr>
          <w:rFonts w:hint="eastAsia" w:ascii="宋体" w:hAnsi="宋体"/>
          <w:b/>
          <w:bCs/>
          <w:color w:val="000000" w:themeColor="text1"/>
          <w:sz w:val="24"/>
          <w14:textFill>
            <w14:solidFill>
              <w14:schemeClr w14:val="tx1"/>
            </w14:solidFill>
          </w14:textFill>
        </w:rPr>
        <w:t>人民币:肆仟元整（￥4000.00）。</w:t>
      </w:r>
    </w:p>
    <w:p w14:paraId="645D1022">
      <w:pPr>
        <w:adjustRightInd w:val="0"/>
        <w:snapToGrid w:val="0"/>
        <w:spacing w:line="440" w:lineRule="exact"/>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7.2磋商保证金必须按磋商文件规定的数额全额交纳，交纳方式有</w:t>
      </w:r>
      <w:r>
        <w:rPr>
          <w:rFonts w:hint="eastAsia" w:ascii="宋体" w:hAnsi="宋体"/>
          <w:color w:val="000000" w:themeColor="text1"/>
          <w:sz w:val="24"/>
          <w:u w:val="single"/>
          <w:lang w:eastAsia="zh-CN"/>
          <w14:textFill>
            <w14:solidFill>
              <w14:schemeClr w14:val="tx1"/>
            </w14:solidFill>
          </w14:textFill>
        </w:rPr>
        <w:t>两种</w:t>
      </w:r>
      <w:r>
        <w:rPr>
          <w:rFonts w:hint="eastAsia" w:ascii="宋体" w:hAnsi="宋体"/>
          <w:color w:val="000000" w:themeColor="text1"/>
          <w:sz w:val="24"/>
          <w:u w:val="single"/>
          <w14:textFill>
            <w14:solidFill>
              <w14:schemeClr w14:val="tx1"/>
            </w14:solidFill>
          </w14:textFill>
        </w:rPr>
        <w:t>，供应商可以任选其一：</w:t>
      </w:r>
    </w:p>
    <w:p w14:paraId="01987C5D">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hint="eastAsia" w:ascii="宋体" w:hAnsi="宋体"/>
          <w:color w:val="000000" w:themeColor="text1"/>
          <w:sz w:val="24"/>
          <w:lang w:val="zh-CN"/>
          <w14:textFill>
            <w14:solidFill>
              <w14:schemeClr w14:val="tx1"/>
            </w14:solidFill>
          </w14:textFill>
        </w:rPr>
        <w:t>采用支票、汇票、本票、</w:t>
      </w:r>
      <w:r>
        <w:rPr>
          <w:rFonts w:hint="eastAsia" w:ascii="宋体" w:hAnsi="宋体"/>
          <w:color w:val="000000" w:themeColor="text1"/>
          <w:sz w:val="24"/>
          <w14:textFill>
            <w14:solidFill>
              <w14:schemeClr w14:val="tx1"/>
            </w14:solidFill>
          </w14:textFill>
        </w:rPr>
        <w:t>银行转账</w:t>
      </w:r>
      <w:r>
        <w:rPr>
          <w:rFonts w:hint="eastAsia" w:ascii="宋体" w:hAnsi="宋体"/>
          <w:color w:val="000000" w:themeColor="text1"/>
          <w:sz w:val="24"/>
          <w:lang w:val="zh-CN"/>
          <w14:textFill>
            <w14:solidFill>
              <w14:schemeClr w14:val="tx1"/>
            </w14:solidFill>
          </w14:textFill>
        </w:rPr>
        <w:t>等非现金形式交纳</w:t>
      </w:r>
      <w:r>
        <w:rPr>
          <w:rFonts w:hint="eastAsia" w:ascii="宋体" w:hAnsi="宋体"/>
          <w:color w:val="000000" w:themeColor="text1"/>
          <w:sz w:val="24"/>
          <w14:textFill>
            <w14:solidFill>
              <w14:schemeClr w14:val="tx1"/>
            </w14:solidFill>
          </w14:textFill>
        </w:rPr>
        <w:t>。保证金必须从供应商的账户转出，并备注项目编号：</w:t>
      </w:r>
      <w:r>
        <w:rPr>
          <w:rFonts w:hint="eastAsia" w:ascii="宋体" w:hAnsi="宋体"/>
          <w:color w:val="000000" w:themeColor="text1"/>
          <w:sz w:val="24"/>
          <w:lang w:eastAsia="zh-CN"/>
          <w14:textFill>
            <w14:solidFill>
              <w14:schemeClr w14:val="tx1"/>
            </w14:solidFill>
          </w14:textFill>
        </w:rPr>
        <w:t>SNJZ-2026-Z018</w:t>
      </w:r>
      <w:r>
        <w:rPr>
          <w:rFonts w:hint="eastAsia" w:ascii="宋体" w:hAnsi="宋体"/>
          <w:color w:val="000000" w:themeColor="text1"/>
          <w:sz w:val="24"/>
          <w14:textFill>
            <w14:solidFill>
              <w14:schemeClr w14:val="tx1"/>
            </w14:solidFill>
          </w14:textFill>
        </w:rPr>
        <w:t>，磋商保证金必须在响应文件提交截止时间前到账。</w:t>
      </w:r>
    </w:p>
    <w:p w14:paraId="2CDD9805">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保证金交纳账户：</w:t>
      </w:r>
    </w:p>
    <w:p w14:paraId="48132B14">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开户行：浙商银行西安长安路支行</w:t>
      </w:r>
    </w:p>
    <w:p w14:paraId="168503F9">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开户名称：陕西教育招标有限责任公司</w:t>
      </w:r>
    </w:p>
    <w:p w14:paraId="602BAE95">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银行行号：</w:t>
      </w:r>
      <w:r>
        <w:rPr>
          <w:rFonts w:ascii="宋体" w:hAnsi="宋体"/>
          <w:b/>
          <w:color w:val="000000" w:themeColor="text1"/>
          <w:sz w:val="24"/>
          <w14:textFill>
            <w14:solidFill>
              <w14:schemeClr w14:val="tx1"/>
            </w14:solidFill>
          </w14:textFill>
        </w:rPr>
        <w:t>316791000065</w:t>
      </w:r>
    </w:p>
    <w:p w14:paraId="2282F22A">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开户账号：</w:t>
      </w:r>
      <w:r>
        <w:rPr>
          <w:rFonts w:ascii="宋体" w:hAnsi="宋体"/>
          <w:b/>
          <w:color w:val="000000" w:themeColor="text1"/>
          <w:sz w:val="24"/>
          <w14:textFill>
            <w14:solidFill>
              <w14:schemeClr w14:val="tx1"/>
            </w14:solidFill>
          </w14:textFill>
        </w:rPr>
        <w:t>7910000410120100071552</w:t>
      </w:r>
    </w:p>
    <w:p w14:paraId="0B30E411">
      <w:pPr>
        <w:adjustRightInd w:val="0"/>
        <w:snapToGrid w:val="0"/>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财务电话：029-88224928</w:t>
      </w:r>
    </w:p>
    <w:p w14:paraId="1F014265">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（2）金融机构、担保机构投标担保方式。须在提交磋商响应文件截止时间前将《政府采购投标担保函》正本递交至采购代理机构。</w:t>
      </w:r>
    </w:p>
    <w:p w14:paraId="3D1ADDA4">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7.3 凡没有根据第7.1 条和第7.2规定提交磋商保证金的，将被视为非响应性磋商而予以拒绝。</w:t>
      </w:r>
    </w:p>
    <w:p w14:paraId="2F152642">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7.4 磋商保证金退还</w:t>
      </w:r>
    </w:p>
    <w:p w14:paraId="56102383">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 未成交供应商的磋商保证金，采购代理机构将在对成交供应商发出《成交通知书》后五个工作日内退还至供应商的账户。</w:t>
      </w:r>
    </w:p>
    <w:p w14:paraId="3C3741AC">
      <w:pPr>
        <w:spacing w:line="440" w:lineRule="exact"/>
        <w:ind w:firstLine="480" w:firstLineChars="200"/>
        <w:rPr>
          <w:rFonts w:ascii="宋体" w:hAnsi="宋体"/>
          <w:color w:val="000000" w:themeColor="text1"/>
          <w:kern w:val="0"/>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hint="eastAsia" w:ascii="宋体" w:hAnsi="宋体"/>
          <w:color w:val="000000" w:themeColor="text1"/>
          <w:sz w:val="24"/>
          <w:u w:val="single"/>
          <w14:textFill>
            <w14:solidFill>
              <w14:schemeClr w14:val="tx1"/>
            </w14:solidFill>
          </w14:textFill>
        </w:rPr>
        <w:t>成交供应商的磋商保证金，</w:t>
      </w:r>
      <w:r>
        <w:rPr>
          <w:rFonts w:hint="eastAsia" w:ascii="宋体" w:hAnsi="宋体"/>
          <w:color w:val="000000" w:themeColor="text1"/>
          <w:kern w:val="0"/>
          <w:sz w:val="24"/>
          <w:u w:val="single"/>
          <w14:textFill>
            <w14:solidFill>
              <w14:schemeClr w14:val="tx1"/>
            </w14:solidFill>
          </w14:textFill>
        </w:rPr>
        <w:t>将在成交供应商与采购人签订供货合同，成交供应商持《保证金退还申请书》（详见“九、保证金退还申请书”）将合同送至采购代理机构备案后，五个工作日内退还至成交供应商的银行账户。</w:t>
      </w:r>
    </w:p>
    <w:p w14:paraId="456D3B70">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 若因特殊情况导致磋商终止，采购代理机构将在发布采购终止公告后五个工作日内退还磋商保证金。</w:t>
      </w:r>
    </w:p>
    <w:p w14:paraId="614B9703">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7.5 供应商发生下列情况之一时，其磋商保证金将不予退还：</w:t>
      </w:r>
    </w:p>
    <w:p w14:paraId="220CFDC2">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（1）在磋商有效期内，供应商撤回响应文件的；</w:t>
      </w:r>
    </w:p>
    <w:p w14:paraId="451E232B">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（2）成交后不按本须知规定交纳招标代理服务费的；</w:t>
      </w:r>
    </w:p>
    <w:p w14:paraId="1D3FFDC7">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（3）成交后不按本须知规定签订合同的；</w:t>
      </w:r>
    </w:p>
    <w:p w14:paraId="71D44B6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（4）符合本磋商文件规定的其他不予退还条件的</w:t>
      </w:r>
      <w:r>
        <w:rPr>
          <w:rFonts w:hint="eastAsia" w:ascii="宋体" w:hAnsi="宋体" w:cs="宋体"/>
          <w:color w:val="000000" w:themeColor="text1"/>
          <w:sz w:val="24"/>
          <w14:textFill>
            <w14:solidFill>
              <w14:schemeClr w14:val="tx1"/>
            </w14:solidFill>
          </w14:textFill>
        </w:rPr>
        <w:t>。</w:t>
      </w:r>
    </w:p>
    <w:p w14:paraId="502B744D">
      <w:pPr>
        <w:spacing w:before="120"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8.磋商响应文件的编制和递交</w:t>
      </w:r>
    </w:p>
    <w:p w14:paraId="53F57666">
      <w:pPr>
        <w:spacing w:line="440" w:lineRule="exact"/>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8.1供应商应认真阅读磋商文件的所有内容，严格按照磋商文件的要求编制和提供磋商响应文件，并保证所提供的全部资料的真实性，使磋商响应文件对磋商文件做出实质性响应。如果供应商在磋商响应文件中没有按照磋商文件要求提交全部资料或者磋商响应文件没有对磋商文件在各方面都做出实质性响应，其磋商将被拒绝。</w:t>
      </w:r>
    </w:p>
    <w:p w14:paraId="135701C4">
      <w:pPr>
        <w:spacing w:line="440" w:lineRule="exact"/>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8.2 供应商编写响应文件时，请按磋商文件“第五章 磋商响应文件编制要求”提供的相应格式及顺序编排。并应编制目录，双面打印，逐页标注连续页码，胶装成册,不得缺少或留空任何磋商文件要求填写的表格或提交的资料。磋商响应文件书脊处应有项目名称、项目编号、供应商名称（可手写）。</w:t>
      </w:r>
    </w:p>
    <w:p w14:paraId="112BF79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8.3供应商应递交</w:t>
      </w:r>
      <w:r>
        <w:rPr>
          <w:rFonts w:hint="eastAsia" w:ascii="宋体" w:hAnsi="宋体" w:cs="宋体"/>
          <w:b/>
          <w:color w:val="000000" w:themeColor="text1"/>
          <w:sz w:val="24"/>
          <w14:textFill>
            <w14:solidFill>
              <w14:schemeClr w14:val="tx1"/>
            </w14:solidFill>
          </w14:textFill>
        </w:rPr>
        <w:t>1份</w:t>
      </w:r>
      <w:r>
        <w:rPr>
          <w:rFonts w:hint="eastAsia" w:ascii="宋体" w:hAnsi="宋体" w:cs="宋体"/>
          <w:color w:val="000000" w:themeColor="text1"/>
          <w:sz w:val="24"/>
          <w14:textFill>
            <w14:solidFill>
              <w14:schemeClr w14:val="tx1"/>
            </w14:solidFill>
          </w14:textFill>
        </w:rPr>
        <w:t>磋商响应文件正本和</w:t>
      </w:r>
      <w:r>
        <w:rPr>
          <w:rFonts w:hint="eastAsia" w:ascii="宋体" w:hAnsi="宋体" w:cs="宋体"/>
          <w:b/>
          <w:bCs/>
          <w:color w:val="000000" w:themeColor="text1"/>
          <w:sz w:val="24"/>
          <w14:textFill>
            <w14:solidFill>
              <w14:schemeClr w14:val="tx1"/>
            </w14:solidFill>
          </w14:textFill>
        </w:rPr>
        <w:t>2份</w:t>
      </w:r>
      <w:r>
        <w:rPr>
          <w:rFonts w:hint="eastAsia" w:ascii="宋体" w:hAnsi="宋体" w:cs="宋体"/>
          <w:color w:val="000000" w:themeColor="text1"/>
          <w:sz w:val="24"/>
          <w14:textFill>
            <w14:solidFill>
              <w14:schemeClr w14:val="tx1"/>
            </w14:solidFill>
          </w14:textFill>
        </w:rPr>
        <w:t>副本。每套磋商响应文件须清楚地标明“正本</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副本”。一旦正本和副本不符，以正本为准。</w:t>
      </w:r>
    </w:p>
    <w:p w14:paraId="7E359EAC">
      <w:pPr>
        <w:spacing w:line="440" w:lineRule="exact"/>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8.4 磋商响应文件的正本需打印，并由供应商的法定代表人或其授权代表按磋商文件要求在磋商响应文件指定的页面落款处签字和加盖公章。磋商响应文件的副本可以采用正本的复印件。</w:t>
      </w:r>
    </w:p>
    <w:p w14:paraId="5A86AE97">
      <w:pPr>
        <w:autoSpaceDE w:val="0"/>
        <w:autoSpaceDN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8.5 除供应商对磋商响应文件错处做必要修改外，磋商响应文件不得行间插字、涂改和增删。如有修改，必须由供应商的法定代表人或其授权代表在修改处签字并加盖公章后才有效。</w:t>
      </w:r>
    </w:p>
    <w:p w14:paraId="2E4411BC">
      <w:pPr>
        <w:autoSpaceDE w:val="0"/>
        <w:autoSpaceDN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8.6 磋商响应文件因表述不清所引起的后果由供应商负责。</w:t>
      </w:r>
    </w:p>
    <w:p w14:paraId="62179D4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8.7 磋商响应文件正本、所有的副本应密封递交。</w:t>
      </w:r>
    </w:p>
    <w:p w14:paraId="6BADD09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8.8 磋商响应文件密封、标记要求：</w:t>
      </w:r>
    </w:p>
    <w:p w14:paraId="36E687A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（1）密封：加封条密封，密封条加盖供应商公章。</w:t>
      </w:r>
    </w:p>
    <w:p w14:paraId="6901A3A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（2）标记：标明项目名称、项目编号、供应商全称等内容。</w:t>
      </w:r>
    </w:p>
    <w:p w14:paraId="4EFF75DF">
      <w:pPr>
        <w:autoSpaceDE w:val="0"/>
        <w:autoSpaceDN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8.9 如果磋商响应文件未按要求密封，采购代理机构将拒绝接收。</w:t>
      </w:r>
    </w:p>
    <w:p w14:paraId="66822DF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8.10 </w:t>
      </w:r>
      <w:r>
        <w:rPr>
          <w:rFonts w:hint="eastAsia" w:ascii="宋体" w:hAnsi="宋体" w:cs="Arial"/>
          <w:color w:val="000000" w:themeColor="text1"/>
          <w:sz w:val="24"/>
          <w14:textFill>
            <w14:solidFill>
              <w14:schemeClr w14:val="tx1"/>
            </w14:solidFill>
          </w14:textFill>
        </w:rPr>
        <w:t>采购代理机构拒绝接收响应文件递交截止时间后送达的任何文件。</w:t>
      </w:r>
    </w:p>
    <w:p w14:paraId="308F59A8">
      <w:pPr>
        <w:spacing w:before="120"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9.磋商响应文件有效期</w:t>
      </w:r>
    </w:p>
    <w:p w14:paraId="5E647CF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9.1 磋商开始后九十天（90天）内有效（成交供应商的磋商响应文件有效期与服务合同有效期一致）。</w:t>
      </w:r>
    </w:p>
    <w:p w14:paraId="75FD0335">
      <w:pPr>
        <w:spacing w:before="120"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10.磋商报价</w:t>
      </w:r>
    </w:p>
    <w:p w14:paraId="0035E2F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10.1 供应商</w:t>
      </w:r>
      <w:r>
        <w:rPr>
          <w:rFonts w:hint="eastAsia" w:ascii="宋体" w:hAnsi="宋体" w:cs="宋体"/>
          <w:color w:val="000000" w:themeColor="text1"/>
          <w:sz w:val="24"/>
          <w:lang w:eastAsia="zh-CN"/>
          <w14:textFill>
            <w14:solidFill>
              <w14:schemeClr w14:val="tx1"/>
            </w14:solidFill>
          </w14:textFill>
        </w:rPr>
        <w:t>必须严格按照</w:t>
      </w:r>
      <w:r>
        <w:rPr>
          <w:rFonts w:hint="eastAsia" w:ascii="宋体" w:hAnsi="宋体" w:cs="宋体"/>
          <w:color w:val="000000" w:themeColor="text1"/>
          <w:sz w:val="24"/>
          <w14:textFill>
            <w14:solidFill>
              <w14:schemeClr w14:val="tx1"/>
            </w14:solidFill>
          </w14:textFill>
        </w:rPr>
        <w:t>磋商文件第五章提供的磋商报价表格式提供磋商报价。</w:t>
      </w:r>
    </w:p>
    <w:p w14:paraId="0E6DC05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10.2供应商必须对本项目磋商文件载明的</w:t>
      </w:r>
      <w:r>
        <w:rPr>
          <w:rFonts w:hint="eastAsia" w:ascii="宋体" w:hAnsi="宋体"/>
          <w:sz w:val="24"/>
        </w:rPr>
        <w:t>所有服务</w:t>
      </w:r>
      <w:r>
        <w:rPr>
          <w:rFonts w:hint="eastAsia" w:ascii="宋体" w:hAnsi="宋体" w:cs="宋体"/>
          <w:color w:val="000000" w:themeColor="text1"/>
          <w:sz w:val="24"/>
          <w14:textFill>
            <w14:solidFill>
              <w14:schemeClr w14:val="tx1"/>
            </w14:solidFill>
          </w14:textFill>
        </w:rPr>
        <w:t>进行完整报价，招标采购单位拒绝只对部分</w:t>
      </w:r>
      <w:r>
        <w:rPr>
          <w:rFonts w:hint="eastAsia" w:ascii="宋体" w:hAnsi="宋体"/>
          <w:sz w:val="24"/>
        </w:rPr>
        <w:t>服务</w:t>
      </w:r>
      <w:r>
        <w:rPr>
          <w:rFonts w:hint="eastAsia" w:ascii="宋体" w:hAnsi="宋体" w:cs="宋体"/>
          <w:color w:val="000000" w:themeColor="text1"/>
          <w:sz w:val="24"/>
          <w14:textFill>
            <w14:solidFill>
              <w14:schemeClr w14:val="tx1"/>
            </w14:solidFill>
          </w14:textFill>
        </w:rPr>
        <w:t>进行报价的磋商。供应商应在磋商响应文件中的分项报价表上标明对本次磋商拟提供的服务的单价和总价。任何有选择的报价将不予接受，每项只允许有一个报价。</w:t>
      </w:r>
    </w:p>
    <w:p w14:paraId="022D71CC">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10.3磋商报价：</w:t>
      </w:r>
      <w:r>
        <w:rPr>
          <w:rFonts w:hint="eastAsia" w:ascii="宋体" w:hAnsi="宋体" w:cs="宋体"/>
          <w:bCs/>
          <w:color w:val="000000" w:themeColor="text1"/>
          <w:sz w:val="24"/>
          <w14:textFill>
            <w14:solidFill>
              <w14:schemeClr w14:val="tx1"/>
            </w14:solidFill>
          </w14:textFill>
        </w:rPr>
        <w:t>磋商总报价为完成本项目</w:t>
      </w:r>
      <w:r>
        <w:rPr>
          <w:rFonts w:hint="eastAsia" w:ascii="宋体" w:hAnsi="宋体"/>
          <w:sz w:val="24"/>
        </w:rPr>
        <w:t>所有服务</w:t>
      </w:r>
      <w:r>
        <w:rPr>
          <w:rFonts w:hint="eastAsia" w:ascii="宋体" w:hAnsi="宋体" w:cs="宋体"/>
          <w:bCs/>
          <w:color w:val="000000" w:themeColor="text1"/>
          <w:sz w:val="24"/>
          <w14:textFill>
            <w14:solidFill>
              <w14:schemeClr w14:val="tx1"/>
            </w14:solidFill>
          </w14:textFill>
        </w:rPr>
        <w:t>及相关所有配套项目的报价总和。</w:t>
      </w:r>
    </w:p>
    <w:p w14:paraId="46A64B96">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10.4所有根据合同或</w:t>
      </w:r>
      <w:r>
        <w:rPr>
          <w:rFonts w:hint="eastAsia" w:ascii="宋体" w:hAnsi="宋体" w:cs="宋体"/>
          <w:color w:val="000000" w:themeColor="text1"/>
          <w:sz w:val="24"/>
          <w:lang w:eastAsia="zh-CN"/>
          <w14:textFill>
            <w14:solidFill>
              <w14:schemeClr w14:val="tx1"/>
            </w14:solidFill>
          </w14:textFill>
        </w:rPr>
        <w:t>其他</w:t>
      </w:r>
      <w:r>
        <w:rPr>
          <w:rFonts w:hint="eastAsia" w:ascii="宋体" w:hAnsi="宋体" w:cs="宋体"/>
          <w:color w:val="000000" w:themeColor="text1"/>
          <w:sz w:val="24"/>
          <w14:textFill>
            <w14:solidFill>
              <w14:schemeClr w14:val="tx1"/>
            </w14:solidFill>
          </w14:textFill>
        </w:rPr>
        <w:t>原因应由供应商支付的税款和其它应交纳的费用都要包括在供应商提交的磋商报价中。</w:t>
      </w:r>
    </w:p>
    <w:p w14:paraId="774D92D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10.5报价货币：人民币，单位：元。</w:t>
      </w:r>
    </w:p>
    <w:p w14:paraId="125FCFE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10.6招标采购单位要求供应商按磋商分项报价表标明拟提供的服务的单价和总价，只是为了方便对磋商响应文件进行比较，但在任何情况下并不限制招标采购单位以上述任何条件订立合同的权力。</w:t>
      </w:r>
    </w:p>
    <w:p w14:paraId="1DD2874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10.7供应商的磋商报价在合同执行过程中是固定不变的，不得以任何理由予以变更。任何包含价格调整要求的磋商，将被认为是非响应性磋商而予以拒绝。</w:t>
      </w:r>
    </w:p>
    <w:p w14:paraId="2EADB920">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10.8磋商小组认为供应商的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无效磋商处理。</w:t>
      </w:r>
    </w:p>
    <w:p w14:paraId="6AD7EA5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10.9凡因对磋商文件阅读不深、理解不透、误解、疏漏或因对市场行情了解不清而造成的后果和风险均由供应商承担。 </w:t>
      </w:r>
    </w:p>
    <w:p w14:paraId="2BF3E44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10.10最低报价不是成交的唯一依据。 </w:t>
      </w:r>
    </w:p>
    <w:p w14:paraId="3135203E">
      <w:pPr>
        <w:spacing w:line="440" w:lineRule="exact"/>
        <w:ind w:firstLine="482" w:firstLineChars="200"/>
        <w:rPr>
          <w:rFonts w:ascii="宋体" w:hAnsi="宋体" w:cs="宋体"/>
          <w:b/>
          <w:color w:val="000000" w:themeColor="text1"/>
          <w:sz w:val="24"/>
          <w14:textFill>
            <w14:solidFill>
              <w14:schemeClr w14:val="tx1"/>
            </w14:solidFill>
          </w14:textFill>
        </w:rPr>
      </w:pPr>
      <w:bookmarkStart w:id="184" w:name="_Toc158021601"/>
      <w:bookmarkStart w:id="185" w:name="_Toc320031836"/>
      <w:bookmarkStart w:id="186" w:name="_Toc206587340"/>
      <w:bookmarkStart w:id="187" w:name="_Toc206558317"/>
      <w:bookmarkStart w:id="188" w:name="_Toc363038343"/>
      <w:bookmarkStart w:id="189" w:name="_Toc423079802"/>
      <w:bookmarkStart w:id="190" w:name="_Toc445818402"/>
      <w:bookmarkStart w:id="191" w:name="_Toc182882018"/>
      <w:bookmarkStart w:id="192" w:name="_Toc361225040"/>
      <w:bookmarkStart w:id="193" w:name="_Toc393717656"/>
      <w:bookmarkStart w:id="194" w:name="_Toc361996060"/>
      <w:bookmarkStart w:id="195" w:name="_Toc206574518"/>
      <w:bookmarkStart w:id="196" w:name="_Toc182881798"/>
      <w:bookmarkStart w:id="197" w:name="_Toc361859871"/>
      <w:bookmarkStart w:id="198" w:name="_Toc288433411"/>
      <w:bookmarkStart w:id="199" w:name="_Toc361919060"/>
      <w:bookmarkStart w:id="200" w:name="_Toc158386015"/>
      <w:bookmarkStart w:id="201" w:name="_Toc361226365"/>
      <w:bookmarkStart w:id="202" w:name="_Toc455669889"/>
      <w:bookmarkStart w:id="203" w:name="_Toc361859965"/>
      <w:bookmarkStart w:id="204" w:name="_Toc320031227"/>
      <w:bookmarkStart w:id="205" w:name="_Toc288567750"/>
      <w:bookmarkStart w:id="206" w:name="_Toc367229810"/>
      <w:r>
        <w:rPr>
          <w:rFonts w:hint="eastAsia" w:ascii="宋体" w:hAnsi="宋体" w:cs="宋体"/>
          <w:b/>
          <w:color w:val="000000" w:themeColor="text1"/>
          <w:sz w:val="24"/>
          <w14:textFill>
            <w14:solidFill>
              <w14:schemeClr w14:val="tx1"/>
            </w14:solidFill>
          </w14:textFill>
        </w:rPr>
        <w:t>11.供应商资格审查</w:t>
      </w:r>
    </w:p>
    <w:p w14:paraId="3954BC6C">
      <w:pPr>
        <w:spacing w:line="440" w:lineRule="exact"/>
        <w:ind w:firstLine="360" w:firstLineChars="15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11.1磋商大会结束后，招标采购单位将根据磋商文件要求对各供应商资格（含信用记录）进行审查。资格审查未通过的供应商，其磋商将被拒绝。</w:t>
      </w:r>
    </w:p>
    <w:p w14:paraId="0D2F7478">
      <w:pPr>
        <w:spacing w:before="120" w:beforeLines="50" w:after="120" w:afterLines="50"/>
        <w:jc w:val="center"/>
        <w:outlineLvl w:val="1"/>
        <w:rPr>
          <w:rFonts w:ascii="宋体" w:hAnsi="宋体" w:cs="宋体"/>
          <w:b/>
          <w:color w:val="000000" w:themeColor="text1"/>
          <w:sz w:val="28"/>
          <w:szCs w:val="28"/>
          <w14:textFill>
            <w14:solidFill>
              <w14:schemeClr w14:val="tx1"/>
            </w14:solidFill>
          </w14:textFill>
        </w:rPr>
      </w:pPr>
      <w:bookmarkStart w:id="207" w:name="_Toc7281"/>
      <w:bookmarkStart w:id="208" w:name="_Toc17378"/>
      <w:bookmarkStart w:id="209" w:name="_Toc12770"/>
      <w:r>
        <w:rPr>
          <w:rFonts w:hint="eastAsia" w:ascii="宋体" w:hAnsi="宋体" w:cs="宋体"/>
          <w:b/>
          <w:color w:val="000000" w:themeColor="text1"/>
          <w:sz w:val="28"/>
          <w:szCs w:val="28"/>
          <w14:textFill>
            <w14:solidFill>
              <w14:schemeClr w14:val="tx1"/>
            </w14:solidFill>
          </w14:textFill>
        </w:rPr>
        <w:t>四、</w:t>
      </w:r>
      <w:bookmarkEnd w:id="184"/>
      <w:r>
        <w:rPr>
          <w:rFonts w:hint="eastAsia" w:ascii="宋体" w:hAnsi="宋体" w:cs="宋体"/>
          <w:b/>
          <w:color w:val="000000" w:themeColor="text1"/>
          <w:sz w:val="28"/>
          <w:szCs w:val="28"/>
          <w14:textFill>
            <w14:solidFill>
              <w14:schemeClr w14:val="tx1"/>
            </w14:solidFill>
          </w14:textFill>
        </w:rPr>
        <w:t>磋商小组及职能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0BCBED54">
      <w:pPr>
        <w:adjustRightInd w:val="0"/>
        <w:snapToGrid w:val="0"/>
        <w:spacing w:before="120"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12.组建磋商小组</w:t>
      </w:r>
    </w:p>
    <w:p w14:paraId="7D4C92F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w:t>
      </w:r>
      <w:r>
        <w:rPr>
          <w:rFonts w:hint="eastAsia" w:ascii="宋体" w:hAnsi="宋体"/>
          <w:color w:val="000000" w:themeColor="text1"/>
          <w:sz w:val="24"/>
          <w14:textFill>
            <w14:solidFill>
              <w14:schemeClr w14:val="tx1"/>
            </w14:solidFill>
          </w14:textFill>
        </w:rPr>
        <w:t>采购代理机构将按照《中华人民共和国政府采购法</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政府采购竞争性磋商采购方式管理暂行办法》的相关规定组建本次竞争性磋商的磋商小组。</w:t>
      </w:r>
    </w:p>
    <w:p w14:paraId="53B4EB64">
      <w:pPr>
        <w:spacing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13.磋商小组职能</w:t>
      </w:r>
      <w:r>
        <w:rPr>
          <w:rFonts w:hint="eastAsia" w:ascii="宋体" w:hAnsi="宋体" w:cs="宋体"/>
          <w:b/>
          <w:bCs/>
          <w:color w:val="000000" w:themeColor="text1"/>
          <w:sz w:val="24"/>
          <w14:textFill>
            <w14:solidFill>
              <w14:schemeClr w14:val="tx1"/>
            </w14:solidFill>
          </w14:textFill>
        </w:rPr>
        <w:t>：</w:t>
      </w:r>
    </w:p>
    <w:p w14:paraId="2B63C9C2">
      <w:pPr>
        <w:spacing w:line="440" w:lineRule="exact"/>
        <w:ind w:firstLine="480" w:firstLineChars="200"/>
        <w:rPr>
          <w:rFonts w:ascii="宋体" w:hAnsi="宋体" w:cs="宋体"/>
          <w:color w:val="000000" w:themeColor="text1"/>
          <w:sz w:val="24"/>
          <w14:textFill>
            <w14:solidFill>
              <w14:schemeClr w14:val="tx1"/>
            </w14:solidFill>
          </w14:textFill>
        </w:rPr>
      </w:pPr>
      <w:bookmarkStart w:id="210" w:name="_Toc206587341"/>
      <w:bookmarkStart w:id="211" w:name="_Toc182882019"/>
      <w:bookmarkStart w:id="212" w:name="_Toc206574519"/>
      <w:bookmarkStart w:id="213" w:name="_Toc206558318"/>
      <w:r>
        <w:rPr>
          <w:rFonts w:hint="eastAsia" w:ascii="宋体" w:hAnsi="宋体" w:cs="宋体"/>
          <w:color w:val="000000" w:themeColor="text1"/>
          <w:sz w:val="24"/>
          <w14:textFill>
            <w14:solidFill>
              <w14:schemeClr w14:val="tx1"/>
            </w14:solidFill>
          </w14:textFill>
        </w:rPr>
        <w:t>13.1 审查所有供应商的磋商响应文件；</w:t>
      </w:r>
    </w:p>
    <w:p w14:paraId="2B22226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13.2 审查所有供应商递交的报价；</w:t>
      </w:r>
    </w:p>
    <w:p w14:paraId="29D3108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13.3 根据审查情况，决定磋商具体内容；</w:t>
      </w:r>
    </w:p>
    <w:p w14:paraId="49E4BD3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13.4磋商小组集中与单一供应商进行磋商，给予所有供应商平等的磋商机会；</w:t>
      </w:r>
    </w:p>
    <w:p w14:paraId="6CB8123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13.5根据磋商文件和磋商情况，经采购人确认后，磋商小组可以根据与供应商的磋商情况变动采购需求中的技术、施工要求以及合同草案条款。对磋商文件作出的实质性变动是磋商文件的有效组成部分；</w:t>
      </w:r>
    </w:p>
    <w:p w14:paraId="79E8844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13.6磋商小组及时将实质性变动内容以书面形式同时通知所有参加磋商的供应商；</w:t>
      </w:r>
    </w:p>
    <w:p w14:paraId="135625E0">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13.7对磋商重新提交的磋商响应文件进行审核；</w:t>
      </w:r>
    </w:p>
    <w:p w14:paraId="5FA05D84">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13.8推荐实质性响应的供应商进行最后报价；</w:t>
      </w:r>
    </w:p>
    <w:p w14:paraId="7E6EBBE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13.9根据综合评分法进行评审，并推荐磋商成交供应商。</w:t>
      </w:r>
    </w:p>
    <w:p w14:paraId="1E72119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13.10为了有助于对磋商响应文件进行审查、比较和评审，有权要求供应商对其磋商响应文件中含糊不清或前后表述不一致的问题进行澄清，有关澄清的要求和答复均以书面形式递交。</w:t>
      </w:r>
    </w:p>
    <w:p w14:paraId="50F82759">
      <w:pPr>
        <w:adjustRightInd w:val="0"/>
        <w:snapToGrid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13.11经报请招标采购人同意后有权对采购要求和磋商办法进行解释；有权决定和处理磋商过程中出现的</w:t>
      </w:r>
      <w:r>
        <w:rPr>
          <w:rFonts w:hint="eastAsia" w:ascii="宋体" w:hAnsi="宋体" w:cs="宋体"/>
          <w:color w:val="000000" w:themeColor="text1"/>
          <w:sz w:val="24"/>
          <w:lang w:eastAsia="zh-CN"/>
          <w14:textFill>
            <w14:solidFill>
              <w14:schemeClr w14:val="tx1"/>
            </w14:solidFill>
          </w14:textFill>
        </w:rPr>
        <w:t>其他</w:t>
      </w:r>
      <w:r>
        <w:rPr>
          <w:rFonts w:hint="eastAsia" w:ascii="宋体" w:hAnsi="宋体" w:cs="宋体"/>
          <w:color w:val="000000" w:themeColor="text1"/>
          <w:sz w:val="24"/>
          <w14:textFill>
            <w14:solidFill>
              <w14:schemeClr w14:val="tx1"/>
            </w14:solidFill>
          </w14:textFill>
        </w:rPr>
        <w:t>相关问题；对供应商的商业秘密、采购人的国家秘密及正式公布前的磋商结果及过程保密。</w:t>
      </w:r>
    </w:p>
    <w:p w14:paraId="0247852E">
      <w:pPr>
        <w:tabs>
          <w:tab w:val="center" w:pos="4252"/>
          <w:tab w:val="left" w:pos="6720"/>
        </w:tabs>
        <w:spacing w:before="120" w:beforeLines="50" w:after="120" w:afterLines="50"/>
        <w:jc w:val="center"/>
        <w:outlineLvl w:val="1"/>
        <w:rPr>
          <w:rFonts w:ascii="宋体" w:hAnsi="宋体" w:cs="宋体"/>
          <w:b/>
          <w:color w:val="000000" w:themeColor="text1"/>
          <w:sz w:val="28"/>
          <w:szCs w:val="28"/>
          <w14:textFill>
            <w14:solidFill>
              <w14:schemeClr w14:val="tx1"/>
            </w14:solidFill>
          </w14:textFill>
        </w:rPr>
      </w:pPr>
      <w:bookmarkStart w:id="214" w:name="_Toc393717657"/>
      <w:bookmarkStart w:id="215" w:name="_Toc361226366"/>
      <w:bookmarkStart w:id="216" w:name="_Toc423079803"/>
      <w:bookmarkStart w:id="217" w:name="_Toc288567751"/>
      <w:bookmarkStart w:id="218" w:name="_Toc288433412"/>
      <w:bookmarkStart w:id="219" w:name="_Toc363038344"/>
      <w:bookmarkStart w:id="220" w:name="_Toc361225041"/>
      <w:bookmarkStart w:id="221" w:name="_Toc455669890"/>
      <w:bookmarkStart w:id="222" w:name="_Toc320031837"/>
      <w:bookmarkStart w:id="223" w:name="_Toc30659"/>
      <w:bookmarkStart w:id="224" w:name="_Toc445818403"/>
      <w:bookmarkStart w:id="225" w:name="_Toc16063"/>
      <w:bookmarkStart w:id="226" w:name="_Toc367229811"/>
      <w:bookmarkStart w:id="227" w:name="_Toc320031228"/>
      <w:bookmarkStart w:id="228" w:name="_Toc361919061"/>
      <w:bookmarkStart w:id="229" w:name="_Toc16648"/>
      <w:bookmarkStart w:id="230" w:name="_Toc361996061"/>
      <w:bookmarkStart w:id="231" w:name="_Toc361859872"/>
      <w:bookmarkStart w:id="232" w:name="_Toc361859966"/>
      <w:r>
        <w:rPr>
          <w:rFonts w:hint="eastAsia" w:ascii="宋体" w:hAnsi="宋体" w:cs="宋体"/>
          <w:b/>
          <w:color w:val="000000" w:themeColor="text1"/>
          <w:sz w:val="28"/>
          <w:szCs w:val="28"/>
          <w14:textFill>
            <w14:solidFill>
              <w14:schemeClr w14:val="tx1"/>
            </w14:solidFill>
          </w14:textFill>
        </w:rPr>
        <w:t>五、磋商程序</w:t>
      </w:r>
      <w:bookmarkEnd w:id="210"/>
      <w:bookmarkEnd w:id="211"/>
      <w:bookmarkEnd w:id="212"/>
      <w:bookmarkEnd w:id="213"/>
      <w:r>
        <w:rPr>
          <w:rFonts w:hint="eastAsia" w:ascii="宋体" w:hAnsi="宋体" w:cs="宋体"/>
          <w:b/>
          <w:color w:val="000000" w:themeColor="text1"/>
          <w:sz w:val="28"/>
          <w:szCs w:val="28"/>
          <w14:textFill>
            <w14:solidFill>
              <w14:schemeClr w14:val="tx1"/>
            </w14:solidFill>
          </w14:textFill>
        </w:rPr>
        <w:t>及评审办法</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74EEABF5">
      <w:pPr>
        <w:adjustRightInd w:val="0"/>
        <w:snapToGrid w:val="0"/>
        <w:spacing w:before="120"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14.磋商程序</w:t>
      </w:r>
    </w:p>
    <w:p w14:paraId="1FC4A8F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14.1详细磋商程序：</w:t>
      </w:r>
    </w:p>
    <w:p w14:paraId="1EBE7E0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采购代理机构将在“竞争性磋商邀请”规定的时间和地点组织磋商大会。磋商大会邀请所有供应商派代表参加(授权代表1人)。供应商应在不迟于“竞争性磋商邀请”中规定的磋商响应文件递交截止时间，在磋商地点将响应文件递交至采购代理机构。采购代理机构拒绝接收磋商响应文件递交截止时间后送达的任何响应文件。</w:t>
      </w:r>
    </w:p>
    <w:p w14:paraId="22089A1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（2）招标采购单位将根据磋商文件要求对各供应商资格（含信用记录）进行审查，资格审查未通过的供应商其磋商将被拒绝。</w:t>
      </w:r>
    </w:p>
    <w:p w14:paraId="14C7537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（3）磋商小组审查所有磋商响应文件有效性。</w:t>
      </w:r>
    </w:p>
    <w:p w14:paraId="5FAEA81D">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（4）磋商小组集中与符合性审查合格的供应商单一进行磋商。</w:t>
      </w:r>
    </w:p>
    <w:p w14:paraId="512FB26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（5）供应商根据磋商小组提供的磋商文件变动内容及要求重新提交磋商响应文件（或承诺说明），并由其法定代表人或授权代表签字或加盖公章。（如果有）</w:t>
      </w:r>
    </w:p>
    <w:p w14:paraId="1F1C9B7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（6）磋商结束后，磋商小组将要求所有实质性响应的供应商提交最后报价。 </w:t>
      </w:r>
    </w:p>
    <w:p w14:paraId="0088436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（7）磋商小组各成员采用综合评分法进行独立评分。</w:t>
      </w:r>
    </w:p>
    <w:p w14:paraId="5FFEDD4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（8）磋商小组根据综合评分情况，推荐磋商成交候选单位。</w:t>
      </w:r>
    </w:p>
    <w:p w14:paraId="615E6073">
      <w:pPr>
        <w:spacing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14.2 出现下列情况之一者，其磋商响应文件按无效文件处理</w:t>
      </w:r>
      <w:r>
        <w:rPr>
          <w:rFonts w:hint="eastAsia" w:ascii="宋体" w:hAnsi="宋体"/>
          <w:b/>
          <w:bCs/>
          <w:color w:val="000000" w:themeColor="text1"/>
          <w:sz w:val="24"/>
          <w14:textFill>
            <w14:solidFill>
              <w14:schemeClr w14:val="tx1"/>
            </w14:solidFill>
          </w14:textFill>
        </w:rPr>
        <w:t>（符合性审查）</w:t>
      </w:r>
      <w:r>
        <w:rPr>
          <w:rFonts w:hint="eastAsia" w:ascii="宋体" w:hAnsi="宋体" w:cs="宋体"/>
          <w:b/>
          <w:color w:val="000000" w:themeColor="text1"/>
          <w:sz w:val="24"/>
          <w14:textFill>
            <w14:solidFill>
              <w14:schemeClr w14:val="tx1"/>
            </w14:solidFill>
          </w14:textFill>
        </w:rPr>
        <w:t>。</w:t>
      </w:r>
    </w:p>
    <w:p w14:paraId="4E3D3079">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（1）磋商响应文件有效期不足的；</w:t>
      </w:r>
    </w:p>
    <w:p w14:paraId="5D2AF9E8">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（2）磋商响应文件</w:t>
      </w:r>
      <w:r>
        <w:rPr>
          <w:rFonts w:hint="eastAsia" w:ascii="宋体"/>
          <w:color w:val="000000" w:themeColor="text1"/>
          <w:sz w:val="24"/>
          <w14:textFill>
            <w14:solidFill>
              <w14:schemeClr w14:val="tx1"/>
            </w14:solidFill>
          </w14:textFill>
        </w:rPr>
        <w:t>未加盖供应商公章，无法定代表人签字或签字人无法定代表人有效授权书的</w:t>
      </w:r>
      <w:r>
        <w:rPr>
          <w:rFonts w:hint="eastAsia" w:ascii="宋体" w:hAnsi="宋体" w:cs="宋体"/>
          <w:color w:val="000000" w:themeColor="text1"/>
          <w:sz w:val="24"/>
          <w14:textFill>
            <w14:solidFill>
              <w14:schemeClr w14:val="tx1"/>
            </w14:solidFill>
          </w14:textFill>
        </w:rPr>
        <w:t>；</w:t>
      </w:r>
    </w:p>
    <w:p w14:paraId="4D3E4CF6">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（3）不满足磋商文件“第三章  商务及服务要求”中“商务要求”的；</w:t>
      </w:r>
    </w:p>
    <w:p w14:paraId="47AABFC1">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（4）磋商报价高于磋商文件公布的最高限价的；</w:t>
      </w:r>
    </w:p>
    <w:p w14:paraId="3601B496">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（5）最后报价高于首次报价的（磋商文件有实质性变动除外）；</w:t>
      </w:r>
    </w:p>
    <w:p w14:paraId="66F847F4">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（6）磋商响应文件附有招标采购单位不能接受的条件的；</w:t>
      </w:r>
    </w:p>
    <w:p w14:paraId="42C0CCC9">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（7）提供虚假证明材料，开具虚假业绩的；</w:t>
      </w:r>
    </w:p>
    <w:p w14:paraId="0463ADFE">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（8）符合磋商文件中其他有关拒绝磋商或无效文件条款的。</w:t>
      </w:r>
    </w:p>
    <w:p w14:paraId="726ECF37">
      <w:pPr>
        <w:adjustRightInd w:val="0"/>
        <w:snapToGrid w:val="0"/>
        <w:spacing w:before="120" w:beforeLines="50" w:line="440" w:lineRule="exact"/>
        <w:ind w:firstLine="482" w:firstLineChars="200"/>
        <w:rPr>
          <w:rFonts w:ascii="宋体" w:hAnsi="宋体" w:cs="宋体"/>
          <w:b/>
          <w:sz w:val="24"/>
        </w:rPr>
      </w:pPr>
      <w:r>
        <w:rPr>
          <w:rFonts w:hint="eastAsia" w:ascii="宋体" w:hAnsi="宋体" w:cs="宋体"/>
          <w:b/>
          <w:sz w:val="24"/>
        </w:rPr>
        <w:t>14.3评审和比较</w:t>
      </w:r>
    </w:p>
    <w:p w14:paraId="1E5801E0">
      <w:pPr>
        <w:spacing w:line="440" w:lineRule="exact"/>
        <w:ind w:firstLine="480" w:firstLineChars="200"/>
        <w:rPr>
          <w:rFonts w:ascii="宋体" w:hAnsi="宋体"/>
          <w:sz w:val="24"/>
        </w:rPr>
      </w:pPr>
      <w:r>
        <w:rPr>
          <w:rFonts w:hint="eastAsia" w:ascii="宋体" w:hAnsi="宋体"/>
          <w:sz w:val="24"/>
        </w:rPr>
        <w:t>14.3.1 异常低价评审</w:t>
      </w:r>
    </w:p>
    <w:p w14:paraId="6673DFD5">
      <w:pPr>
        <w:spacing w:line="440" w:lineRule="exact"/>
        <w:ind w:firstLine="480" w:firstLineChars="200"/>
        <w:rPr>
          <w:rFonts w:ascii="宋体" w:hAnsi="宋体"/>
          <w:sz w:val="24"/>
        </w:rPr>
      </w:pPr>
      <w:r>
        <w:rPr>
          <w:rFonts w:hint="eastAsia" w:ascii="宋体" w:hAnsi="宋体"/>
          <w:sz w:val="24"/>
        </w:rPr>
        <w:t>（一）采购评审中出现下列情形之一的，磋商小组应当启动异常低价投标（响应）审查程序：</w:t>
      </w:r>
    </w:p>
    <w:p w14:paraId="18ADB63F">
      <w:pPr>
        <w:spacing w:line="440" w:lineRule="exact"/>
        <w:ind w:firstLine="480" w:firstLineChars="200"/>
        <w:rPr>
          <w:rFonts w:ascii="宋体" w:hAnsi="宋体"/>
          <w:sz w:val="24"/>
        </w:rPr>
      </w:pPr>
      <w:r>
        <w:rPr>
          <w:rFonts w:hint="eastAsia" w:ascii="宋体" w:hAnsi="宋体"/>
          <w:sz w:val="24"/>
        </w:rPr>
        <w:t>1.投标（响应）报价低于全部通过符合性审查供应商投标（响应）报价平均值50%的，即投标（响应）报价&lt;全部通过符合性审查供应商投标（响应）报价平均值×50%；</w:t>
      </w:r>
    </w:p>
    <w:p w14:paraId="7B91CB67">
      <w:pPr>
        <w:spacing w:line="440" w:lineRule="exact"/>
        <w:ind w:firstLine="480" w:firstLineChars="200"/>
        <w:rPr>
          <w:rFonts w:ascii="宋体" w:hAnsi="宋体"/>
          <w:sz w:val="24"/>
        </w:rPr>
      </w:pPr>
      <w:r>
        <w:rPr>
          <w:rFonts w:hint="eastAsia" w:ascii="宋体" w:hAnsi="宋体"/>
          <w:sz w:val="24"/>
        </w:rPr>
        <w:t>2.投标（响应）报价低于通过符合性审查的次低报价供应商投标（响应）报价50%的，即投标（响应）报价&lt;通过符合性审查的次低报价供应商投标（响应）报价×50%；</w:t>
      </w:r>
    </w:p>
    <w:p w14:paraId="6C2530F9">
      <w:pPr>
        <w:spacing w:line="440" w:lineRule="exact"/>
        <w:ind w:firstLine="480" w:firstLineChars="200"/>
        <w:rPr>
          <w:rFonts w:ascii="宋体" w:hAnsi="宋体"/>
          <w:sz w:val="24"/>
        </w:rPr>
      </w:pPr>
      <w:r>
        <w:rPr>
          <w:rFonts w:hint="eastAsia" w:ascii="宋体" w:hAnsi="宋体"/>
          <w:sz w:val="24"/>
        </w:rPr>
        <w:t>3.投标（响应）报价低于采购项目最高限价45%的，即投标（响应）报价&lt;采购项目最高限价×45%；</w:t>
      </w:r>
    </w:p>
    <w:p w14:paraId="08702377">
      <w:pPr>
        <w:spacing w:line="440" w:lineRule="exact"/>
        <w:ind w:firstLine="480" w:firstLineChars="200"/>
        <w:rPr>
          <w:rFonts w:ascii="宋体" w:hAnsi="宋体"/>
          <w:sz w:val="24"/>
        </w:rPr>
      </w:pPr>
      <w:r>
        <w:rPr>
          <w:rFonts w:hint="eastAsia" w:ascii="宋体" w:hAnsi="宋体"/>
          <w:sz w:val="24"/>
        </w:rPr>
        <w:t>4.磋商小组基于专业判断，认为供应商报价过低，有可能影响产品质量或者不能诚信履约的其他情形。</w:t>
      </w:r>
    </w:p>
    <w:p w14:paraId="0E5FF919">
      <w:pPr>
        <w:spacing w:line="440" w:lineRule="exact"/>
        <w:ind w:firstLine="480" w:firstLineChars="200"/>
        <w:rPr>
          <w:rFonts w:ascii="宋体" w:hAnsi="宋体"/>
          <w:sz w:val="24"/>
        </w:rPr>
      </w:pPr>
      <w:r>
        <w:rPr>
          <w:rFonts w:hint="eastAsia" w:ascii="宋体" w:hAnsi="宋体"/>
          <w:sz w:val="24"/>
        </w:rPr>
        <w:t>（二）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6FD6E2DF">
      <w:pPr>
        <w:spacing w:line="440" w:lineRule="exact"/>
        <w:ind w:firstLine="480" w:firstLineChars="200"/>
        <w:rPr>
          <w:rFonts w:ascii="宋体" w:hAnsi="宋体"/>
          <w:sz w:val="24"/>
        </w:rPr>
      </w:pPr>
      <w:r>
        <w:rPr>
          <w:rFonts w:hint="eastAsia" w:ascii="宋体" w:hAnsi="宋体"/>
          <w:sz w:val="24"/>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1961EDEC">
      <w:pPr>
        <w:spacing w:line="440" w:lineRule="exact"/>
        <w:ind w:firstLine="480" w:firstLineChars="200"/>
        <w:rPr>
          <w:rFonts w:ascii="宋体" w:hAnsi="宋体"/>
          <w:sz w:val="24"/>
        </w:rPr>
      </w:pPr>
      <w:r>
        <w:rPr>
          <w:rFonts w:hint="eastAsia" w:ascii="宋体" w:hAnsi="宋体"/>
          <w:sz w:val="24"/>
        </w:rPr>
        <w:t>14.3.2以磋商文件为依据，对所有实质上响应的供应商按下述“评分细则”综合评分。</w:t>
      </w:r>
    </w:p>
    <w:p w14:paraId="3F5F320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对符合《政府采购促进中小企业发展暂行办法》（财库〔2020〕46号）规定的小微企业报价给予10%的扣除，用扣除后的价格参与评审。（中小企业参加采购活动，应当出具办法规定的《中小企业声明函》，否则不享受相关中小企业扶持政策。）</w:t>
      </w:r>
      <w:r>
        <w:rPr>
          <w:rFonts w:hint="eastAsia" w:ascii="宋体" w:hAnsi="宋体" w:cs="宋体"/>
          <w:b/>
          <w:spacing w:val="6"/>
          <w:sz w:val="24"/>
        </w:rPr>
        <w:t>本项目采购标的对应的中小企业划分标准所属行业为:</w:t>
      </w:r>
      <w:r>
        <w:rPr>
          <w:rFonts w:hint="eastAsia" w:ascii="宋体" w:hAnsi="宋体" w:cs="宋体"/>
          <w:b/>
          <w:spacing w:val="6"/>
          <w:sz w:val="24"/>
          <w:u w:val="single"/>
        </w:rPr>
        <w:t>软件和信息技术服务业</w:t>
      </w:r>
      <w:r>
        <w:rPr>
          <w:rFonts w:hint="eastAsia" w:ascii="宋体" w:hAnsi="宋体" w:cs="宋体"/>
          <w:bCs/>
          <w:spacing w:val="6"/>
          <w:sz w:val="24"/>
        </w:rPr>
        <w:t>。</w:t>
      </w:r>
    </w:p>
    <w:p w14:paraId="02B17DC3">
      <w:pPr>
        <w:pStyle w:val="24"/>
        <w:ind w:firstLine="482" w:firstLineChars="200"/>
        <w:jc w:val="left"/>
        <w:rPr>
          <w:rFonts w:ascii="宋体" w:hAnsi="宋体" w:cs="宋体"/>
          <w:color w:val="000000" w:themeColor="text1"/>
          <w:sz w:val="24"/>
          <w14:textFill>
            <w14:solidFill>
              <w14:schemeClr w14:val="tx1"/>
            </w14:solidFill>
          </w14:textFill>
        </w:rPr>
      </w:pPr>
      <w:bookmarkStart w:id="233" w:name="_Toc28026"/>
      <w:bookmarkStart w:id="234" w:name="_Toc8728"/>
      <w:bookmarkStart w:id="235" w:name="_Toc17728"/>
      <w:bookmarkStart w:id="236" w:name="_Toc613"/>
      <w:bookmarkStart w:id="237" w:name="_Toc29001"/>
      <w:bookmarkStart w:id="238" w:name="_Toc16082"/>
      <w:bookmarkStart w:id="239" w:name="_Toc18387"/>
      <w:bookmarkStart w:id="240" w:name="_Toc18163"/>
      <w:bookmarkStart w:id="241" w:name="_Toc2610"/>
      <w:bookmarkStart w:id="242" w:name="_Toc9847"/>
      <w:r>
        <w:rPr>
          <w:rFonts w:hint="eastAsia" w:ascii="宋体" w:hAnsi="宋体" w:cs="宋体"/>
          <w:color w:val="000000" w:themeColor="text1"/>
          <w:sz w:val="24"/>
          <w14:textFill>
            <w14:solidFill>
              <w14:schemeClr w14:val="tx1"/>
            </w14:solidFill>
          </w14:textFill>
        </w:rPr>
        <w:t>评分细则如下：</w:t>
      </w:r>
      <w:bookmarkEnd w:id="233"/>
      <w:bookmarkEnd w:id="234"/>
      <w:bookmarkEnd w:id="235"/>
      <w:bookmarkEnd w:id="236"/>
      <w:bookmarkEnd w:id="237"/>
      <w:bookmarkEnd w:id="238"/>
      <w:bookmarkEnd w:id="239"/>
      <w:bookmarkEnd w:id="240"/>
      <w:bookmarkEnd w:id="241"/>
      <w:bookmarkEnd w:id="242"/>
    </w:p>
    <w:tbl>
      <w:tblPr>
        <w:tblStyle w:val="2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673"/>
        <w:gridCol w:w="5942"/>
        <w:gridCol w:w="692"/>
      </w:tblGrid>
      <w:tr w14:paraId="7405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1413" w:type="dxa"/>
            <w:tcBorders>
              <w:top w:val="single" w:color="auto" w:sz="4" w:space="0"/>
              <w:left w:val="single" w:color="auto" w:sz="4" w:space="0"/>
              <w:bottom w:val="single" w:color="auto" w:sz="4" w:space="0"/>
              <w:right w:val="single" w:color="auto" w:sz="4" w:space="0"/>
            </w:tcBorders>
            <w:vAlign w:val="center"/>
          </w:tcPr>
          <w:p w14:paraId="5A3796B7">
            <w:pPr>
              <w:spacing w:line="440" w:lineRule="exact"/>
              <w:jc w:val="center"/>
              <w:rPr>
                <w:rFonts w:ascii="宋体" w:hAnsi="宋体" w:cs="宋体"/>
                <w:b/>
                <w:szCs w:val="21"/>
              </w:rPr>
            </w:pPr>
            <w:r>
              <w:rPr>
                <w:rFonts w:hint="eastAsia" w:ascii="宋体" w:hAnsi="宋体" w:cs="宋体"/>
                <w:b/>
                <w:szCs w:val="21"/>
              </w:rPr>
              <w:t>赋分项</w:t>
            </w:r>
          </w:p>
        </w:tc>
        <w:tc>
          <w:tcPr>
            <w:tcW w:w="6615" w:type="dxa"/>
            <w:gridSpan w:val="2"/>
            <w:tcBorders>
              <w:top w:val="single" w:color="auto" w:sz="4" w:space="0"/>
              <w:left w:val="single" w:color="auto" w:sz="4" w:space="0"/>
              <w:bottom w:val="single" w:color="auto" w:sz="4" w:space="0"/>
              <w:right w:val="single" w:color="auto" w:sz="4" w:space="0"/>
            </w:tcBorders>
            <w:vAlign w:val="center"/>
          </w:tcPr>
          <w:p w14:paraId="7CB001AC">
            <w:pPr>
              <w:spacing w:line="440" w:lineRule="exact"/>
              <w:jc w:val="center"/>
              <w:rPr>
                <w:rFonts w:ascii="宋体" w:hAnsi="宋体" w:cs="宋体"/>
                <w:b/>
                <w:szCs w:val="21"/>
              </w:rPr>
            </w:pPr>
            <w:r>
              <w:rPr>
                <w:rFonts w:hint="eastAsia" w:ascii="宋体" w:hAnsi="宋体" w:cs="宋体"/>
                <w:b/>
                <w:szCs w:val="21"/>
              </w:rPr>
              <w:t>评分标准</w:t>
            </w:r>
          </w:p>
        </w:tc>
        <w:tc>
          <w:tcPr>
            <w:tcW w:w="692" w:type="dxa"/>
            <w:tcBorders>
              <w:top w:val="single" w:color="auto" w:sz="4" w:space="0"/>
              <w:left w:val="single" w:color="auto" w:sz="4" w:space="0"/>
              <w:bottom w:val="single" w:color="auto" w:sz="4" w:space="0"/>
              <w:right w:val="single" w:color="auto" w:sz="4" w:space="0"/>
            </w:tcBorders>
            <w:vAlign w:val="center"/>
          </w:tcPr>
          <w:p w14:paraId="47422AE5">
            <w:pPr>
              <w:spacing w:line="440" w:lineRule="exact"/>
              <w:jc w:val="center"/>
              <w:rPr>
                <w:rFonts w:ascii="宋体" w:hAnsi="宋体" w:cs="宋体"/>
                <w:b/>
                <w:szCs w:val="21"/>
              </w:rPr>
            </w:pPr>
            <w:r>
              <w:rPr>
                <w:rFonts w:hint="eastAsia" w:ascii="宋体" w:hAnsi="宋体" w:cs="宋体"/>
                <w:b/>
                <w:szCs w:val="21"/>
              </w:rPr>
              <w:t>满分</w:t>
            </w:r>
          </w:p>
        </w:tc>
      </w:tr>
      <w:tr w14:paraId="6C5E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6DA81A94">
            <w:pPr>
              <w:jc w:val="center"/>
              <w:rPr>
                <w:rFonts w:ascii="宋体" w:hAnsi="宋体" w:cs="宋体"/>
                <w:kern w:val="0"/>
                <w:szCs w:val="21"/>
              </w:rPr>
            </w:pPr>
            <w:r>
              <w:rPr>
                <w:rFonts w:hint="eastAsia" w:ascii="宋体" w:hAnsi="宋体" w:cs="宋体"/>
                <w:kern w:val="0"/>
                <w:szCs w:val="21"/>
              </w:rPr>
              <w:t>价格</w:t>
            </w:r>
          </w:p>
          <w:p w14:paraId="0FBE0776">
            <w:pPr>
              <w:jc w:val="center"/>
              <w:rPr>
                <w:rFonts w:ascii="宋体" w:hAnsi="宋体" w:cs="宋体"/>
                <w:kern w:val="0"/>
                <w:szCs w:val="21"/>
              </w:rPr>
            </w:pPr>
            <w:r>
              <w:rPr>
                <w:rFonts w:hint="eastAsia" w:ascii="宋体" w:hAnsi="宋体" w:cs="宋体"/>
                <w:kern w:val="0"/>
                <w:szCs w:val="21"/>
              </w:rPr>
              <w:t>评审</w:t>
            </w:r>
          </w:p>
          <w:p w14:paraId="38693449">
            <w:pPr>
              <w:jc w:val="center"/>
              <w:rPr>
                <w:rFonts w:ascii="宋体" w:hAnsi="宋体" w:cs="宋体"/>
                <w:kern w:val="0"/>
                <w:szCs w:val="21"/>
              </w:rPr>
            </w:pPr>
            <w:r>
              <w:rPr>
                <w:rFonts w:hint="eastAsia" w:ascii="宋体" w:hAnsi="宋体" w:cs="宋体"/>
                <w:kern w:val="0"/>
                <w:szCs w:val="21"/>
              </w:rPr>
              <w:t>(满分10分)</w:t>
            </w:r>
          </w:p>
        </w:tc>
        <w:tc>
          <w:tcPr>
            <w:tcW w:w="6615" w:type="dxa"/>
            <w:gridSpan w:val="2"/>
            <w:tcBorders>
              <w:top w:val="single" w:color="auto" w:sz="4" w:space="0"/>
              <w:left w:val="single" w:color="auto" w:sz="4" w:space="0"/>
              <w:bottom w:val="single" w:color="auto" w:sz="4" w:space="0"/>
              <w:right w:val="single" w:color="auto" w:sz="4" w:space="0"/>
            </w:tcBorders>
            <w:vAlign w:val="center"/>
          </w:tcPr>
          <w:p w14:paraId="3A0D7416">
            <w:pPr>
              <w:rPr>
                <w:rFonts w:ascii="宋体" w:hAnsi="宋体" w:cs="宋体"/>
                <w:szCs w:val="21"/>
              </w:rPr>
            </w:pPr>
            <w:r>
              <w:rPr>
                <w:rFonts w:hint="eastAsia" w:ascii="宋体" w:hAnsi="宋体" w:cs="宋体"/>
                <w:szCs w:val="21"/>
              </w:rPr>
              <w:t>评分方法：P=10×Pmin/ Pn</w:t>
            </w:r>
          </w:p>
          <w:p w14:paraId="54FA87B4">
            <w:pPr>
              <w:rPr>
                <w:rFonts w:ascii="宋体" w:hAnsi="宋体" w:cs="宋体"/>
                <w:szCs w:val="21"/>
              </w:rPr>
            </w:pPr>
            <w:r>
              <w:rPr>
                <w:rFonts w:hint="eastAsia" w:ascii="宋体" w:hAnsi="宋体" w:cs="宋体"/>
                <w:szCs w:val="21"/>
              </w:rPr>
              <w:t>其中：Pmin：合格供应商最后磋商报价中的最低价。</w:t>
            </w:r>
          </w:p>
          <w:p w14:paraId="1C658763">
            <w:pPr>
              <w:rPr>
                <w:rFonts w:ascii="宋体" w:hAnsi="宋体" w:cs="宋体"/>
                <w:szCs w:val="21"/>
              </w:rPr>
            </w:pPr>
            <w:r>
              <w:rPr>
                <w:rFonts w:hint="eastAsia" w:ascii="宋体" w:hAnsi="宋体" w:cs="宋体"/>
                <w:szCs w:val="21"/>
              </w:rPr>
              <w:t>Pn：第n个供应商的最后磋商报价。</w:t>
            </w:r>
          </w:p>
          <w:p w14:paraId="78B10CA0">
            <w:pPr>
              <w:rPr>
                <w:rFonts w:ascii="宋体" w:hAnsi="宋体" w:cs="宋体"/>
                <w:szCs w:val="21"/>
              </w:rPr>
            </w:pPr>
            <w:r>
              <w:rPr>
                <w:rFonts w:hint="eastAsia" w:ascii="宋体" w:hAnsi="宋体" w:cs="宋体"/>
                <w:szCs w:val="21"/>
              </w:rPr>
              <w:t>计算分数时四舍五入取小数点后两位。</w:t>
            </w:r>
          </w:p>
        </w:tc>
        <w:tc>
          <w:tcPr>
            <w:tcW w:w="692" w:type="dxa"/>
            <w:tcBorders>
              <w:top w:val="single" w:color="auto" w:sz="4" w:space="0"/>
              <w:left w:val="single" w:color="auto" w:sz="4" w:space="0"/>
              <w:bottom w:val="single" w:color="auto" w:sz="4" w:space="0"/>
              <w:right w:val="single" w:color="auto" w:sz="4" w:space="0"/>
            </w:tcBorders>
            <w:vAlign w:val="center"/>
          </w:tcPr>
          <w:p w14:paraId="2D9292DA">
            <w:pPr>
              <w:spacing w:line="440" w:lineRule="exact"/>
              <w:jc w:val="center"/>
              <w:rPr>
                <w:rFonts w:ascii="宋体" w:hAnsi="宋体" w:cs="宋体"/>
                <w:szCs w:val="21"/>
              </w:rPr>
            </w:pPr>
            <w:r>
              <w:rPr>
                <w:rFonts w:hint="eastAsia" w:ascii="宋体" w:hAnsi="宋体" w:cs="宋体"/>
                <w:szCs w:val="21"/>
              </w:rPr>
              <w:t>10</w:t>
            </w:r>
          </w:p>
        </w:tc>
      </w:tr>
      <w:tr w14:paraId="0506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413" w:type="dxa"/>
            <w:vMerge w:val="restart"/>
            <w:tcBorders>
              <w:top w:val="single" w:color="auto" w:sz="4" w:space="0"/>
              <w:left w:val="single" w:color="auto" w:sz="4" w:space="0"/>
              <w:right w:val="single" w:color="auto" w:sz="4" w:space="0"/>
            </w:tcBorders>
            <w:vAlign w:val="center"/>
          </w:tcPr>
          <w:p w14:paraId="1872A407">
            <w:pPr>
              <w:jc w:val="center"/>
              <w:rPr>
                <w:rFonts w:ascii="宋体" w:hAnsi="宋体" w:cs="宋体"/>
                <w:kern w:val="0"/>
                <w:szCs w:val="21"/>
              </w:rPr>
            </w:pPr>
            <w:r>
              <w:rPr>
                <w:rFonts w:hint="eastAsia" w:ascii="宋体" w:hAnsi="宋体" w:cs="宋体"/>
                <w:kern w:val="0"/>
                <w:szCs w:val="21"/>
              </w:rPr>
              <w:t>服务方案</w:t>
            </w:r>
          </w:p>
          <w:p w14:paraId="567D0819">
            <w:pPr>
              <w:jc w:val="center"/>
              <w:rPr>
                <w:rFonts w:ascii="宋体" w:hAnsi="宋体" w:cs="宋体"/>
                <w:kern w:val="0"/>
                <w:szCs w:val="21"/>
              </w:rPr>
            </w:pPr>
            <w:r>
              <w:rPr>
                <w:rFonts w:hint="eastAsia" w:ascii="宋体" w:hAnsi="宋体" w:cs="宋体"/>
                <w:kern w:val="0"/>
                <w:szCs w:val="21"/>
              </w:rPr>
              <w:t>(满分80)</w:t>
            </w:r>
          </w:p>
        </w:tc>
        <w:tc>
          <w:tcPr>
            <w:tcW w:w="673" w:type="dxa"/>
            <w:tcBorders>
              <w:top w:val="single" w:color="auto" w:sz="4" w:space="0"/>
              <w:left w:val="single" w:color="auto" w:sz="4" w:space="0"/>
              <w:right w:val="single" w:color="auto" w:sz="4" w:space="0"/>
            </w:tcBorders>
            <w:vAlign w:val="center"/>
          </w:tcPr>
          <w:p w14:paraId="5922A063">
            <w:pPr>
              <w:jc w:val="center"/>
              <w:rPr>
                <w:rFonts w:ascii="宋体" w:hAnsi="宋体" w:cs="宋体"/>
                <w:szCs w:val="21"/>
              </w:rPr>
            </w:pPr>
            <w:r>
              <w:rPr>
                <w:rFonts w:hint="eastAsia" w:ascii="宋体" w:hAnsi="宋体" w:cs="宋体"/>
                <w:kern w:val="0"/>
                <w:szCs w:val="21"/>
              </w:rPr>
              <w:t>重要指标</w:t>
            </w:r>
          </w:p>
        </w:tc>
        <w:tc>
          <w:tcPr>
            <w:tcW w:w="5942" w:type="dxa"/>
            <w:tcBorders>
              <w:top w:val="single" w:color="auto" w:sz="4" w:space="0"/>
              <w:left w:val="single" w:color="auto" w:sz="4" w:space="0"/>
              <w:bottom w:val="single" w:color="auto" w:sz="4" w:space="0"/>
              <w:right w:val="single" w:color="auto" w:sz="4" w:space="0"/>
            </w:tcBorders>
            <w:vAlign w:val="center"/>
          </w:tcPr>
          <w:p w14:paraId="4ADBE963">
            <w:pPr>
              <w:rPr>
                <w:rFonts w:ascii="宋体" w:hAnsi="宋体" w:cs="宋体"/>
                <w:szCs w:val="21"/>
              </w:rPr>
            </w:pPr>
            <w:r>
              <w:rPr>
                <w:rFonts w:hint="eastAsia" w:ascii="宋体" w:hAnsi="宋体" w:cs="宋体"/>
                <w:szCs w:val="21"/>
              </w:rPr>
              <w:t>根据供应商对磋商文件“第三章 商务及服务要求”中“一、服务要求”标注“▲”技术参数（共8项）的响应情况进行赋分：</w:t>
            </w:r>
          </w:p>
          <w:p w14:paraId="6E47E218">
            <w:pPr>
              <w:rPr>
                <w:rFonts w:ascii="宋体" w:hAnsi="宋体" w:cs="宋体"/>
                <w:szCs w:val="21"/>
              </w:rPr>
            </w:pPr>
            <w:r>
              <w:rPr>
                <w:rFonts w:hint="eastAsia" w:ascii="宋体" w:hAnsi="宋体" w:cs="宋体"/>
                <w:szCs w:val="21"/>
              </w:rPr>
              <w:t>完全满足磋商文件要求计24分，每一项有负偏离或不完全满足扣3分，未提供证明材料视为不满足。</w:t>
            </w:r>
          </w:p>
        </w:tc>
        <w:tc>
          <w:tcPr>
            <w:tcW w:w="692" w:type="dxa"/>
            <w:tcBorders>
              <w:top w:val="single" w:color="auto" w:sz="4" w:space="0"/>
              <w:left w:val="single" w:color="auto" w:sz="4" w:space="0"/>
              <w:right w:val="single" w:color="auto" w:sz="4" w:space="0"/>
            </w:tcBorders>
            <w:vAlign w:val="center"/>
          </w:tcPr>
          <w:p w14:paraId="2D115987">
            <w:pPr>
              <w:jc w:val="center"/>
              <w:rPr>
                <w:rFonts w:ascii="宋体" w:hAnsi="宋体" w:cs="宋体"/>
                <w:szCs w:val="21"/>
              </w:rPr>
            </w:pPr>
            <w:r>
              <w:rPr>
                <w:rFonts w:hint="eastAsia" w:ascii="宋体" w:hAnsi="宋体" w:cs="宋体"/>
                <w:kern w:val="0"/>
                <w:szCs w:val="21"/>
              </w:rPr>
              <w:t>24</w:t>
            </w:r>
          </w:p>
        </w:tc>
      </w:tr>
      <w:tr w14:paraId="3F6A6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413" w:type="dxa"/>
            <w:vMerge w:val="continue"/>
            <w:tcBorders>
              <w:left w:val="single" w:color="auto" w:sz="4" w:space="0"/>
              <w:right w:val="single" w:color="auto" w:sz="4" w:space="0"/>
            </w:tcBorders>
            <w:vAlign w:val="center"/>
          </w:tcPr>
          <w:p w14:paraId="7CCA5F2A">
            <w:pPr>
              <w:jc w:val="center"/>
              <w:rPr>
                <w:rFonts w:ascii="宋体" w:hAnsi="宋体" w:cs="宋体"/>
                <w:kern w:val="0"/>
                <w:szCs w:val="21"/>
              </w:rPr>
            </w:pPr>
          </w:p>
        </w:tc>
        <w:tc>
          <w:tcPr>
            <w:tcW w:w="673" w:type="dxa"/>
            <w:tcBorders>
              <w:left w:val="single" w:color="auto" w:sz="4" w:space="0"/>
              <w:right w:val="single" w:color="auto" w:sz="4" w:space="0"/>
            </w:tcBorders>
            <w:vAlign w:val="center"/>
          </w:tcPr>
          <w:p w14:paraId="54400611">
            <w:pPr>
              <w:jc w:val="center"/>
              <w:rPr>
                <w:rFonts w:ascii="宋体" w:hAnsi="宋体" w:cs="宋体"/>
                <w:kern w:val="0"/>
                <w:szCs w:val="21"/>
              </w:rPr>
            </w:pPr>
            <w:r>
              <w:rPr>
                <w:rFonts w:hint="eastAsia" w:ascii="宋体" w:hAnsi="宋体" w:cs="宋体"/>
                <w:kern w:val="0"/>
                <w:szCs w:val="21"/>
              </w:rPr>
              <w:t>其他非“●”和“▲”参数</w:t>
            </w:r>
          </w:p>
        </w:tc>
        <w:tc>
          <w:tcPr>
            <w:tcW w:w="5942" w:type="dxa"/>
            <w:tcBorders>
              <w:top w:val="single" w:color="auto" w:sz="4" w:space="0"/>
              <w:left w:val="single" w:color="auto" w:sz="4" w:space="0"/>
              <w:bottom w:val="single" w:color="auto" w:sz="4" w:space="0"/>
              <w:right w:val="single" w:color="auto" w:sz="4" w:space="0"/>
            </w:tcBorders>
            <w:vAlign w:val="center"/>
          </w:tcPr>
          <w:p w14:paraId="488A942B">
            <w:pPr>
              <w:rPr>
                <w:rFonts w:ascii="宋体" w:hAnsi="宋体" w:cs="宋体"/>
                <w:color w:val="auto"/>
                <w:szCs w:val="21"/>
              </w:rPr>
            </w:pPr>
            <w:r>
              <w:rPr>
                <w:rFonts w:hint="eastAsia" w:ascii="宋体" w:hAnsi="宋体" w:cs="宋体"/>
                <w:szCs w:val="21"/>
              </w:rPr>
              <w:t>根据供应商对磋商文件“第三章 商务及服务要求”中“一、服务要求”中</w:t>
            </w:r>
            <w:r>
              <w:rPr>
                <w:rFonts w:hint="eastAsia" w:ascii="宋体" w:hAnsi="宋体" w:cs="宋体"/>
                <w:kern w:val="0"/>
                <w:szCs w:val="21"/>
              </w:rPr>
              <w:t>非“●”和“▲”</w:t>
            </w:r>
            <w:r>
              <w:rPr>
                <w:rFonts w:hint="eastAsia" w:ascii="宋体" w:hAnsi="宋体" w:cs="宋体"/>
                <w:szCs w:val="21"/>
              </w:rPr>
              <w:t>标识技术参</w:t>
            </w:r>
            <w:r>
              <w:rPr>
                <w:rFonts w:hint="eastAsia" w:ascii="宋体" w:hAnsi="宋体" w:cs="宋体"/>
                <w:color w:val="auto"/>
                <w:szCs w:val="21"/>
              </w:rPr>
              <w:t>数（共56项）的响应情况进行赋分：</w:t>
            </w:r>
          </w:p>
          <w:p w14:paraId="7789880A">
            <w:pPr>
              <w:rPr>
                <w:rFonts w:ascii="宋体" w:hAnsi="宋体" w:cs="宋体"/>
                <w:szCs w:val="21"/>
              </w:rPr>
            </w:pPr>
            <w:r>
              <w:rPr>
                <w:rFonts w:ascii="宋体" w:hAnsi="宋体" w:cs="宋体"/>
                <w:color w:val="auto"/>
                <w:szCs w:val="21"/>
              </w:rPr>
              <w:t>（以供应商的技术响应偏离表响应情况为准）得分=（供应商</w:t>
            </w:r>
            <w:r>
              <w:rPr>
                <w:rFonts w:hint="eastAsia" w:ascii="宋体" w:hAnsi="宋体" w:cs="宋体"/>
                <w:color w:val="auto"/>
                <w:szCs w:val="21"/>
                <w:lang w:eastAsia="zh-CN"/>
              </w:rPr>
              <w:t>满</w:t>
            </w:r>
            <w:r>
              <w:rPr>
                <w:rFonts w:ascii="宋体" w:hAnsi="宋体" w:cs="宋体"/>
                <w:color w:val="auto"/>
                <w:szCs w:val="21"/>
              </w:rPr>
              <w:t>⾜采购⼈要求的参数数量/ 参数总数量（共</w:t>
            </w:r>
            <w:r>
              <w:rPr>
                <w:rFonts w:hint="eastAsia" w:ascii="宋体" w:hAnsi="宋体" w:cs="宋体"/>
                <w:color w:val="auto"/>
                <w:szCs w:val="21"/>
              </w:rPr>
              <w:t>5</w:t>
            </w:r>
            <w:r>
              <w:rPr>
                <w:rFonts w:hint="eastAsia" w:ascii="宋体" w:hAnsi="宋体" w:cs="宋体"/>
                <w:color w:val="auto"/>
                <w:szCs w:val="21"/>
                <w:lang w:val="en-US" w:eastAsia="zh-CN"/>
              </w:rPr>
              <w:t>6</w:t>
            </w:r>
            <w:r>
              <w:rPr>
                <w:rFonts w:ascii="宋体" w:hAnsi="宋体" w:cs="宋体"/>
                <w:color w:val="auto"/>
                <w:szCs w:val="21"/>
              </w:rPr>
              <w:t>项）×</w:t>
            </w:r>
            <w:r>
              <w:rPr>
                <w:rFonts w:hint="eastAsia" w:ascii="宋体" w:hAnsi="宋体" w:cs="宋体"/>
                <w:szCs w:val="21"/>
              </w:rPr>
              <w:t>16</w:t>
            </w:r>
            <w:r>
              <w:rPr>
                <w:rFonts w:ascii="宋体" w:hAnsi="宋体" w:cs="宋体"/>
                <w:szCs w:val="21"/>
              </w:rPr>
              <w:t>分，满分</w:t>
            </w:r>
            <w:r>
              <w:rPr>
                <w:rFonts w:hint="eastAsia" w:ascii="宋体" w:hAnsi="宋体" w:cs="宋体"/>
                <w:szCs w:val="21"/>
              </w:rPr>
              <w:t>16</w:t>
            </w:r>
            <w:r>
              <w:rPr>
                <w:rFonts w:ascii="宋体" w:hAnsi="宋体" w:cs="宋体"/>
                <w:szCs w:val="21"/>
              </w:rPr>
              <w:t>分。得分保留⼩数点后两位数，⼩数点后第三位四舍五⼊。</w:t>
            </w:r>
          </w:p>
        </w:tc>
        <w:tc>
          <w:tcPr>
            <w:tcW w:w="692" w:type="dxa"/>
            <w:tcBorders>
              <w:left w:val="single" w:color="auto" w:sz="4" w:space="0"/>
              <w:right w:val="single" w:color="auto" w:sz="4" w:space="0"/>
            </w:tcBorders>
            <w:vAlign w:val="center"/>
          </w:tcPr>
          <w:p w14:paraId="38878A57">
            <w:pPr>
              <w:jc w:val="center"/>
              <w:rPr>
                <w:rFonts w:ascii="宋体" w:hAnsi="宋体" w:cs="宋体"/>
                <w:szCs w:val="21"/>
              </w:rPr>
            </w:pPr>
            <w:r>
              <w:rPr>
                <w:rFonts w:hint="eastAsia" w:ascii="宋体" w:hAnsi="宋体" w:cs="宋体"/>
                <w:kern w:val="0"/>
                <w:szCs w:val="21"/>
              </w:rPr>
              <w:t>16</w:t>
            </w:r>
          </w:p>
        </w:tc>
      </w:tr>
      <w:tr w14:paraId="110B5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413" w:type="dxa"/>
            <w:vMerge w:val="continue"/>
            <w:tcBorders>
              <w:left w:val="single" w:color="auto" w:sz="4" w:space="0"/>
              <w:right w:val="single" w:color="auto" w:sz="4" w:space="0"/>
            </w:tcBorders>
            <w:vAlign w:val="center"/>
          </w:tcPr>
          <w:p w14:paraId="3ACB8CF9">
            <w:pPr>
              <w:jc w:val="center"/>
              <w:rPr>
                <w:rFonts w:ascii="宋体" w:hAnsi="宋体" w:cs="宋体"/>
                <w:color w:val="FF0000"/>
                <w:kern w:val="0"/>
                <w:szCs w:val="21"/>
              </w:rPr>
            </w:pPr>
          </w:p>
        </w:tc>
        <w:tc>
          <w:tcPr>
            <w:tcW w:w="673" w:type="dxa"/>
            <w:tcBorders>
              <w:top w:val="single" w:color="auto" w:sz="4" w:space="0"/>
              <w:left w:val="single" w:color="auto" w:sz="4" w:space="0"/>
              <w:right w:val="single" w:color="auto" w:sz="4" w:space="0"/>
            </w:tcBorders>
            <w:shd w:val="clear" w:color="auto" w:fill="auto"/>
            <w:vAlign w:val="center"/>
          </w:tcPr>
          <w:p w14:paraId="41CB26EF">
            <w:pPr>
              <w:rPr>
                <w:rFonts w:ascii="宋体" w:hAnsi="宋体" w:cs="宋体"/>
                <w:szCs w:val="21"/>
              </w:rPr>
            </w:pPr>
            <w:r>
              <w:rPr>
                <w:rFonts w:ascii="宋体" w:hAnsi="宋体" w:cs="宋体"/>
                <w:szCs w:val="21"/>
              </w:rPr>
              <w:t>总体实施方案</w:t>
            </w:r>
          </w:p>
        </w:tc>
        <w:tc>
          <w:tcPr>
            <w:tcW w:w="5942" w:type="dxa"/>
            <w:tcBorders>
              <w:top w:val="single" w:color="auto" w:sz="4" w:space="0"/>
              <w:left w:val="single" w:color="auto" w:sz="4" w:space="0"/>
              <w:right w:val="single" w:color="auto" w:sz="4" w:space="0"/>
            </w:tcBorders>
            <w:shd w:val="clear" w:color="auto" w:fill="auto"/>
            <w:vAlign w:val="center"/>
          </w:tcPr>
          <w:p w14:paraId="4779F6D0">
            <w:pPr>
              <w:rPr>
                <w:rFonts w:ascii="宋体" w:hAnsi="宋体" w:cs="宋体"/>
                <w:szCs w:val="21"/>
              </w:rPr>
            </w:pPr>
            <w:r>
              <w:rPr>
                <w:rFonts w:hint="eastAsia" w:ascii="宋体" w:hAnsi="宋体" w:cs="宋体"/>
                <w:szCs w:val="21"/>
              </w:rPr>
              <w:t>一、评审内容</w:t>
            </w:r>
          </w:p>
          <w:p w14:paraId="3E4FD6A1">
            <w:pPr>
              <w:rPr>
                <w:rFonts w:ascii="宋体" w:hAnsi="宋体" w:cs="宋体"/>
                <w:szCs w:val="21"/>
              </w:rPr>
            </w:pPr>
            <w:r>
              <w:rPr>
                <w:rFonts w:hint="eastAsia" w:ascii="宋体" w:hAnsi="宋体" w:cs="宋体"/>
                <w:szCs w:val="21"/>
              </w:rPr>
              <w:t>根据本项目实际需求及特点，制定项目</w:t>
            </w:r>
            <w:r>
              <w:rPr>
                <w:rFonts w:ascii="宋体" w:hAnsi="宋体" w:cs="宋体"/>
                <w:szCs w:val="21"/>
              </w:rPr>
              <w:t>总体实施方案</w:t>
            </w:r>
            <w:r>
              <w:rPr>
                <w:rFonts w:hint="eastAsia" w:ascii="宋体" w:hAnsi="宋体" w:cs="宋体"/>
                <w:szCs w:val="21"/>
              </w:rPr>
              <w:t>。</w:t>
            </w:r>
          </w:p>
          <w:p w14:paraId="11327FD9">
            <w:pPr>
              <w:rPr>
                <w:rFonts w:ascii="宋体" w:hAnsi="宋体" w:cs="宋体"/>
                <w:szCs w:val="21"/>
              </w:rPr>
            </w:pPr>
            <w:r>
              <w:rPr>
                <w:rFonts w:hint="eastAsia" w:ascii="宋体" w:hAnsi="宋体" w:cs="宋体"/>
                <w:szCs w:val="21"/>
              </w:rPr>
              <w:t>二、评审标准</w:t>
            </w:r>
          </w:p>
          <w:p w14:paraId="24746E77">
            <w:pPr>
              <w:rPr>
                <w:rFonts w:ascii="宋体" w:hAnsi="宋体" w:cs="宋体"/>
                <w:szCs w:val="21"/>
              </w:rPr>
            </w:pPr>
            <w:r>
              <w:rPr>
                <w:rFonts w:hint="eastAsia" w:ascii="宋体" w:hAnsi="宋体" w:cs="宋体"/>
                <w:szCs w:val="21"/>
              </w:rPr>
              <w:t>1.完整性：方案必须全面，对评审内容中的各项要求有详细描述；</w:t>
            </w:r>
          </w:p>
          <w:p w14:paraId="68E4A1A7">
            <w:pPr>
              <w:rPr>
                <w:rFonts w:ascii="宋体" w:hAnsi="宋体" w:cs="宋体"/>
                <w:szCs w:val="21"/>
              </w:rPr>
            </w:pPr>
            <w:r>
              <w:rPr>
                <w:rFonts w:hint="eastAsia" w:ascii="宋体" w:hAnsi="宋体" w:cs="宋体"/>
                <w:szCs w:val="21"/>
              </w:rPr>
              <w:t xml:space="preserve">2.可实施性：切合本项目实际情况，提出步骤清晰、合理的方案； </w:t>
            </w:r>
          </w:p>
          <w:p w14:paraId="0A94D91B">
            <w:pPr>
              <w:rPr>
                <w:rFonts w:ascii="宋体" w:hAnsi="宋体" w:cs="宋体"/>
                <w:szCs w:val="21"/>
              </w:rPr>
            </w:pPr>
            <w:r>
              <w:rPr>
                <w:rFonts w:hint="eastAsia" w:ascii="宋体" w:hAnsi="宋体" w:cs="宋体"/>
                <w:szCs w:val="21"/>
              </w:rPr>
              <w:t>3.针对性：方案能够紧扣项目实际情况，内容科学合理。</w:t>
            </w:r>
          </w:p>
          <w:p w14:paraId="500C92FE">
            <w:pPr>
              <w:rPr>
                <w:rFonts w:ascii="宋体" w:hAnsi="宋体" w:cs="宋体"/>
                <w:szCs w:val="21"/>
              </w:rPr>
            </w:pPr>
            <w:r>
              <w:rPr>
                <w:rFonts w:hint="eastAsia" w:ascii="宋体" w:hAnsi="宋体" w:cs="宋体"/>
                <w:szCs w:val="21"/>
              </w:rPr>
              <w:t>三、赋分标准（满分3分）</w:t>
            </w:r>
          </w:p>
          <w:p w14:paraId="6BBF3057">
            <w:pPr>
              <w:rPr>
                <w:rFonts w:ascii="宋体" w:hAnsi="宋体" w:cs="宋体"/>
                <w:szCs w:val="21"/>
              </w:rPr>
            </w:pPr>
            <w:r>
              <w:rPr>
                <w:rFonts w:hint="eastAsia" w:ascii="宋体" w:hAnsi="宋体" w:cs="宋体"/>
                <w:szCs w:val="21"/>
              </w:rPr>
              <w:t>完全满足每个评审标准得1分，有瑕疵得0.5分。满分3分。</w:t>
            </w:r>
          </w:p>
          <w:p w14:paraId="77029205">
            <w:pPr>
              <w:rPr>
                <w:rFonts w:ascii="宋体" w:hAnsi="宋体" w:cs="宋体"/>
                <w:szCs w:val="21"/>
              </w:rPr>
            </w:pPr>
            <w:r>
              <w:rPr>
                <w:rFonts w:hint="eastAsia" w:ascii="宋体" w:hAnsi="宋体" w:cs="宋体"/>
                <w:szCs w:val="21"/>
              </w:rPr>
              <w:t>备注：瑕疵是指存在不完全满足评分标准，但项目仍可实施。</w:t>
            </w:r>
          </w:p>
        </w:tc>
        <w:tc>
          <w:tcPr>
            <w:tcW w:w="692" w:type="dxa"/>
            <w:tcBorders>
              <w:top w:val="single" w:color="auto" w:sz="4" w:space="0"/>
              <w:left w:val="single" w:color="auto" w:sz="4" w:space="0"/>
              <w:right w:val="single" w:color="auto" w:sz="4" w:space="0"/>
            </w:tcBorders>
            <w:shd w:val="clear" w:color="auto" w:fill="auto"/>
            <w:vAlign w:val="center"/>
          </w:tcPr>
          <w:p w14:paraId="05B2A3AB">
            <w:pPr>
              <w:spacing w:line="440" w:lineRule="exact"/>
              <w:jc w:val="center"/>
              <w:rPr>
                <w:rFonts w:ascii="宋体" w:hAnsi="宋体" w:cs="宋体"/>
                <w:szCs w:val="21"/>
              </w:rPr>
            </w:pPr>
            <w:r>
              <w:rPr>
                <w:rFonts w:hint="eastAsia" w:ascii="宋体" w:hAnsi="宋体" w:cs="宋体"/>
                <w:szCs w:val="21"/>
              </w:rPr>
              <w:t>3</w:t>
            </w:r>
          </w:p>
        </w:tc>
      </w:tr>
      <w:tr w14:paraId="2F81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4" w:hRule="atLeast"/>
          <w:jc w:val="center"/>
        </w:trPr>
        <w:tc>
          <w:tcPr>
            <w:tcW w:w="1413" w:type="dxa"/>
            <w:vMerge w:val="continue"/>
            <w:tcBorders>
              <w:left w:val="single" w:color="auto" w:sz="4" w:space="0"/>
              <w:right w:val="single" w:color="auto" w:sz="4" w:space="0"/>
            </w:tcBorders>
            <w:vAlign w:val="center"/>
          </w:tcPr>
          <w:p w14:paraId="15385FB9">
            <w:pPr>
              <w:jc w:val="center"/>
              <w:rPr>
                <w:rFonts w:ascii="宋体" w:hAnsi="宋体" w:cs="宋体"/>
                <w:color w:val="FF0000"/>
                <w:kern w:val="0"/>
                <w:szCs w:val="21"/>
              </w:rPr>
            </w:pPr>
          </w:p>
        </w:tc>
        <w:tc>
          <w:tcPr>
            <w:tcW w:w="673" w:type="dxa"/>
            <w:tcBorders>
              <w:top w:val="single" w:color="auto" w:sz="4" w:space="0"/>
              <w:left w:val="single" w:color="auto" w:sz="4" w:space="0"/>
              <w:right w:val="single" w:color="auto" w:sz="4" w:space="0"/>
            </w:tcBorders>
            <w:shd w:val="clear" w:color="auto" w:fill="auto"/>
            <w:vAlign w:val="center"/>
          </w:tcPr>
          <w:p w14:paraId="6ED4A146">
            <w:pPr>
              <w:rPr>
                <w:rFonts w:ascii="宋体" w:hAnsi="宋体" w:cs="宋体"/>
                <w:szCs w:val="21"/>
              </w:rPr>
            </w:pPr>
            <w:r>
              <w:rPr>
                <w:rFonts w:hint="eastAsia" w:ascii="宋体" w:hAnsi="宋体" w:cs="宋体"/>
                <w:szCs w:val="21"/>
              </w:rPr>
              <w:t>平台设计</w:t>
            </w:r>
          </w:p>
        </w:tc>
        <w:tc>
          <w:tcPr>
            <w:tcW w:w="5942" w:type="dxa"/>
            <w:tcBorders>
              <w:top w:val="single" w:color="auto" w:sz="4" w:space="0"/>
              <w:left w:val="single" w:color="auto" w:sz="4" w:space="0"/>
              <w:right w:val="single" w:color="auto" w:sz="4" w:space="0"/>
            </w:tcBorders>
            <w:shd w:val="clear" w:color="auto" w:fill="auto"/>
            <w:vAlign w:val="center"/>
          </w:tcPr>
          <w:p w14:paraId="2974206B">
            <w:pPr>
              <w:rPr>
                <w:rFonts w:ascii="宋体" w:hAnsi="宋体" w:cs="宋体"/>
                <w:szCs w:val="21"/>
              </w:rPr>
            </w:pPr>
            <w:r>
              <w:rPr>
                <w:rFonts w:hint="eastAsia" w:ascii="宋体" w:hAnsi="宋体" w:cs="宋体"/>
                <w:szCs w:val="21"/>
              </w:rPr>
              <w:t>一、评审内容</w:t>
            </w:r>
          </w:p>
          <w:p w14:paraId="500C5BFF">
            <w:pPr>
              <w:rPr>
                <w:rFonts w:ascii="宋体" w:hAnsi="宋体" w:cs="宋体"/>
                <w:szCs w:val="21"/>
              </w:rPr>
            </w:pPr>
            <w:r>
              <w:rPr>
                <w:rFonts w:hint="eastAsia" w:ascii="宋体" w:hAnsi="宋体" w:cs="宋体"/>
                <w:szCs w:val="21"/>
              </w:rPr>
              <w:t>根据本项目实际需求及特点，制定平台设计方案，包括：①架构设计；②功能模块；③数据集成。</w:t>
            </w:r>
          </w:p>
          <w:p w14:paraId="59FD34FF">
            <w:pPr>
              <w:rPr>
                <w:rFonts w:ascii="宋体" w:hAnsi="宋体" w:cs="宋体"/>
                <w:szCs w:val="21"/>
              </w:rPr>
            </w:pPr>
            <w:r>
              <w:rPr>
                <w:rFonts w:hint="eastAsia" w:ascii="宋体" w:hAnsi="宋体" w:cs="宋体"/>
                <w:szCs w:val="21"/>
              </w:rPr>
              <w:t>二、评审标准</w:t>
            </w:r>
          </w:p>
          <w:p w14:paraId="4FF66C5F">
            <w:pPr>
              <w:rPr>
                <w:rFonts w:ascii="宋体" w:hAnsi="宋体" w:cs="宋体"/>
                <w:szCs w:val="21"/>
              </w:rPr>
            </w:pPr>
            <w:r>
              <w:rPr>
                <w:rFonts w:hint="eastAsia" w:ascii="宋体" w:hAnsi="宋体" w:cs="宋体"/>
                <w:szCs w:val="21"/>
              </w:rPr>
              <w:t>1、完整性：方案内容全面详细，对各环节有详细描述，无关键工作缺失；</w:t>
            </w:r>
          </w:p>
          <w:p w14:paraId="4BD8FE80">
            <w:pPr>
              <w:rPr>
                <w:rFonts w:ascii="宋体" w:hAnsi="宋体" w:cs="宋体"/>
                <w:szCs w:val="21"/>
              </w:rPr>
            </w:pPr>
            <w:r>
              <w:rPr>
                <w:rFonts w:hint="eastAsia" w:ascii="宋体" w:hAnsi="宋体" w:cs="宋体"/>
                <w:szCs w:val="21"/>
              </w:rPr>
              <w:t>2、可实施性：切合本项目实际情况，提出步骤清晰、科学合理的方案；</w:t>
            </w:r>
          </w:p>
          <w:p w14:paraId="283FA2B8">
            <w:pPr>
              <w:rPr>
                <w:rFonts w:ascii="宋体" w:hAnsi="宋体" w:cs="宋体"/>
                <w:szCs w:val="21"/>
              </w:rPr>
            </w:pPr>
            <w:r>
              <w:rPr>
                <w:rFonts w:hint="eastAsia" w:ascii="宋体" w:hAnsi="宋体" w:cs="宋体"/>
                <w:szCs w:val="21"/>
              </w:rPr>
              <w:t>三、赋分标准</w:t>
            </w:r>
          </w:p>
          <w:p w14:paraId="3471824C">
            <w:pPr>
              <w:rPr>
                <w:rFonts w:ascii="宋体" w:hAnsi="宋体" w:cs="宋体"/>
                <w:szCs w:val="21"/>
              </w:rPr>
            </w:pPr>
            <w:r>
              <w:rPr>
                <w:rFonts w:hint="eastAsia" w:ascii="宋体" w:hAnsi="宋体" w:cs="宋体"/>
                <w:szCs w:val="21"/>
              </w:rPr>
              <w:t>①架构设计：完全满足每个评审标准得1分，有瑕疵得0.5分，有缺陷得0分，满分 2分。</w:t>
            </w:r>
          </w:p>
          <w:p w14:paraId="0BC6CAEB">
            <w:pPr>
              <w:rPr>
                <w:rFonts w:ascii="宋体" w:hAnsi="宋体" w:cs="宋体"/>
                <w:szCs w:val="21"/>
              </w:rPr>
            </w:pPr>
            <w:r>
              <w:rPr>
                <w:rFonts w:hint="eastAsia" w:ascii="宋体" w:hAnsi="宋体" w:cs="宋体"/>
                <w:szCs w:val="21"/>
              </w:rPr>
              <w:t>②功能模块：完全满足每个评审标准得1分，有瑕疵得0.5分，有缺陷得0分，满分 2分。</w:t>
            </w:r>
          </w:p>
          <w:p w14:paraId="676FE5D5">
            <w:pPr>
              <w:rPr>
                <w:rFonts w:ascii="宋体" w:hAnsi="宋体" w:cs="宋体"/>
                <w:szCs w:val="21"/>
              </w:rPr>
            </w:pPr>
            <w:r>
              <w:rPr>
                <w:rFonts w:hint="eastAsia" w:ascii="宋体" w:hAnsi="宋体" w:cs="宋体"/>
                <w:szCs w:val="21"/>
              </w:rPr>
              <w:t>③数据集成：完全满足每个评审标准得1分，有瑕疵得0.5分，有缺陷得0分，满分 2分。</w:t>
            </w:r>
          </w:p>
          <w:p w14:paraId="5BB31745">
            <w:pPr>
              <w:rPr>
                <w:rFonts w:ascii="宋体" w:hAnsi="宋体" w:cs="宋体"/>
                <w:szCs w:val="21"/>
              </w:rPr>
            </w:pPr>
            <w:r>
              <w:rPr>
                <w:rFonts w:hint="eastAsia" w:ascii="宋体" w:hAnsi="宋体" w:cs="宋体"/>
                <w:szCs w:val="21"/>
              </w:rPr>
              <w:t>说明：瑕疵是指存在不完全满足评审标准，但项目仍可实施。缺陷是</w:t>
            </w:r>
            <w:r>
              <w:rPr>
                <w:rFonts w:hint="eastAsia" w:ascii="宋体" w:hAnsi="宋体" w:cs="宋体"/>
                <w:szCs w:val="21"/>
                <w:lang w:eastAsia="zh-CN"/>
              </w:rPr>
              <w:t>指</w:t>
            </w:r>
            <w:r>
              <w:rPr>
                <w:rFonts w:hint="eastAsia" w:ascii="宋体" w:hAnsi="宋体" w:cs="宋体"/>
                <w:szCs w:val="21"/>
              </w:rPr>
              <w:t>不满足评审标准 , 严重影响项目实施。</w:t>
            </w:r>
          </w:p>
        </w:tc>
        <w:tc>
          <w:tcPr>
            <w:tcW w:w="692" w:type="dxa"/>
            <w:tcBorders>
              <w:top w:val="single" w:color="auto" w:sz="4" w:space="0"/>
              <w:left w:val="single" w:color="auto" w:sz="4" w:space="0"/>
              <w:right w:val="single" w:color="auto" w:sz="4" w:space="0"/>
            </w:tcBorders>
            <w:shd w:val="clear" w:color="auto" w:fill="auto"/>
            <w:vAlign w:val="center"/>
          </w:tcPr>
          <w:p w14:paraId="67238DCB">
            <w:pPr>
              <w:jc w:val="center"/>
              <w:rPr>
                <w:rFonts w:ascii="宋体" w:hAnsi="宋体" w:cs="宋体"/>
                <w:szCs w:val="21"/>
              </w:rPr>
            </w:pPr>
            <w:r>
              <w:rPr>
                <w:rFonts w:hint="eastAsia" w:ascii="宋体" w:hAnsi="宋体" w:cs="宋体"/>
                <w:bCs/>
                <w:kern w:val="0"/>
                <w:szCs w:val="21"/>
              </w:rPr>
              <w:t>6</w:t>
            </w:r>
          </w:p>
        </w:tc>
      </w:tr>
      <w:tr w14:paraId="17EB1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413" w:type="dxa"/>
            <w:vMerge w:val="continue"/>
            <w:tcBorders>
              <w:left w:val="single" w:color="auto" w:sz="4" w:space="0"/>
              <w:right w:val="single" w:color="auto" w:sz="4" w:space="0"/>
            </w:tcBorders>
            <w:vAlign w:val="center"/>
          </w:tcPr>
          <w:p w14:paraId="5F40B948">
            <w:pPr>
              <w:jc w:val="center"/>
              <w:rPr>
                <w:rFonts w:ascii="宋体" w:hAnsi="宋体" w:cs="宋体"/>
                <w:color w:val="FF0000"/>
                <w:kern w:val="0"/>
                <w:szCs w:val="21"/>
              </w:rPr>
            </w:pPr>
          </w:p>
        </w:tc>
        <w:tc>
          <w:tcPr>
            <w:tcW w:w="673" w:type="dxa"/>
            <w:tcBorders>
              <w:top w:val="single" w:color="auto" w:sz="4" w:space="0"/>
              <w:left w:val="single" w:color="auto" w:sz="4" w:space="0"/>
              <w:right w:val="single" w:color="auto" w:sz="4" w:space="0"/>
            </w:tcBorders>
            <w:shd w:val="clear" w:color="auto" w:fill="auto"/>
            <w:vAlign w:val="center"/>
          </w:tcPr>
          <w:p w14:paraId="22268381">
            <w:pPr>
              <w:rPr>
                <w:rFonts w:ascii="宋体" w:hAnsi="宋体" w:cs="宋体"/>
                <w:szCs w:val="21"/>
              </w:rPr>
            </w:pPr>
            <w:r>
              <w:rPr>
                <w:rFonts w:hint="eastAsia" w:ascii="宋体" w:hAnsi="宋体" w:cs="宋体"/>
                <w:szCs w:val="21"/>
              </w:rPr>
              <w:t>建设方案</w:t>
            </w:r>
          </w:p>
        </w:tc>
        <w:tc>
          <w:tcPr>
            <w:tcW w:w="5942" w:type="dxa"/>
            <w:tcBorders>
              <w:top w:val="single" w:color="auto" w:sz="4" w:space="0"/>
              <w:left w:val="single" w:color="auto" w:sz="4" w:space="0"/>
              <w:right w:val="single" w:color="auto" w:sz="4" w:space="0"/>
            </w:tcBorders>
            <w:shd w:val="clear" w:color="auto" w:fill="auto"/>
            <w:vAlign w:val="center"/>
          </w:tcPr>
          <w:p w14:paraId="26B6FDF0">
            <w:pPr>
              <w:rPr>
                <w:rFonts w:ascii="宋体" w:hAnsi="宋体" w:cs="宋体"/>
                <w:szCs w:val="21"/>
              </w:rPr>
            </w:pPr>
            <w:r>
              <w:rPr>
                <w:rFonts w:hint="eastAsia" w:ascii="宋体" w:hAnsi="宋体" w:cs="宋体"/>
                <w:szCs w:val="21"/>
              </w:rPr>
              <w:t>一、评审内容</w:t>
            </w:r>
          </w:p>
          <w:p w14:paraId="13CBEA75">
            <w:pPr>
              <w:rPr>
                <w:rFonts w:ascii="宋体" w:hAnsi="宋体" w:cs="宋体"/>
                <w:szCs w:val="21"/>
              </w:rPr>
            </w:pPr>
            <w:r>
              <w:rPr>
                <w:rFonts w:hint="eastAsia" w:ascii="宋体" w:hAnsi="宋体" w:cs="宋体"/>
                <w:szCs w:val="21"/>
              </w:rPr>
              <w:t>根据本项目实际需求及特点，</w:t>
            </w:r>
            <w:r>
              <w:rPr>
                <w:rFonts w:hint="eastAsia" w:ascii="宋体" w:hAnsi="宋体" w:cs="宋体"/>
                <w:szCs w:val="21"/>
                <w:lang w:eastAsia="zh-CN"/>
              </w:rPr>
              <w:t>制定</w:t>
            </w:r>
            <w:r>
              <w:rPr>
                <w:rFonts w:hint="eastAsia" w:ascii="宋体" w:hAnsi="宋体" w:cs="宋体"/>
                <w:szCs w:val="21"/>
              </w:rPr>
              <w:t>本项目建设方案，包括：①资源配置②配套工具③进度规划等</w:t>
            </w:r>
          </w:p>
          <w:p w14:paraId="42E00205">
            <w:pPr>
              <w:rPr>
                <w:rFonts w:ascii="宋体" w:hAnsi="宋体" w:cs="宋体"/>
                <w:szCs w:val="21"/>
              </w:rPr>
            </w:pPr>
            <w:r>
              <w:rPr>
                <w:rFonts w:hint="eastAsia" w:ascii="宋体" w:hAnsi="宋体" w:cs="宋体"/>
                <w:szCs w:val="21"/>
              </w:rPr>
              <w:t>二、评审标准</w:t>
            </w:r>
          </w:p>
          <w:p w14:paraId="3D199ABA">
            <w:pPr>
              <w:rPr>
                <w:rFonts w:ascii="宋体" w:hAnsi="宋体" w:cs="宋体"/>
                <w:szCs w:val="21"/>
              </w:rPr>
            </w:pPr>
            <w:r>
              <w:rPr>
                <w:rFonts w:hint="eastAsia" w:ascii="宋体" w:hAnsi="宋体" w:cs="宋体"/>
                <w:szCs w:val="21"/>
              </w:rPr>
              <w:t>1、完整性：方案内容全面详细，对各环节有详细描述，无关键工作缺失；</w:t>
            </w:r>
          </w:p>
          <w:p w14:paraId="7700252B">
            <w:pPr>
              <w:rPr>
                <w:rFonts w:ascii="宋体" w:hAnsi="宋体" w:cs="宋体"/>
                <w:szCs w:val="21"/>
              </w:rPr>
            </w:pPr>
            <w:r>
              <w:rPr>
                <w:rFonts w:hint="eastAsia" w:ascii="宋体" w:hAnsi="宋体" w:cs="宋体"/>
                <w:szCs w:val="21"/>
              </w:rPr>
              <w:t>2、可实施性：切合本项目实际情况，提出步骤清晰、科学合理的方案；</w:t>
            </w:r>
          </w:p>
          <w:p w14:paraId="02665BEB">
            <w:pPr>
              <w:rPr>
                <w:rFonts w:ascii="宋体" w:hAnsi="宋体" w:cs="宋体"/>
                <w:szCs w:val="21"/>
              </w:rPr>
            </w:pPr>
            <w:r>
              <w:rPr>
                <w:rFonts w:hint="eastAsia" w:ascii="宋体" w:hAnsi="宋体" w:cs="宋体"/>
                <w:szCs w:val="21"/>
              </w:rPr>
              <w:t>三、赋分标准</w:t>
            </w:r>
          </w:p>
          <w:p w14:paraId="749401BA">
            <w:pPr>
              <w:rPr>
                <w:rFonts w:ascii="宋体" w:hAnsi="宋体" w:cs="宋体"/>
                <w:szCs w:val="21"/>
              </w:rPr>
            </w:pPr>
            <w:r>
              <w:rPr>
                <w:rFonts w:hint="eastAsia" w:ascii="宋体" w:hAnsi="宋体" w:cs="宋体"/>
                <w:szCs w:val="21"/>
              </w:rPr>
              <w:t>①资源配置：完全满足每个评审标准得1分，有瑕疵得0.5分，有缺陷得0分，满分 2分。</w:t>
            </w:r>
          </w:p>
          <w:p w14:paraId="3A18B02F">
            <w:pPr>
              <w:rPr>
                <w:rFonts w:ascii="宋体" w:hAnsi="宋体" w:cs="宋体"/>
                <w:szCs w:val="21"/>
              </w:rPr>
            </w:pPr>
            <w:r>
              <w:rPr>
                <w:rFonts w:hint="eastAsia" w:ascii="宋体" w:hAnsi="宋体" w:cs="宋体"/>
                <w:szCs w:val="21"/>
              </w:rPr>
              <w:t>②配套工具：完全满足每个评审标准得1分，有瑕疵得0.5分，有缺陷得0分，满分 2分。</w:t>
            </w:r>
          </w:p>
          <w:p w14:paraId="3F49E4B5">
            <w:pPr>
              <w:rPr>
                <w:rFonts w:ascii="宋体" w:hAnsi="宋体" w:cs="宋体"/>
                <w:szCs w:val="21"/>
              </w:rPr>
            </w:pPr>
            <w:r>
              <w:rPr>
                <w:rFonts w:hint="eastAsia" w:ascii="宋体" w:hAnsi="宋体" w:cs="宋体"/>
                <w:szCs w:val="21"/>
              </w:rPr>
              <w:t>③进度规划：完全满足每个评审标准得1分，有瑕疵得0.5分，有缺陷得0分，满分 2分。</w:t>
            </w:r>
          </w:p>
          <w:p w14:paraId="48AFB03B">
            <w:pPr>
              <w:rPr>
                <w:rFonts w:ascii="宋体" w:hAnsi="宋体" w:cs="宋体"/>
                <w:szCs w:val="21"/>
              </w:rPr>
            </w:pPr>
            <w:r>
              <w:rPr>
                <w:rFonts w:hint="eastAsia" w:ascii="宋体" w:hAnsi="宋体" w:cs="宋体"/>
                <w:szCs w:val="21"/>
              </w:rPr>
              <w:t>说明：瑕疵是指存在不完全满足评审标准，但项目仍可实施。缺陷是</w:t>
            </w:r>
            <w:r>
              <w:rPr>
                <w:rFonts w:hint="eastAsia" w:ascii="宋体" w:hAnsi="宋体" w:cs="宋体"/>
                <w:szCs w:val="21"/>
                <w:lang w:eastAsia="zh-CN"/>
              </w:rPr>
              <w:t>指</w:t>
            </w:r>
            <w:r>
              <w:rPr>
                <w:rFonts w:hint="eastAsia" w:ascii="宋体" w:hAnsi="宋体" w:cs="宋体"/>
                <w:szCs w:val="21"/>
              </w:rPr>
              <w:t>不满足评审标准 , 严重影响项目实施。</w:t>
            </w:r>
          </w:p>
        </w:tc>
        <w:tc>
          <w:tcPr>
            <w:tcW w:w="692" w:type="dxa"/>
            <w:tcBorders>
              <w:top w:val="single" w:color="auto" w:sz="4" w:space="0"/>
              <w:left w:val="single" w:color="auto" w:sz="4" w:space="0"/>
              <w:right w:val="single" w:color="auto" w:sz="4" w:space="0"/>
            </w:tcBorders>
            <w:shd w:val="clear" w:color="auto" w:fill="auto"/>
            <w:vAlign w:val="center"/>
          </w:tcPr>
          <w:p w14:paraId="2B4BA074">
            <w:pPr>
              <w:jc w:val="center"/>
              <w:rPr>
                <w:rFonts w:ascii="宋体" w:hAnsi="宋体" w:cs="宋体"/>
                <w:szCs w:val="21"/>
              </w:rPr>
            </w:pPr>
            <w:r>
              <w:rPr>
                <w:rFonts w:hint="eastAsia" w:ascii="宋体" w:hAnsi="宋体" w:cs="宋体"/>
                <w:bCs/>
                <w:kern w:val="0"/>
                <w:szCs w:val="21"/>
              </w:rPr>
              <w:t>6</w:t>
            </w:r>
          </w:p>
        </w:tc>
      </w:tr>
      <w:tr w14:paraId="510BE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413" w:type="dxa"/>
            <w:vMerge w:val="continue"/>
            <w:tcBorders>
              <w:left w:val="single" w:color="auto" w:sz="4" w:space="0"/>
              <w:right w:val="single" w:color="auto" w:sz="4" w:space="0"/>
            </w:tcBorders>
            <w:vAlign w:val="center"/>
          </w:tcPr>
          <w:p w14:paraId="48DE19FB">
            <w:pPr>
              <w:jc w:val="center"/>
              <w:rPr>
                <w:rFonts w:ascii="宋体" w:hAnsi="宋体" w:cs="宋体"/>
                <w:color w:val="FF0000"/>
                <w:kern w:val="0"/>
                <w:szCs w:val="21"/>
              </w:rPr>
            </w:pPr>
          </w:p>
        </w:tc>
        <w:tc>
          <w:tcPr>
            <w:tcW w:w="673" w:type="dxa"/>
            <w:tcBorders>
              <w:top w:val="single" w:color="auto" w:sz="4" w:space="0"/>
              <w:left w:val="single" w:color="auto" w:sz="4" w:space="0"/>
              <w:right w:val="single" w:color="auto" w:sz="4" w:space="0"/>
            </w:tcBorders>
            <w:shd w:val="clear" w:color="auto" w:fill="auto"/>
            <w:vAlign w:val="center"/>
          </w:tcPr>
          <w:p w14:paraId="67F326DF">
            <w:pPr>
              <w:rPr>
                <w:rFonts w:ascii="宋体" w:hAnsi="宋体" w:cs="宋体"/>
                <w:szCs w:val="21"/>
              </w:rPr>
            </w:pPr>
            <w:r>
              <w:rPr>
                <w:rFonts w:hint="eastAsia" w:ascii="宋体" w:hAnsi="宋体" w:cs="宋体"/>
                <w:szCs w:val="21"/>
              </w:rPr>
              <w:t>安全体系</w:t>
            </w:r>
          </w:p>
        </w:tc>
        <w:tc>
          <w:tcPr>
            <w:tcW w:w="5942" w:type="dxa"/>
            <w:tcBorders>
              <w:top w:val="single" w:color="auto" w:sz="4" w:space="0"/>
              <w:left w:val="single" w:color="auto" w:sz="4" w:space="0"/>
              <w:right w:val="single" w:color="auto" w:sz="4" w:space="0"/>
            </w:tcBorders>
            <w:shd w:val="clear" w:color="auto" w:fill="auto"/>
            <w:vAlign w:val="center"/>
          </w:tcPr>
          <w:p w14:paraId="06B637E8">
            <w:pPr>
              <w:rPr>
                <w:rFonts w:ascii="宋体" w:hAnsi="宋体" w:cs="宋体"/>
                <w:szCs w:val="21"/>
              </w:rPr>
            </w:pPr>
            <w:r>
              <w:rPr>
                <w:rFonts w:hint="eastAsia" w:ascii="宋体" w:hAnsi="宋体" w:cs="宋体"/>
                <w:szCs w:val="21"/>
              </w:rPr>
              <w:t>一、评审内容</w:t>
            </w:r>
          </w:p>
          <w:p w14:paraId="6EB6F797">
            <w:pPr>
              <w:rPr>
                <w:rFonts w:ascii="宋体" w:hAnsi="宋体" w:cs="宋体"/>
                <w:szCs w:val="21"/>
              </w:rPr>
            </w:pPr>
            <w:r>
              <w:rPr>
                <w:rFonts w:hint="eastAsia" w:ascii="宋体" w:hAnsi="宋体" w:cs="宋体"/>
                <w:szCs w:val="21"/>
              </w:rPr>
              <w:t>根据本项目实际需求及特点，</w:t>
            </w:r>
            <w:r>
              <w:rPr>
                <w:rFonts w:hint="eastAsia" w:ascii="宋体" w:hAnsi="宋体" w:cs="宋体"/>
                <w:szCs w:val="21"/>
                <w:lang w:eastAsia="zh-CN"/>
              </w:rPr>
              <w:t>制定</w:t>
            </w:r>
            <w:r>
              <w:rPr>
                <w:rFonts w:hint="eastAsia" w:ascii="宋体" w:hAnsi="宋体" w:cs="宋体"/>
                <w:szCs w:val="21"/>
              </w:rPr>
              <w:t>安全体系方案，包括但不限于①应用安全②数据安全③网络安全等</w:t>
            </w:r>
          </w:p>
          <w:p w14:paraId="78867813">
            <w:pPr>
              <w:rPr>
                <w:rFonts w:ascii="宋体" w:hAnsi="宋体" w:cs="宋体"/>
                <w:szCs w:val="21"/>
              </w:rPr>
            </w:pPr>
            <w:r>
              <w:rPr>
                <w:rFonts w:hint="eastAsia" w:ascii="宋体" w:hAnsi="宋体" w:cs="宋体"/>
                <w:szCs w:val="21"/>
              </w:rPr>
              <w:t>二、评审标准</w:t>
            </w:r>
          </w:p>
          <w:p w14:paraId="455902C6">
            <w:pPr>
              <w:rPr>
                <w:rFonts w:ascii="宋体" w:hAnsi="宋体" w:cs="宋体"/>
                <w:szCs w:val="21"/>
              </w:rPr>
            </w:pPr>
            <w:r>
              <w:rPr>
                <w:rFonts w:hint="eastAsia" w:ascii="宋体" w:hAnsi="宋体" w:cs="宋体"/>
                <w:szCs w:val="21"/>
              </w:rPr>
              <w:t>1、完整性：方案内容全面详细，对各环节有详细描述，无关键工作缺失；</w:t>
            </w:r>
          </w:p>
          <w:p w14:paraId="6EEABE91">
            <w:pPr>
              <w:rPr>
                <w:rFonts w:ascii="宋体" w:hAnsi="宋体" w:cs="宋体"/>
                <w:szCs w:val="21"/>
              </w:rPr>
            </w:pPr>
            <w:r>
              <w:rPr>
                <w:rFonts w:hint="eastAsia" w:ascii="宋体" w:hAnsi="宋体" w:cs="宋体"/>
                <w:szCs w:val="21"/>
              </w:rPr>
              <w:t>2、可实施性：切合本项目实际情况，提出步骤清晰、科学合理的方案；</w:t>
            </w:r>
          </w:p>
          <w:p w14:paraId="67375A92">
            <w:pPr>
              <w:rPr>
                <w:rFonts w:ascii="宋体" w:hAnsi="宋体" w:cs="宋体"/>
                <w:szCs w:val="21"/>
              </w:rPr>
            </w:pPr>
            <w:r>
              <w:rPr>
                <w:rFonts w:hint="eastAsia" w:ascii="宋体" w:hAnsi="宋体" w:cs="宋体"/>
                <w:szCs w:val="21"/>
              </w:rPr>
              <w:t>三、赋分标准</w:t>
            </w:r>
          </w:p>
          <w:p w14:paraId="30C64D45">
            <w:pPr>
              <w:rPr>
                <w:rFonts w:ascii="宋体" w:hAnsi="宋体" w:cs="宋体"/>
                <w:szCs w:val="21"/>
              </w:rPr>
            </w:pPr>
            <w:r>
              <w:rPr>
                <w:rFonts w:hint="eastAsia" w:ascii="宋体" w:hAnsi="宋体" w:cs="宋体"/>
                <w:szCs w:val="21"/>
              </w:rPr>
              <w:t>①应用安全：完全满足每个评审标准得1分，有瑕疵得0.5分，有缺陷得0分，满分 2分。</w:t>
            </w:r>
          </w:p>
          <w:p w14:paraId="290E3547">
            <w:pPr>
              <w:rPr>
                <w:rFonts w:ascii="宋体" w:hAnsi="宋体" w:cs="宋体"/>
                <w:szCs w:val="21"/>
              </w:rPr>
            </w:pPr>
            <w:r>
              <w:rPr>
                <w:rFonts w:hint="eastAsia" w:ascii="宋体" w:hAnsi="宋体" w:cs="宋体"/>
                <w:szCs w:val="21"/>
              </w:rPr>
              <w:t>②数据安全：完全满足每个评审标准得1分，有瑕疵得0.5分，有缺陷得0分，满分 2分。</w:t>
            </w:r>
          </w:p>
          <w:p w14:paraId="425ECE20">
            <w:pPr>
              <w:rPr>
                <w:rFonts w:ascii="宋体" w:hAnsi="宋体" w:cs="宋体"/>
                <w:szCs w:val="21"/>
              </w:rPr>
            </w:pPr>
            <w:r>
              <w:rPr>
                <w:rFonts w:hint="eastAsia" w:ascii="宋体" w:hAnsi="宋体" w:cs="宋体"/>
                <w:szCs w:val="21"/>
              </w:rPr>
              <w:t>③网络安全：完全满足每个评审标准得1分，有瑕疵得0.5分，有缺陷得0分，满分 2分。</w:t>
            </w:r>
          </w:p>
          <w:p w14:paraId="6C3AF590">
            <w:pPr>
              <w:rPr>
                <w:rFonts w:ascii="宋体" w:hAnsi="宋体" w:cs="宋体"/>
                <w:szCs w:val="21"/>
              </w:rPr>
            </w:pPr>
            <w:r>
              <w:rPr>
                <w:rFonts w:hint="eastAsia" w:ascii="宋体" w:hAnsi="宋体" w:cs="宋体"/>
                <w:szCs w:val="21"/>
              </w:rPr>
              <w:t>说明：瑕疵是指存在不完全满足评审标准，但项目仍可实施。缺陷是</w:t>
            </w:r>
            <w:r>
              <w:rPr>
                <w:rFonts w:hint="eastAsia" w:ascii="宋体" w:hAnsi="宋体" w:cs="宋体"/>
                <w:szCs w:val="21"/>
                <w:lang w:eastAsia="zh-CN"/>
              </w:rPr>
              <w:t>指</w:t>
            </w:r>
            <w:r>
              <w:rPr>
                <w:rFonts w:hint="eastAsia" w:ascii="宋体" w:hAnsi="宋体" w:cs="宋体"/>
                <w:szCs w:val="21"/>
              </w:rPr>
              <w:t>不满足评审标准 , 严重影响项目实施。</w:t>
            </w:r>
          </w:p>
        </w:tc>
        <w:tc>
          <w:tcPr>
            <w:tcW w:w="692" w:type="dxa"/>
            <w:tcBorders>
              <w:top w:val="single" w:color="auto" w:sz="4" w:space="0"/>
              <w:left w:val="single" w:color="auto" w:sz="4" w:space="0"/>
              <w:right w:val="single" w:color="auto" w:sz="4" w:space="0"/>
            </w:tcBorders>
            <w:shd w:val="clear" w:color="auto" w:fill="auto"/>
            <w:vAlign w:val="center"/>
          </w:tcPr>
          <w:p w14:paraId="6284FC2C">
            <w:pPr>
              <w:jc w:val="center"/>
              <w:rPr>
                <w:rFonts w:ascii="宋体" w:hAnsi="宋体" w:cs="宋体"/>
                <w:szCs w:val="21"/>
              </w:rPr>
            </w:pPr>
            <w:r>
              <w:rPr>
                <w:rFonts w:hint="eastAsia" w:ascii="宋体" w:hAnsi="宋体" w:cs="宋体"/>
                <w:bCs/>
                <w:kern w:val="0"/>
                <w:szCs w:val="21"/>
              </w:rPr>
              <w:t>6</w:t>
            </w:r>
          </w:p>
        </w:tc>
      </w:tr>
      <w:tr w14:paraId="63E94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1413" w:type="dxa"/>
            <w:vMerge w:val="continue"/>
            <w:tcBorders>
              <w:left w:val="single" w:color="auto" w:sz="4" w:space="0"/>
              <w:right w:val="single" w:color="auto" w:sz="4" w:space="0"/>
            </w:tcBorders>
            <w:vAlign w:val="center"/>
          </w:tcPr>
          <w:p w14:paraId="72E8A61C">
            <w:pPr>
              <w:jc w:val="center"/>
              <w:rPr>
                <w:rFonts w:ascii="宋体" w:hAnsi="宋体" w:cs="宋体"/>
                <w:color w:val="FF0000"/>
                <w:kern w:val="0"/>
                <w:szCs w:val="21"/>
              </w:rPr>
            </w:pPr>
          </w:p>
        </w:tc>
        <w:tc>
          <w:tcPr>
            <w:tcW w:w="673" w:type="dxa"/>
            <w:tcBorders>
              <w:top w:val="single" w:color="auto" w:sz="4" w:space="0"/>
              <w:left w:val="single" w:color="auto" w:sz="4" w:space="0"/>
              <w:right w:val="single" w:color="auto" w:sz="4" w:space="0"/>
            </w:tcBorders>
            <w:shd w:val="clear" w:color="auto" w:fill="auto"/>
            <w:vAlign w:val="center"/>
          </w:tcPr>
          <w:p w14:paraId="67948530">
            <w:pPr>
              <w:rPr>
                <w:rFonts w:ascii="宋体" w:hAnsi="宋体" w:cs="宋体"/>
                <w:szCs w:val="21"/>
              </w:rPr>
            </w:pPr>
            <w:r>
              <w:rPr>
                <w:rFonts w:hint="eastAsia" w:ascii="宋体" w:hAnsi="宋体" w:cs="宋体"/>
                <w:szCs w:val="21"/>
              </w:rPr>
              <w:t>进度方案</w:t>
            </w:r>
          </w:p>
        </w:tc>
        <w:tc>
          <w:tcPr>
            <w:tcW w:w="5942" w:type="dxa"/>
            <w:tcBorders>
              <w:top w:val="single" w:color="auto" w:sz="4" w:space="0"/>
              <w:left w:val="single" w:color="auto" w:sz="4" w:space="0"/>
              <w:right w:val="single" w:color="auto" w:sz="4" w:space="0"/>
            </w:tcBorders>
            <w:shd w:val="clear" w:color="auto" w:fill="auto"/>
            <w:vAlign w:val="center"/>
          </w:tcPr>
          <w:p w14:paraId="199632C6">
            <w:pPr>
              <w:rPr>
                <w:rFonts w:ascii="宋体" w:hAnsi="宋体" w:cs="宋体"/>
                <w:szCs w:val="21"/>
              </w:rPr>
            </w:pPr>
            <w:r>
              <w:rPr>
                <w:rFonts w:hint="eastAsia" w:ascii="宋体" w:hAnsi="宋体" w:cs="宋体"/>
                <w:szCs w:val="21"/>
              </w:rPr>
              <w:t>一、评审内容</w:t>
            </w:r>
          </w:p>
          <w:p w14:paraId="6DD75A3F">
            <w:pPr>
              <w:rPr>
                <w:rFonts w:ascii="宋体" w:hAnsi="宋体" w:cs="宋体"/>
                <w:szCs w:val="21"/>
              </w:rPr>
            </w:pPr>
            <w:r>
              <w:rPr>
                <w:rFonts w:hint="eastAsia" w:ascii="宋体" w:hAnsi="宋体" w:cs="宋体"/>
                <w:szCs w:val="21"/>
              </w:rPr>
              <w:t>根据本项目实际需求及特点，制定项目进度方案。</w:t>
            </w:r>
          </w:p>
          <w:p w14:paraId="4CE6C02F">
            <w:pPr>
              <w:rPr>
                <w:rFonts w:ascii="宋体" w:hAnsi="宋体" w:cs="宋体"/>
                <w:szCs w:val="21"/>
              </w:rPr>
            </w:pPr>
            <w:r>
              <w:rPr>
                <w:rFonts w:hint="eastAsia" w:ascii="宋体" w:hAnsi="宋体" w:cs="宋体"/>
                <w:szCs w:val="21"/>
              </w:rPr>
              <w:t>二、评审标准</w:t>
            </w:r>
          </w:p>
          <w:p w14:paraId="1B5510C4">
            <w:pPr>
              <w:rPr>
                <w:rFonts w:ascii="宋体" w:hAnsi="宋体" w:cs="宋体"/>
                <w:szCs w:val="21"/>
              </w:rPr>
            </w:pPr>
            <w:r>
              <w:rPr>
                <w:rFonts w:hint="eastAsia" w:ascii="宋体" w:hAnsi="宋体" w:cs="宋体"/>
                <w:szCs w:val="21"/>
              </w:rPr>
              <w:t>1.完整性：方案必须全面，对评审内容中的各项要求有详细描述；</w:t>
            </w:r>
          </w:p>
          <w:p w14:paraId="195407D3">
            <w:pPr>
              <w:rPr>
                <w:rFonts w:ascii="宋体" w:hAnsi="宋体" w:cs="宋体"/>
                <w:szCs w:val="21"/>
              </w:rPr>
            </w:pPr>
            <w:r>
              <w:rPr>
                <w:rFonts w:hint="eastAsia" w:ascii="宋体" w:hAnsi="宋体" w:cs="宋体"/>
                <w:szCs w:val="21"/>
              </w:rPr>
              <w:t xml:space="preserve">2.可实施性：切合本项目实际情况，提出步骤清晰、合理的方案； </w:t>
            </w:r>
          </w:p>
          <w:p w14:paraId="3E93DEC7">
            <w:pPr>
              <w:rPr>
                <w:rFonts w:ascii="宋体" w:hAnsi="宋体" w:cs="宋体"/>
                <w:szCs w:val="21"/>
              </w:rPr>
            </w:pPr>
            <w:r>
              <w:rPr>
                <w:rFonts w:hint="eastAsia" w:ascii="宋体" w:hAnsi="宋体" w:cs="宋体"/>
                <w:szCs w:val="21"/>
              </w:rPr>
              <w:t>3.针对性：方案能够紧扣项目实际情况，内容科学合理。</w:t>
            </w:r>
          </w:p>
          <w:p w14:paraId="375DD9D1">
            <w:pPr>
              <w:rPr>
                <w:rFonts w:ascii="宋体" w:hAnsi="宋体" w:cs="宋体"/>
                <w:szCs w:val="21"/>
              </w:rPr>
            </w:pPr>
            <w:r>
              <w:rPr>
                <w:rFonts w:hint="eastAsia" w:ascii="宋体" w:hAnsi="宋体" w:cs="宋体"/>
                <w:szCs w:val="21"/>
              </w:rPr>
              <w:t>三、赋分标准（满分3分）</w:t>
            </w:r>
          </w:p>
          <w:p w14:paraId="02E92EA6">
            <w:pPr>
              <w:rPr>
                <w:rFonts w:ascii="宋体" w:hAnsi="宋体" w:cs="宋体"/>
                <w:szCs w:val="21"/>
              </w:rPr>
            </w:pPr>
            <w:r>
              <w:rPr>
                <w:rFonts w:hint="eastAsia" w:ascii="宋体" w:hAnsi="宋体" w:cs="宋体"/>
                <w:szCs w:val="21"/>
              </w:rPr>
              <w:t>完全满足每个评审标准得1分，有瑕疵得0.5分。满分3分。</w:t>
            </w:r>
          </w:p>
          <w:p w14:paraId="22E81EBC">
            <w:pPr>
              <w:rPr>
                <w:rFonts w:ascii="宋体" w:hAnsi="宋体" w:cs="宋体"/>
                <w:szCs w:val="21"/>
              </w:rPr>
            </w:pPr>
            <w:r>
              <w:rPr>
                <w:rFonts w:hint="eastAsia" w:ascii="宋体" w:hAnsi="宋体" w:cs="宋体"/>
                <w:szCs w:val="21"/>
              </w:rPr>
              <w:t>备注：瑕疵是指存在不完全满足评分标准，但项目仍可实施。</w:t>
            </w:r>
          </w:p>
        </w:tc>
        <w:tc>
          <w:tcPr>
            <w:tcW w:w="692" w:type="dxa"/>
            <w:tcBorders>
              <w:top w:val="single" w:color="auto" w:sz="4" w:space="0"/>
              <w:left w:val="single" w:color="auto" w:sz="4" w:space="0"/>
              <w:right w:val="single" w:color="auto" w:sz="4" w:space="0"/>
            </w:tcBorders>
            <w:shd w:val="clear" w:color="auto" w:fill="auto"/>
            <w:vAlign w:val="center"/>
          </w:tcPr>
          <w:p w14:paraId="17983440">
            <w:pPr>
              <w:spacing w:line="440" w:lineRule="exact"/>
              <w:jc w:val="center"/>
              <w:rPr>
                <w:rFonts w:ascii="宋体" w:hAnsi="宋体" w:cs="宋体"/>
                <w:szCs w:val="21"/>
              </w:rPr>
            </w:pPr>
            <w:r>
              <w:rPr>
                <w:rFonts w:hint="eastAsia" w:ascii="宋体" w:hAnsi="宋体" w:cs="宋体"/>
                <w:szCs w:val="21"/>
              </w:rPr>
              <w:t>3</w:t>
            </w:r>
          </w:p>
        </w:tc>
      </w:tr>
      <w:tr w14:paraId="205DF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1413" w:type="dxa"/>
            <w:vMerge w:val="continue"/>
            <w:tcBorders>
              <w:left w:val="single" w:color="auto" w:sz="4" w:space="0"/>
              <w:right w:val="single" w:color="auto" w:sz="4" w:space="0"/>
            </w:tcBorders>
            <w:vAlign w:val="center"/>
          </w:tcPr>
          <w:p w14:paraId="377150B8">
            <w:pPr>
              <w:jc w:val="center"/>
              <w:rPr>
                <w:rFonts w:ascii="宋体" w:hAnsi="宋体" w:cs="宋体"/>
                <w:color w:val="FF0000"/>
                <w:kern w:val="0"/>
                <w:szCs w:val="21"/>
              </w:rPr>
            </w:pPr>
          </w:p>
        </w:tc>
        <w:tc>
          <w:tcPr>
            <w:tcW w:w="673" w:type="dxa"/>
            <w:tcBorders>
              <w:top w:val="single" w:color="auto" w:sz="4" w:space="0"/>
              <w:left w:val="single" w:color="auto" w:sz="4" w:space="0"/>
              <w:right w:val="single" w:color="auto" w:sz="4" w:space="0"/>
            </w:tcBorders>
            <w:vAlign w:val="center"/>
          </w:tcPr>
          <w:p w14:paraId="7A52B6BF">
            <w:pPr>
              <w:rPr>
                <w:rFonts w:ascii="宋体" w:hAnsi="宋体" w:cs="宋体"/>
                <w:szCs w:val="21"/>
              </w:rPr>
            </w:pPr>
            <w:r>
              <w:rPr>
                <w:rFonts w:hint="eastAsia" w:ascii="宋体" w:hAnsi="宋体" w:cs="宋体"/>
                <w:szCs w:val="21"/>
              </w:rPr>
              <w:t>产品功能演示</w:t>
            </w:r>
          </w:p>
        </w:tc>
        <w:tc>
          <w:tcPr>
            <w:tcW w:w="5942" w:type="dxa"/>
            <w:tcBorders>
              <w:top w:val="single" w:color="auto" w:sz="4" w:space="0"/>
              <w:left w:val="single" w:color="auto" w:sz="4" w:space="0"/>
              <w:right w:val="single" w:color="auto" w:sz="4" w:space="0"/>
            </w:tcBorders>
            <w:shd w:val="clear" w:color="auto" w:fill="auto"/>
          </w:tcPr>
          <w:p w14:paraId="466DFFB2">
            <w:pPr>
              <w:rPr>
                <w:rFonts w:ascii="宋体" w:hAnsi="宋体" w:cs="宋体"/>
                <w:szCs w:val="21"/>
              </w:rPr>
            </w:pPr>
            <w:r>
              <w:rPr>
                <w:rFonts w:hint="eastAsia" w:ascii="宋体" w:hAnsi="宋体" w:cs="宋体"/>
                <w:szCs w:val="21"/>
              </w:rPr>
              <w:t>投标人按照招标文件标注“●”的产品功能进行线上演示，演示时间15分钟以内（评审委员会咨询时间除外）。根据（已标注●）所要求演示功能与演示内容进行综合评比打分，演示的功能与内容技术指标和性能完全满足招标文件要求（共3项）每项得3分，全部满足得9分。</w:t>
            </w:r>
          </w:p>
          <w:p w14:paraId="4C5D8AE1">
            <w:pPr>
              <w:rPr>
                <w:rFonts w:ascii="宋体" w:hAnsi="宋体" w:cs="宋体"/>
                <w:szCs w:val="21"/>
              </w:rPr>
            </w:pPr>
            <w:r>
              <w:rPr>
                <w:rFonts w:hint="eastAsia" w:ascii="宋体" w:hAnsi="宋体" w:cs="宋体"/>
                <w:szCs w:val="21"/>
              </w:rPr>
              <w:t>演示要求：</w:t>
            </w:r>
          </w:p>
          <w:p w14:paraId="7CF55535">
            <w:pPr>
              <w:rPr>
                <w:rFonts w:ascii="宋体" w:hAnsi="宋体" w:cs="宋体"/>
                <w:szCs w:val="21"/>
              </w:rPr>
            </w:pPr>
            <w:r>
              <w:rPr>
                <w:rFonts w:hint="eastAsia" w:ascii="宋体" w:hAnsi="宋体" w:cs="宋体"/>
                <w:szCs w:val="21"/>
              </w:rPr>
              <w:t>①演示时长不超过15分钟。</w:t>
            </w:r>
          </w:p>
          <w:p w14:paraId="405ED645">
            <w:pPr>
              <w:rPr>
                <w:rFonts w:ascii="宋体" w:hAnsi="宋体" w:cs="宋体"/>
                <w:szCs w:val="21"/>
              </w:rPr>
            </w:pPr>
            <w:r>
              <w:rPr>
                <w:rFonts w:hint="eastAsia" w:ascii="宋体" w:hAnsi="宋体" w:cs="宋体"/>
                <w:szCs w:val="21"/>
              </w:rPr>
              <w:t>②演示载体：腾讯会议，会议号演示前通知。</w:t>
            </w:r>
          </w:p>
          <w:p w14:paraId="1042AD77">
            <w:pPr>
              <w:rPr>
                <w:rFonts w:ascii="宋体" w:hAnsi="宋体" w:cs="宋体"/>
                <w:szCs w:val="21"/>
              </w:rPr>
            </w:pPr>
            <w:r>
              <w:rPr>
                <w:rFonts w:hint="eastAsia" w:ascii="宋体" w:hAnsi="宋体" w:cs="宋体"/>
                <w:szCs w:val="21"/>
              </w:rPr>
              <w:t>③说明：功能演示要求采用所投真实产品演示，不接受PPT、截图、Word、PDF演示方式，不演示或演示方式不正确、演示内容与要求不符对应此项不得分。</w:t>
            </w:r>
          </w:p>
        </w:tc>
        <w:tc>
          <w:tcPr>
            <w:tcW w:w="692" w:type="dxa"/>
            <w:tcBorders>
              <w:top w:val="single" w:color="auto" w:sz="4" w:space="0"/>
              <w:left w:val="single" w:color="auto" w:sz="4" w:space="0"/>
              <w:right w:val="single" w:color="auto" w:sz="4" w:space="0"/>
            </w:tcBorders>
            <w:shd w:val="clear" w:color="auto" w:fill="auto"/>
            <w:vAlign w:val="center"/>
          </w:tcPr>
          <w:p w14:paraId="666E5E69">
            <w:pPr>
              <w:spacing w:line="440" w:lineRule="exact"/>
              <w:jc w:val="center"/>
              <w:rPr>
                <w:rFonts w:ascii="宋体" w:hAnsi="宋体" w:cs="宋体"/>
                <w:szCs w:val="21"/>
              </w:rPr>
            </w:pPr>
            <w:r>
              <w:rPr>
                <w:rFonts w:hint="eastAsia" w:ascii="宋体" w:hAnsi="宋体" w:cs="宋体"/>
                <w:szCs w:val="21"/>
              </w:rPr>
              <w:t>9</w:t>
            </w:r>
          </w:p>
        </w:tc>
      </w:tr>
      <w:tr w14:paraId="3877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1413" w:type="dxa"/>
            <w:vMerge w:val="continue"/>
            <w:tcBorders>
              <w:left w:val="single" w:color="auto" w:sz="4" w:space="0"/>
              <w:right w:val="single" w:color="auto" w:sz="4" w:space="0"/>
            </w:tcBorders>
            <w:vAlign w:val="center"/>
          </w:tcPr>
          <w:p w14:paraId="77C865EB">
            <w:pPr>
              <w:jc w:val="center"/>
              <w:rPr>
                <w:rFonts w:ascii="宋体" w:hAnsi="宋体" w:cs="宋体"/>
                <w:color w:val="FF0000"/>
                <w:kern w:val="0"/>
                <w:szCs w:val="21"/>
              </w:rPr>
            </w:pPr>
          </w:p>
        </w:tc>
        <w:tc>
          <w:tcPr>
            <w:tcW w:w="673" w:type="dxa"/>
            <w:tcBorders>
              <w:top w:val="single" w:color="auto" w:sz="4" w:space="0"/>
              <w:left w:val="single" w:color="auto" w:sz="4" w:space="0"/>
              <w:right w:val="single" w:color="auto" w:sz="4" w:space="0"/>
            </w:tcBorders>
            <w:vAlign w:val="center"/>
          </w:tcPr>
          <w:p w14:paraId="0BFDF291">
            <w:pPr>
              <w:rPr>
                <w:rFonts w:ascii="宋体" w:hAnsi="宋体" w:cs="宋体"/>
                <w:szCs w:val="21"/>
              </w:rPr>
            </w:pPr>
            <w:r>
              <w:rPr>
                <w:rFonts w:hint="eastAsia" w:ascii="宋体" w:hAnsi="宋体" w:cs="宋体"/>
                <w:szCs w:val="21"/>
              </w:rPr>
              <w:t>售后服务</w:t>
            </w:r>
          </w:p>
        </w:tc>
        <w:tc>
          <w:tcPr>
            <w:tcW w:w="5942" w:type="dxa"/>
            <w:tcBorders>
              <w:top w:val="single" w:color="auto" w:sz="4" w:space="0"/>
              <w:left w:val="single" w:color="auto" w:sz="4" w:space="0"/>
              <w:right w:val="single" w:color="auto" w:sz="4" w:space="0"/>
            </w:tcBorders>
            <w:shd w:val="clear" w:color="auto" w:fill="auto"/>
            <w:vAlign w:val="center"/>
          </w:tcPr>
          <w:p w14:paraId="639084F6">
            <w:pPr>
              <w:rPr>
                <w:rFonts w:ascii="宋体" w:hAnsi="宋体" w:cs="宋体"/>
                <w:szCs w:val="21"/>
              </w:rPr>
            </w:pPr>
            <w:r>
              <w:rPr>
                <w:rFonts w:hint="eastAsia" w:ascii="宋体" w:hAnsi="宋体" w:cs="宋体"/>
                <w:szCs w:val="21"/>
              </w:rPr>
              <w:t>一、评审内容</w:t>
            </w:r>
          </w:p>
          <w:p w14:paraId="2E5751F4">
            <w:pPr>
              <w:rPr>
                <w:rFonts w:ascii="宋体" w:hAnsi="宋体" w:cs="宋体"/>
                <w:szCs w:val="21"/>
              </w:rPr>
            </w:pPr>
            <w:r>
              <w:rPr>
                <w:rFonts w:hint="eastAsia" w:ascii="宋体" w:hAnsi="宋体" w:cs="宋体"/>
                <w:szCs w:val="21"/>
              </w:rPr>
              <w:t>根据本项目实际需求及特点，制定售后服务方案，包括但不限于：①日常运维②应急响应③售后服务承诺等</w:t>
            </w:r>
          </w:p>
          <w:p w14:paraId="532F7D81">
            <w:pPr>
              <w:rPr>
                <w:rFonts w:ascii="宋体" w:hAnsi="宋体" w:cs="宋体"/>
                <w:szCs w:val="21"/>
              </w:rPr>
            </w:pPr>
            <w:r>
              <w:rPr>
                <w:rFonts w:hint="eastAsia" w:ascii="宋体" w:hAnsi="宋体" w:cs="宋体"/>
                <w:szCs w:val="21"/>
              </w:rPr>
              <w:t>二、评审标准</w:t>
            </w:r>
          </w:p>
          <w:p w14:paraId="7F3F5153">
            <w:pPr>
              <w:rPr>
                <w:rFonts w:ascii="宋体" w:hAnsi="宋体" w:cs="宋体"/>
                <w:szCs w:val="21"/>
              </w:rPr>
            </w:pPr>
            <w:r>
              <w:rPr>
                <w:rFonts w:hint="eastAsia" w:ascii="宋体" w:hAnsi="宋体" w:cs="宋体"/>
                <w:szCs w:val="21"/>
              </w:rPr>
              <w:t>1、完整性：方案内容全面详细，对各环节有详细描述，无关键工作缺失；</w:t>
            </w:r>
          </w:p>
          <w:p w14:paraId="7893ADB0">
            <w:pPr>
              <w:rPr>
                <w:rFonts w:ascii="宋体" w:hAnsi="宋体" w:cs="宋体"/>
                <w:szCs w:val="21"/>
              </w:rPr>
            </w:pPr>
            <w:r>
              <w:rPr>
                <w:rFonts w:hint="eastAsia" w:ascii="宋体" w:hAnsi="宋体" w:cs="宋体"/>
                <w:szCs w:val="21"/>
              </w:rPr>
              <w:t>2、可实施性：切合本项目实际情况，提出步骤清晰、科学合理的方案；</w:t>
            </w:r>
          </w:p>
          <w:p w14:paraId="4103D8E6">
            <w:pPr>
              <w:rPr>
                <w:rFonts w:ascii="宋体" w:hAnsi="宋体" w:cs="宋体"/>
                <w:szCs w:val="21"/>
              </w:rPr>
            </w:pPr>
            <w:r>
              <w:rPr>
                <w:rFonts w:hint="eastAsia" w:ascii="宋体" w:hAnsi="宋体" w:cs="宋体"/>
                <w:szCs w:val="21"/>
              </w:rPr>
              <w:t>三、赋分标准</w:t>
            </w:r>
          </w:p>
          <w:p w14:paraId="4DE6F7F3">
            <w:pPr>
              <w:rPr>
                <w:rFonts w:ascii="宋体" w:hAnsi="宋体" w:cs="宋体"/>
                <w:szCs w:val="21"/>
              </w:rPr>
            </w:pPr>
            <w:r>
              <w:rPr>
                <w:rFonts w:hint="eastAsia" w:ascii="宋体" w:hAnsi="宋体" w:cs="宋体"/>
                <w:szCs w:val="21"/>
              </w:rPr>
              <w:t>①日常运维：完全满足每个评审标准得1分，有瑕疵得0.5分，有缺陷得0分，满分 2分。</w:t>
            </w:r>
          </w:p>
          <w:p w14:paraId="168A32CF">
            <w:pPr>
              <w:rPr>
                <w:rFonts w:ascii="宋体" w:hAnsi="宋体" w:cs="宋体"/>
                <w:szCs w:val="21"/>
              </w:rPr>
            </w:pPr>
            <w:r>
              <w:rPr>
                <w:rFonts w:hint="eastAsia" w:ascii="宋体" w:hAnsi="宋体" w:cs="宋体"/>
                <w:szCs w:val="21"/>
              </w:rPr>
              <w:t>②应急响应：完全满足每个评审标准得1分，有瑕疵得0.5分，有缺陷得0分，满分 2分。</w:t>
            </w:r>
          </w:p>
          <w:p w14:paraId="309ACC5B">
            <w:pPr>
              <w:rPr>
                <w:rFonts w:ascii="宋体" w:hAnsi="宋体" w:cs="宋体"/>
                <w:szCs w:val="21"/>
              </w:rPr>
            </w:pPr>
            <w:r>
              <w:rPr>
                <w:rFonts w:hint="eastAsia" w:ascii="宋体" w:hAnsi="宋体" w:cs="宋体"/>
                <w:szCs w:val="21"/>
              </w:rPr>
              <w:t>③售后服务承诺：完全满足每个评审标准得1分，有瑕疵得0.5分，有缺陷得0分，满分 2分。</w:t>
            </w:r>
          </w:p>
          <w:p w14:paraId="1C095258">
            <w:pPr>
              <w:rPr>
                <w:rFonts w:ascii="宋体" w:hAnsi="宋体" w:cs="宋体"/>
                <w:szCs w:val="21"/>
              </w:rPr>
            </w:pPr>
            <w:r>
              <w:rPr>
                <w:rFonts w:hint="eastAsia" w:ascii="宋体" w:hAnsi="宋体" w:cs="宋体"/>
                <w:szCs w:val="21"/>
              </w:rPr>
              <w:t>说明：瑕疵是指存在不完全满足评审标准，但项目仍可实施。缺陷是</w:t>
            </w:r>
            <w:r>
              <w:rPr>
                <w:rFonts w:hint="eastAsia" w:ascii="宋体" w:hAnsi="宋体" w:cs="宋体"/>
                <w:szCs w:val="21"/>
                <w:lang w:eastAsia="zh-CN"/>
              </w:rPr>
              <w:t>指</w:t>
            </w:r>
            <w:r>
              <w:rPr>
                <w:rFonts w:hint="eastAsia" w:ascii="宋体" w:hAnsi="宋体" w:cs="宋体"/>
                <w:szCs w:val="21"/>
              </w:rPr>
              <w:t>不满足评审标准 , 严重影响项目实施。</w:t>
            </w:r>
          </w:p>
        </w:tc>
        <w:tc>
          <w:tcPr>
            <w:tcW w:w="692" w:type="dxa"/>
            <w:tcBorders>
              <w:top w:val="single" w:color="auto" w:sz="4" w:space="0"/>
              <w:left w:val="single" w:color="auto" w:sz="4" w:space="0"/>
              <w:right w:val="single" w:color="auto" w:sz="4" w:space="0"/>
            </w:tcBorders>
            <w:shd w:val="clear" w:color="auto" w:fill="auto"/>
            <w:vAlign w:val="center"/>
          </w:tcPr>
          <w:p w14:paraId="097ED29B">
            <w:pPr>
              <w:widowControl/>
              <w:jc w:val="center"/>
              <w:rPr>
                <w:rFonts w:ascii="宋体" w:hAnsi="宋体" w:cs="宋体"/>
                <w:szCs w:val="21"/>
              </w:rPr>
            </w:pPr>
            <w:r>
              <w:rPr>
                <w:rFonts w:hint="eastAsia" w:ascii="宋体" w:hAnsi="宋体" w:cs="宋体"/>
                <w:kern w:val="0"/>
                <w:szCs w:val="21"/>
              </w:rPr>
              <w:t>6</w:t>
            </w:r>
          </w:p>
        </w:tc>
      </w:tr>
      <w:tr w14:paraId="61AA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2" w:hRule="atLeast"/>
          <w:jc w:val="center"/>
        </w:trPr>
        <w:tc>
          <w:tcPr>
            <w:tcW w:w="1413" w:type="dxa"/>
            <w:vMerge w:val="continue"/>
            <w:tcBorders>
              <w:left w:val="single" w:color="auto" w:sz="4" w:space="0"/>
              <w:right w:val="single" w:color="auto" w:sz="4" w:space="0"/>
            </w:tcBorders>
            <w:vAlign w:val="center"/>
          </w:tcPr>
          <w:p w14:paraId="45347D59">
            <w:pPr>
              <w:jc w:val="center"/>
              <w:rPr>
                <w:rFonts w:ascii="宋体" w:hAnsi="宋体" w:cs="宋体"/>
                <w:color w:val="FF0000"/>
                <w:kern w:val="0"/>
                <w:szCs w:val="21"/>
              </w:rPr>
            </w:pPr>
          </w:p>
        </w:tc>
        <w:tc>
          <w:tcPr>
            <w:tcW w:w="673" w:type="dxa"/>
            <w:tcBorders>
              <w:left w:val="single" w:color="auto" w:sz="4" w:space="0"/>
              <w:right w:val="single" w:color="auto" w:sz="4" w:space="0"/>
            </w:tcBorders>
            <w:vAlign w:val="center"/>
          </w:tcPr>
          <w:p w14:paraId="75CBCC07">
            <w:pPr>
              <w:rPr>
                <w:rFonts w:ascii="宋体" w:hAnsi="宋体" w:cs="宋体"/>
                <w:szCs w:val="21"/>
              </w:rPr>
            </w:pPr>
            <w:r>
              <w:rPr>
                <w:rFonts w:hint="eastAsia" w:ascii="宋体" w:hAnsi="宋体" w:cs="宋体"/>
                <w:szCs w:val="21"/>
              </w:rPr>
              <w:t>人员配备</w:t>
            </w:r>
          </w:p>
        </w:tc>
        <w:tc>
          <w:tcPr>
            <w:tcW w:w="5942" w:type="dxa"/>
            <w:tcBorders>
              <w:top w:val="single" w:color="auto" w:sz="4" w:space="0"/>
              <w:left w:val="single" w:color="auto" w:sz="4" w:space="0"/>
              <w:right w:val="single" w:color="auto" w:sz="4" w:space="0"/>
            </w:tcBorders>
            <w:vAlign w:val="center"/>
          </w:tcPr>
          <w:p w14:paraId="4EE7ED54">
            <w:pPr>
              <w:rPr>
                <w:rFonts w:ascii="宋体" w:hAnsi="宋体" w:cs="宋体"/>
                <w:szCs w:val="21"/>
              </w:rPr>
            </w:pPr>
            <w:r>
              <w:rPr>
                <w:rFonts w:hint="eastAsia" w:ascii="宋体" w:hAnsi="宋体" w:cs="宋体"/>
                <w:szCs w:val="21"/>
              </w:rPr>
              <w:t>一、评审内容</w:t>
            </w:r>
          </w:p>
          <w:p w14:paraId="0184B521">
            <w:pPr>
              <w:rPr>
                <w:rFonts w:ascii="宋体" w:hAnsi="宋体" w:cs="宋体"/>
                <w:szCs w:val="21"/>
              </w:rPr>
            </w:pPr>
            <w:r>
              <w:rPr>
                <w:rFonts w:hint="eastAsia" w:ascii="宋体" w:hAnsi="宋体" w:cs="宋体"/>
                <w:szCs w:val="21"/>
              </w:rPr>
              <w:t>根据供应商提供的本项目人员配备方案，包括但不限于①组织架构②岗位职责③协调对接等。</w:t>
            </w:r>
          </w:p>
          <w:p w14:paraId="610811B4">
            <w:pPr>
              <w:rPr>
                <w:rFonts w:ascii="宋体" w:hAnsi="宋体" w:cs="宋体"/>
                <w:szCs w:val="21"/>
              </w:rPr>
            </w:pPr>
            <w:r>
              <w:rPr>
                <w:rFonts w:hint="eastAsia" w:ascii="宋体" w:hAnsi="宋体" w:cs="宋体"/>
                <w:szCs w:val="21"/>
              </w:rPr>
              <w:t>二、评审标准</w:t>
            </w:r>
          </w:p>
          <w:p w14:paraId="390E8D5C">
            <w:pPr>
              <w:rPr>
                <w:rFonts w:ascii="宋体" w:hAnsi="宋体" w:cs="宋体"/>
                <w:szCs w:val="21"/>
              </w:rPr>
            </w:pPr>
            <w:r>
              <w:rPr>
                <w:rFonts w:hint="eastAsia" w:ascii="宋体" w:hAnsi="宋体" w:cs="宋体"/>
                <w:szCs w:val="21"/>
              </w:rPr>
              <w:t>1、完整性：方案内容全面详细，对各环节有详细描述，无关键工作缺失；</w:t>
            </w:r>
          </w:p>
          <w:p w14:paraId="24E66640">
            <w:pPr>
              <w:rPr>
                <w:rFonts w:ascii="宋体" w:hAnsi="宋体" w:cs="宋体"/>
                <w:szCs w:val="21"/>
              </w:rPr>
            </w:pPr>
            <w:r>
              <w:rPr>
                <w:rFonts w:hint="eastAsia" w:ascii="宋体" w:hAnsi="宋体" w:cs="宋体"/>
                <w:szCs w:val="21"/>
              </w:rPr>
              <w:t>2、可实施性：切合本项目实际情况，提出步骤清晰、科学合理的方案；</w:t>
            </w:r>
          </w:p>
          <w:p w14:paraId="1AC6CAC5">
            <w:pPr>
              <w:rPr>
                <w:rFonts w:ascii="宋体" w:hAnsi="宋体" w:cs="宋体"/>
                <w:szCs w:val="21"/>
              </w:rPr>
            </w:pPr>
            <w:r>
              <w:rPr>
                <w:rFonts w:hint="eastAsia" w:ascii="宋体" w:hAnsi="宋体" w:cs="宋体"/>
                <w:szCs w:val="21"/>
              </w:rPr>
              <w:t>三、赋分标准</w:t>
            </w:r>
          </w:p>
          <w:p w14:paraId="625A812D">
            <w:pPr>
              <w:rPr>
                <w:rFonts w:ascii="宋体" w:hAnsi="宋体" w:cs="宋体"/>
                <w:szCs w:val="21"/>
              </w:rPr>
            </w:pPr>
            <w:r>
              <w:rPr>
                <w:rFonts w:hint="eastAsia" w:ascii="宋体" w:hAnsi="宋体" w:cs="宋体"/>
                <w:szCs w:val="21"/>
              </w:rPr>
              <w:t>①组织架构：完全满足每个评审标准得1分，有瑕疵得0.5分，有缺陷得0分，满分 2分。</w:t>
            </w:r>
          </w:p>
          <w:p w14:paraId="679065A9">
            <w:pPr>
              <w:rPr>
                <w:rFonts w:ascii="宋体" w:hAnsi="宋体" w:cs="宋体"/>
                <w:szCs w:val="21"/>
              </w:rPr>
            </w:pPr>
            <w:r>
              <w:rPr>
                <w:rFonts w:hint="eastAsia" w:ascii="宋体" w:hAnsi="宋体" w:cs="宋体"/>
                <w:szCs w:val="21"/>
              </w:rPr>
              <w:t>②岗位职责：完全满足每个评审标准得1分，有瑕疵得0.5分，有缺陷得0分，满分 2分。</w:t>
            </w:r>
          </w:p>
          <w:p w14:paraId="40898152">
            <w:pPr>
              <w:rPr>
                <w:rFonts w:ascii="宋体" w:hAnsi="宋体" w:cs="宋体"/>
                <w:szCs w:val="21"/>
              </w:rPr>
            </w:pPr>
            <w:r>
              <w:rPr>
                <w:rFonts w:hint="eastAsia" w:ascii="宋体" w:hAnsi="宋体" w:cs="宋体"/>
                <w:szCs w:val="21"/>
              </w:rPr>
              <w:t>③协调对接：完全满足每个评审标准得1分，有瑕疵得0.5分，有缺陷得0分，满分 2分。</w:t>
            </w:r>
          </w:p>
          <w:p w14:paraId="11214705">
            <w:pPr>
              <w:rPr>
                <w:rFonts w:ascii="宋体" w:hAnsi="宋体" w:cs="宋体"/>
                <w:szCs w:val="21"/>
              </w:rPr>
            </w:pPr>
            <w:r>
              <w:rPr>
                <w:rFonts w:hint="eastAsia" w:ascii="宋体" w:hAnsi="宋体" w:cs="宋体"/>
                <w:szCs w:val="21"/>
              </w:rPr>
              <w:t>说明：瑕疵是指存在不完全满足评审标准，但项目仍可实施。缺陷是</w:t>
            </w:r>
            <w:r>
              <w:rPr>
                <w:rFonts w:hint="eastAsia" w:ascii="宋体" w:hAnsi="宋体" w:cs="宋体"/>
                <w:szCs w:val="21"/>
                <w:lang w:eastAsia="zh-CN"/>
              </w:rPr>
              <w:t>指</w:t>
            </w:r>
            <w:r>
              <w:rPr>
                <w:rFonts w:hint="eastAsia" w:ascii="宋体" w:hAnsi="宋体" w:cs="宋体"/>
                <w:szCs w:val="21"/>
              </w:rPr>
              <w:t>不满足评审标准 , 严重影响项目实施。</w:t>
            </w:r>
          </w:p>
        </w:tc>
        <w:tc>
          <w:tcPr>
            <w:tcW w:w="692" w:type="dxa"/>
            <w:tcBorders>
              <w:top w:val="single" w:color="auto" w:sz="4" w:space="0"/>
              <w:left w:val="single" w:color="auto" w:sz="4" w:space="0"/>
              <w:right w:val="single" w:color="auto" w:sz="4" w:space="0"/>
            </w:tcBorders>
            <w:vAlign w:val="center"/>
          </w:tcPr>
          <w:p w14:paraId="43ACC14D">
            <w:pPr>
              <w:jc w:val="center"/>
              <w:rPr>
                <w:rFonts w:ascii="宋体" w:hAnsi="宋体" w:cs="宋体"/>
                <w:szCs w:val="21"/>
              </w:rPr>
            </w:pPr>
            <w:r>
              <w:rPr>
                <w:rFonts w:hint="eastAsia" w:ascii="宋体" w:hAnsi="宋体" w:cs="宋体"/>
                <w:bCs/>
                <w:kern w:val="0"/>
                <w:szCs w:val="21"/>
              </w:rPr>
              <w:t>6</w:t>
            </w:r>
          </w:p>
        </w:tc>
      </w:tr>
      <w:tr w14:paraId="397B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1413" w:type="dxa"/>
            <w:tcBorders>
              <w:left w:val="single" w:color="auto" w:sz="4" w:space="0"/>
              <w:right w:val="single" w:color="auto" w:sz="4" w:space="0"/>
            </w:tcBorders>
            <w:vAlign w:val="center"/>
          </w:tcPr>
          <w:p w14:paraId="0461788A">
            <w:pPr>
              <w:jc w:val="center"/>
              <w:rPr>
                <w:rFonts w:ascii="宋体" w:hAnsi="宋体" w:cs="宋体"/>
                <w:kern w:val="0"/>
                <w:szCs w:val="21"/>
              </w:rPr>
            </w:pPr>
            <w:r>
              <w:rPr>
                <w:rFonts w:hint="eastAsia" w:ascii="宋体" w:hAnsi="宋体" w:cs="宋体"/>
                <w:kern w:val="0"/>
                <w:szCs w:val="21"/>
              </w:rPr>
              <w:t>履约能力</w:t>
            </w:r>
          </w:p>
          <w:p w14:paraId="2CE63520">
            <w:pPr>
              <w:jc w:val="center"/>
              <w:rPr>
                <w:rFonts w:ascii="宋体" w:hAnsi="宋体" w:cs="宋体"/>
                <w:kern w:val="0"/>
                <w:szCs w:val="21"/>
              </w:rPr>
            </w:pPr>
            <w:r>
              <w:rPr>
                <w:rFonts w:hint="eastAsia" w:ascii="宋体" w:hAnsi="宋体" w:cs="宋体"/>
                <w:kern w:val="0"/>
                <w:szCs w:val="21"/>
              </w:rPr>
              <w:t>（5分）</w:t>
            </w:r>
          </w:p>
        </w:tc>
        <w:tc>
          <w:tcPr>
            <w:tcW w:w="673" w:type="dxa"/>
            <w:tcBorders>
              <w:top w:val="single" w:color="auto" w:sz="4" w:space="0"/>
              <w:left w:val="single" w:color="auto" w:sz="4" w:space="0"/>
              <w:right w:val="single" w:color="auto" w:sz="4" w:space="0"/>
            </w:tcBorders>
            <w:shd w:val="clear" w:color="auto" w:fill="auto"/>
            <w:vAlign w:val="center"/>
          </w:tcPr>
          <w:p w14:paraId="66CA467F">
            <w:pPr>
              <w:rPr>
                <w:rFonts w:ascii="宋体" w:hAnsi="宋体" w:cs="宋体"/>
                <w:szCs w:val="21"/>
              </w:rPr>
            </w:pPr>
            <w:r>
              <w:rPr>
                <w:rFonts w:hint="eastAsia" w:ascii="宋体" w:hAnsi="宋体" w:cs="宋体"/>
                <w:szCs w:val="21"/>
              </w:rPr>
              <w:t>同类业绩</w:t>
            </w:r>
          </w:p>
        </w:tc>
        <w:tc>
          <w:tcPr>
            <w:tcW w:w="5942" w:type="dxa"/>
            <w:tcBorders>
              <w:top w:val="single" w:color="auto" w:sz="4" w:space="0"/>
              <w:left w:val="single" w:color="auto" w:sz="4" w:space="0"/>
              <w:right w:val="single" w:color="auto" w:sz="4" w:space="0"/>
            </w:tcBorders>
            <w:shd w:val="clear" w:color="auto" w:fill="auto"/>
            <w:vAlign w:val="center"/>
          </w:tcPr>
          <w:p w14:paraId="40486E3C">
            <w:pPr>
              <w:rPr>
                <w:rFonts w:ascii="宋体" w:hAnsi="宋体" w:cs="宋体"/>
                <w:szCs w:val="21"/>
              </w:rPr>
            </w:pPr>
            <w:r>
              <w:rPr>
                <w:rFonts w:hint="eastAsia" w:ascii="宋体" w:hAnsi="宋体" w:cs="宋体"/>
                <w:szCs w:val="21"/>
              </w:rPr>
              <w:t>提供2023年1月1日至今同类项目业绩，每提供一份得1分，最高得5分。注：以合同签订日期和明确的采购明细为准，复印件或扫描件加盖公章。</w:t>
            </w:r>
          </w:p>
        </w:tc>
        <w:tc>
          <w:tcPr>
            <w:tcW w:w="692" w:type="dxa"/>
            <w:tcBorders>
              <w:top w:val="single" w:color="auto" w:sz="4" w:space="0"/>
              <w:left w:val="single" w:color="auto" w:sz="4" w:space="0"/>
              <w:bottom w:val="single" w:color="auto" w:sz="4" w:space="0"/>
              <w:right w:val="single" w:color="auto" w:sz="4" w:space="0"/>
            </w:tcBorders>
            <w:shd w:val="clear" w:color="auto" w:fill="auto"/>
            <w:vAlign w:val="center"/>
          </w:tcPr>
          <w:p w14:paraId="4AB1F7A6">
            <w:pPr>
              <w:spacing w:line="440" w:lineRule="exact"/>
              <w:jc w:val="center"/>
              <w:rPr>
                <w:rFonts w:ascii="宋体" w:hAnsi="宋体" w:cs="宋体"/>
                <w:szCs w:val="21"/>
              </w:rPr>
            </w:pPr>
            <w:r>
              <w:rPr>
                <w:rFonts w:hint="eastAsia" w:ascii="宋体" w:hAnsi="宋体" w:cs="宋体"/>
                <w:szCs w:val="21"/>
              </w:rPr>
              <w:t>5</w:t>
            </w:r>
          </w:p>
        </w:tc>
      </w:tr>
    </w:tbl>
    <w:p w14:paraId="337FF0B3">
      <w:pPr>
        <w:rPr>
          <w:rFonts w:ascii="宋体" w:hAnsi="宋体" w:cs="宋体"/>
          <w:color w:val="000000" w:themeColor="text1"/>
          <w:sz w:val="24"/>
          <w14:textFill>
            <w14:solidFill>
              <w14:schemeClr w14:val="tx1"/>
            </w14:solidFill>
          </w14:textFill>
        </w:rPr>
      </w:pPr>
    </w:p>
    <w:p w14:paraId="4F95E567">
      <w:pPr>
        <w:rPr>
          <w:rFonts w:ascii="宋体" w:hAnsi="宋体" w:cs="宋体"/>
          <w:vanish/>
          <w:color w:val="000000" w:themeColor="text1"/>
          <w14:textFill>
            <w14:solidFill>
              <w14:schemeClr w14:val="tx1"/>
            </w14:solidFill>
          </w14:textFill>
        </w:rPr>
      </w:pPr>
      <w:bookmarkStart w:id="243" w:name="_Toc361859967"/>
      <w:bookmarkStart w:id="244" w:name="_Toc320031229"/>
      <w:bookmarkStart w:id="245" w:name="_Toc206558319"/>
      <w:bookmarkStart w:id="246" w:name="_Toc423079804"/>
      <w:bookmarkStart w:id="247" w:name="_Toc361225042"/>
      <w:bookmarkStart w:id="248" w:name="_Toc445818404"/>
      <w:bookmarkStart w:id="249" w:name="_Toc19470"/>
      <w:bookmarkStart w:id="250" w:name="_Toc367229812"/>
      <w:bookmarkStart w:id="251" w:name="_Toc393717658"/>
      <w:bookmarkStart w:id="252" w:name="_Toc361859873"/>
      <w:bookmarkStart w:id="253" w:name="_Toc455669891"/>
      <w:bookmarkStart w:id="254" w:name="_Toc361919062"/>
      <w:bookmarkStart w:id="255" w:name="_Toc361226367"/>
      <w:bookmarkStart w:id="256" w:name="_Toc361996062"/>
      <w:bookmarkStart w:id="257" w:name="_Toc206574520"/>
      <w:bookmarkStart w:id="258" w:name="_Toc288567752"/>
      <w:bookmarkStart w:id="259" w:name="_Toc182882020"/>
      <w:bookmarkStart w:id="260" w:name="_Toc206587342"/>
      <w:bookmarkStart w:id="261" w:name="_Toc17518"/>
      <w:bookmarkStart w:id="262" w:name="_Toc320031838"/>
      <w:bookmarkStart w:id="263" w:name="_Toc363038345"/>
      <w:bookmarkStart w:id="264" w:name="_Toc288433413"/>
    </w:p>
    <w:p w14:paraId="6391C8E5">
      <w:pPr>
        <w:spacing w:before="120" w:beforeLines="50" w:after="120" w:afterLines="50"/>
        <w:jc w:val="center"/>
        <w:outlineLvl w:val="1"/>
        <w:rPr>
          <w:rFonts w:ascii="宋体" w:hAnsi="宋体" w:cs="宋体"/>
          <w:b/>
          <w:color w:val="000000" w:themeColor="text1"/>
          <w:sz w:val="28"/>
          <w:szCs w:val="28"/>
          <w14:textFill>
            <w14:solidFill>
              <w14:schemeClr w14:val="tx1"/>
            </w14:solidFill>
          </w14:textFill>
        </w:rPr>
      </w:pPr>
      <w:bookmarkStart w:id="265" w:name="_Toc2353"/>
      <w:r>
        <w:rPr>
          <w:rFonts w:hint="eastAsia" w:ascii="宋体" w:hAnsi="宋体" w:cs="宋体"/>
          <w:b/>
          <w:color w:val="000000" w:themeColor="text1"/>
          <w:sz w:val="28"/>
          <w:szCs w:val="28"/>
          <w14:textFill>
            <w14:solidFill>
              <w14:schemeClr w14:val="tx1"/>
            </w14:solidFill>
          </w14:textFill>
        </w:rPr>
        <w:t>六、推荐</w:t>
      </w:r>
      <w:r>
        <w:rPr>
          <w:rFonts w:hint="eastAsia" w:ascii="宋体" w:hAnsi="宋体"/>
          <w:b/>
          <w:color w:val="000000" w:themeColor="text1"/>
          <w:sz w:val="28"/>
          <w:szCs w:val="28"/>
          <w14:textFill>
            <w14:solidFill>
              <w14:schemeClr w14:val="tx1"/>
            </w14:solidFill>
          </w14:textFill>
        </w:rPr>
        <w:t>成交供应商</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7ED0C503">
      <w:pPr>
        <w:spacing w:line="440" w:lineRule="exact"/>
        <w:ind w:firstLine="465"/>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15.推荐办法</w:t>
      </w:r>
    </w:p>
    <w:p w14:paraId="7F06850D">
      <w:pPr>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15.1磋商小组推荐成交候选供应商名单的原则：按综合得分由高到低顺序排列。得分相同的，按磋商最后报价由低到高顺序排列。得分且磋商最后报价相同的，按服务方案评审优劣顺序排列。</w:t>
      </w:r>
    </w:p>
    <w:p w14:paraId="4EB5623B">
      <w:pPr>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15.2 采购代理机构将在磋商结束后2个工作日内，根据磋商小组的推荐意见向采购人提交评审报告。</w:t>
      </w:r>
    </w:p>
    <w:p w14:paraId="0B022A4A">
      <w:pPr>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15.3 采购人在收到评审报告后5个工作日内，从评审报告提出的成交</w:t>
      </w:r>
      <w:r>
        <w:rPr>
          <w:rFonts w:hint="eastAsia" w:ascii="宋体" w:hAnsi="宋体"/>
          <w:color w:val="000000" w:themeColor="text1"/>
          <w:sz w:val="24"/>
          <w:lang w:eastAsia="zh-CN"/>
          <w14:textFill>
            <w14:solidFill>
              <w14:schemeClr w14:val="tx1"/>
            </w14:solidFill>
          </w14:textFill>
        </w:rPr>
        <w:t>候选</w:t>
      </w:r>
      <w:r>
        <w:rPr>
          <w:rFonts w:hint="eastAsia" w:ascii="宋体" w:hAnsi="宋体"/>
          <w:color w:val="000000" w:themeColor="text1"/>
          <w:sz w:val="24"/>
          <w14:textFill>
            <w14:solidFill>
              <w14:schemeClr w14:val="tx1"/>
            </w14:solidFill>
          </w14:textFill>
        </w:rPr>
        <w:t>供应商中，按照排序由高到低的原则确定成交供应商。</w:t>
      </w:r>
    </w:p>
    <w:p w14:paraId="2371BAF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15.4采购代理机构在收到采购人对成交结果的复函后2个工作日内，在</w:t>
      </w:r>
      <w:r>
        <w:rPr>
          <w:rFonts w:hint="eastAsia" w:ascii="宋体" w:hAnsi="宋体" w:cs="宋体"/>
          <w:color w:val="000000" w:themeColor="text1"/>
          <w:sz w:val="24"/>
          <w14:textFill>
            <w14:solidFill>
              <w14:schemeClr w14:val="tx1"/>
            </w14:solidFill>
          </w14:textFill>
        </w:rPr>
        <w:t>陕西省政府采购网</w:t>
      </w:r>
      <w:r>
        <w:rPr>
          <w:rFonts w:hint="eastAsia" w:ascii="宋体" w:hAnsi="宋体"/>
          <w:color w:val="000000" w:themeColor="text1"/>
          <w:sz w:val="24"/>
          <w14:textFill>
            <w14:solidFill>
              <w14:schemeClr w14:val="tx1"/>
            </w14:solidFill>
          </w14:textFill>
        </w:rPr>
        <w:t>上进行公告成交结果公告，同时向成交供应商发出成交通知书。</w:t>
      </w:r>
    </w:p>
    <w:p w14:paraId="4BB031E3">
      <w:pPr>
        <w:spacing w:before="120" w:beforeLines="50" w:after="120" w:afterLines="50"/>
        <w:jc w:val="center"/>
        <w:outlineLvl w:val="1"/>
        <w:rPr>
          <w:rFonts w:ascii="宋体" w:hAnsi="宋体" w:cs="宋体"/>
          <w:b/>
          <w:color w:val="000000" w:themeColor="text1"/>
          <w:sz w:val="28"/>
          <w:szCs w:val="28"/>
          <w14:textFill>
            <w14:solidFill>
              <w14:schemeClr w14:val="tx1"/>
            </w14:solidFill>
          </w14:textFill>
        </w:rPr>
      </w:pPr>
      <w:bookmarkStart w:id="266" w:name="_Toc393717659"/>
      <w:bookmarkStart w:id="267" w:name="_Toc288567753"/>
      <w:bookmarkStart w:id="268" w:name="_Toc361225043"/>
      <w:bookmarkStart w:id="269" w:name="_Toc32575"/>
      <w:bookmarkStart w:id="270" w:name="_Toc320031839"/>
      <w:bookmarkStart w:id="271" w:name="_Toc320031230"/>
      <w:bookmarkStart w:id="272" w:name="_Toc367229813"/>
      <w:bookmarkStart w:id="273" w:name="_Toc206587343"/>
      <w:bookmarkStart w:id="274" w:name="_Toc288433414"/>
      <w:bookmarkStart w:id="275" w:name="_Toc363038346"/>
      <w:bookmarkStart w:id="276" w:name="_Toc361859874"/>
      <w:bookmarkStart w:id="277" w:name="_Toc361996063"/>
      <w:bookmarkStart w:id="278" w:name="_Toc206574521"/>
      <w:bookmarkStart w:id="279" w:name="_Toc17597"/>
      <w:bookmarkStart w:id="280" w:name="_Toc423079805"/>
      <w:bookmarkStart w:id="281" w:name="_Toc361859968"/>
      <w:bookmarkStart w:id="282" w:name="_Toc445818405"/>
      <w:bookmarkStart w:id="283" w:name="_Toc455669892"/>
      <w:bookmarkStart w:id="284" w:name="_Toc23878"/>
      <w:bookmarkStart w:id="285" w:name="_Toc206558320"/>
      <w:bookmarkStart w:id="286" w:name="_Toc361919063"/>
      <w:bookmarkStart w:id="287" w:name="_Toc361226368"/>
      <w:r>
        <w:rPr>
          <w:rFonts w:hint="eastAsia" w:ascii="宋体" w:hAnsi="宋体" w:cs="宋体"/>
          <w:b/>
          <w:color w:val="000000" w:themeColor="text1"/>
          <w:sz w:val="28"/>
          <w:szCs w:val="28"/>
          <w14:textFill>
            <w14:solidFill>
              <w14:schemeClr w14:val="tx1"/>
            </w14:solidFill>
          </w14:textFill>
        </w:rPr>
        <w:t>七、签订合同</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120979C4">
      <w:pPr>
        <w:adjustRightInd w:val="0"/>
        <w:snapToGrid w:val="0"/>
        <w:spacing w:before="120"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16.签订合同</w:t>
      </w:r>
    </w:p>
    <w:p w14:paraId="1824E06A">
      <w:pPr>
        <w:widowControl/>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16.1采购代理机构将在成交供应商收到成交通知书后三十（30）个日历日内，组织采购人与成交供应商签订合同，</w:t>
      </w:r>
      <w:r>
        <w:rPr>
          <w:rFonts w:hint="eastAsia" w:ascii="宋体" w:hAnsi="宋体"/>
          <w:color w:val="000000" w:themeColor="text1"/>
          <w:sz w:val="24"/>
          <w14:textFill>
            <w14:solidFill>
              <w14:schemeClr w14:val="tx1"/>
            </w14:solidFill>
          </w14:textFill>
        </w:rPr>
        <w:t>成交供应商与采购人签订合同前</w:t>
      </w:r>
      <w:r>
        <w:rPr>
          <w:rFonts w:hint="eastAsia" w:ascii="宋体" w:hAnsi="宋体" w:cs="宋体"/>
          <w:color w:val="000000" w:themeColor="text1"/>
          <w:sz w:val="24"/>
          <w14:textFill>
            <w14:solidFill>
              <w14:schemeClr w14:val="tx1"/>
            </w14:solidFill>
          </w14:textFill>
        </w:rPr>
        <w:t>。</w:t>
      </w:r>
    </w:p>
    <w:p w14:paraId="460B060F">
      <w:pPr>
        <w:spacing w:before="120" w:beforeLines="50" w:line="440" w:lineRule="exact"/>
        <w:ind w:firstLine="465"/>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17.招标代理服务费</w:t>
      </w:r>
    </w:p>
    <w:p w14:paraId="1409E5B0">
      <w:pPr>
        <w:spacing w:line="440" w:lineRule="exact"/>
        <w:ind w:firstLine="480" w:firstLineChars="200"/>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17.1成交供应商在收到成交通知书后五(5)个日历日内，参照国家计委关于印发《招标代理服务收费管理暂行办法》的通知（计价格〔2002〕1980号）和发改办价格〔2003〕857号规定下浮15%，由中标人在领取中标通知书时向代理机构缴纳代理服务费。招标代理服务费采用现金、电汇或银行转账方式</w:t>
      </w:r>
      <w:r>
        <w:rPr>
          <w:rFonts w:hint="eastAsia" w:ascii="宋体" w:hAnsi="宋体" w:cs="宋体"/>
          <w:color w:val="000000" w:themeColor="text1"/>
          <w:sz w:val="24"/>
          <w:lang w:eastAsia="zh-CN"/>
          <w14:textFill>
            <w14:solidFill>
              <w14:schemeClr w14:val="tx1"/>
            </w14:solidFill>
          </w14:textFill>
        </w:rPr>
        <w:t>交付</w:t>
      </w:r>
      <w:r>
        <w:rPr>
          <w:rFonts w:hint="eastAsia" w:ascii="宋体" w:hAnsi="宋体" w:cs="宋体"/>
          <w:color w:val="000000" w:themeColor="text1"/>
          <w:sz w:val="24"/>
          <w14:textFill>
            <w14:solidFill>
              <w14:schemeClr w14:val="tx1"/>
            </w14:solidFill>
          </w14:textFill>
        </w:rPr>
        <w:t>，不得采用投标保证金抵扣。</w:t>
      </w:r>
    </w:p>
    <w:p w14:paraId="51C34523">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服务费</w:t>
      </w:r>
      <w:r>
        <w:rPr>
          <w:rFonts w:hint="eastAsia" w:ascii="宋体" w:hAnsi="宋体"/>
          <w:b/>
          <w:color w:val="000000" w:themeColor="text1"/>
          <w:sz w:val="24"/>
          <w:lang w:eastAsia="zh-CN"/>
          <w14:textFill>
            <w14:solidFill>
              <w14:schemeClr w14:val="tx1"/>
            </w14:solidFill>
          </w14:textFill>
        </w:rPr>
        <w:t>缴纳</w:t>
      </w:r>
      <w:r>
        <w:rPr>
          <w:rFonts w:hint="eastAsia" w:ascii="宋体" w:hAnsi="宋体"/>
          <w:b/>
          <w:color w:val="000000" w:themeColor="text1"/>
          <w:sz w:val="24"/>
          <w14:textFill>
            <w14:solidFill>
              <w14:schemeClr w14:val="tx1"/>
            </w14:solidFill>
          </w14:textFill>
        </w:rPr>
        <w:t>账户：</w:t>
      </w:r>
    </w:p>
    <w:p w14:paraId="5CE568DE">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开户行：中国光大银行陕西自贸试验区西安唐延路支行</w:t>
      </w:r>
    </w:p>
    <w:p w14:paraId="7A3229BA">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开户名称：陕西教育招标有限责任公司</w:t>
      </w:r>
    </w:p>
    <w:p w14:paraId="719D0662">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银行行号：303791000136</w:t>
      </w:r>
    </w:p>
    <w:p w14:paraId="130D2EE3">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开户账号：78580188000058925</w:t>
      </w:r>
    </w:p>
    <w:p w14:paraId="143F7FB1">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财务电话：029-88224928</w:t>
      </w:r>
    </w:p>
    <w:p w14:paraId="7E156167">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17.2成交供应商应在交纳招标代理服务费后2个月内领取服务费发票，逾期不再办理。</w:t>
      </w:r>
    </w:p>
    <w:p w14:paraId="096C1FB1">
      <w:pPr>
        <w:spacing w:before="120" w:beforeLines="50" w:after="120" w:afterLines="50"/>
        <w:jc w:val="center"/>
        <w:outlineLvl w:val="1"/>
        <w:rPr>
          <w:rFonts w:ascii="宋体" w:hAnsi="宋体" w:cs="宋体"/>
          <w:b/>
          <w:color w:val="000000" w:themeColor="text1"/>
          <w:sz w:val="28"/>
          <w:szCs w:val="28"/>
          <w14:textFill>
            <w14:solidFill>
              <w14:schemeClr w14:val="tx1"/>
            </w14:solidFill>
          </w14:textFill>
        </w:rPr>
      </w:pPr>
      <w:bookmarkStart w:id="288" w:name="_Toc320031231"/>
      <w:bookmarkStart w:id="289" w:name="_Toc22709"/>
      <w:bookmarkStart w:id="290" w:name="_Toc28298"/>
      <w:bookmarkStart w:id="291" w:name="_Toc423079806"/>
      <w:bookmarkStart w:id="292" w:name="_Toc361996064"/>
      <w:bookmarkStart w:id="293" w:name="_Toc16950"/>
      <w:bookmarkStart w:id="294" w:name="_Toc288433415"/>
      <w:bookmarkStart w:id="295" w:name="_Toc361859875"/>
      <w:bookmarkStart w:id="296" w:name="_Toc206558321"/>
      <w:bookmarkStart w:id="297" w:name="_Toc367229814"/>
      <w:bookmarkStart w:id="298" w:name="_Toc445818406"/>
      <w:bookmarkStart w:id="299" w:name="_Toc361226369"/>
      <w:bookmarkStart w:id="300" w:name="_Toc363038347"/>
      <w:bookmarkStart w:id="301" w:name="_Toc320031840"/>
      <w:bookmarkStart w:id="302" w:name="_Toc206574522"/>
      <w:bookmarkStart w:id="303" w:name="_Toc182882021"/>
      <w:bookmarkStart w:id="304" w:name="_Toc393717660"/>
      <w:bookmarkStart w:id="305" w:name="_Toc361919064"/>
      <w:bookmarkStart w:id="306" w:name="_Toc361859969"/>
      <w:bookmarkStart w:id="307" w:name="_Toc206587344"/>
      <w:bookmarkStart w:id="308" w:name="_Toc288567754"/>
      <w:bookmarkStart w:id="309" w:name="_Toc361225044"/>
      <w:bookmarkStart w:id="310" w:name="_Toc455669893"/>
      <w:r>
        <w:rPr>
          <w:rFonts w:hint="eastAsia" w:ascii="宋体" w:hAnsi="宋体" w:cs="宋体"/>
          <w:b/>
          <w:color w:val="000000" w:themeColor="text1"/>
          <w:sz w:val="28"/>
          <w:szCs w:val="28"/>
          <w14:textFill>
            <w14:solidFill>
              <w14:schemeClr w14:val="tx1"/>
            </w14:solidFill>
          </w14:textFill>
        </w:rPr>
        <w:t>八、其他</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96"/>
    <w:bookmarkEnd w:id="97"/>
    <w:bookmarkEnd w:id="98"/>
    <w:bookmarkEnd w:id="99"/>
    <w:bookmarkEnd w:id="100"/>
    <w:bookmarkEnd w:id="101"/>
    <w:bookmarkEnd w:id="102"/>
    <w:bookmarkEnd w:id="103"/>
    <w:bookmarkEnd w:id="104"/>
    <w:bookmarkEnd w:id="105"/>
    <w:bookmarkEnd w:id="106"/>
    <w:bookmarkEnd w:id="107"/>
    <w:bookmarkEnd w:id="108"/>
    <w:p w14:paraId="19459333">
      <w:pPr>
        <w:adjustRightInd w:val="0"/>
        <w:snapToGrid w:val="0"/>
        <w:spacing w:before="120" w:beforeLines="50"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18.特殊情况处理</w:t>
      </w:r>
    </w:p>
    <w:p w14:paraId="72A6EF74">
      <w:pPr>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18.1若本项目在采购过程中符合要求的供应商不足三家，</w:t>
      </w:r>
      <w:r>
        <w:rPr>
          <w:rFonts w:hint="eastAsia" w:ascii="宋体" w:hAnsi="宋体"/>
          <w:color w:val="000000" w:themeColor="text1"/>
          <w:sz w:val="24"/>
          <w14:textFill>
            <w14:solidFill>
              <w14:schemeClr w14:val="tx1"/>
            </w14:solidFill>
          </w14:textFill>
        </w:rPr>
        <w:t>由采购人决定是否继续进行磋商或按其他方式采购。</w:t>
      </w:r>
    </w:p>
    <w:p w14:paraId="11F101EF">
      <w:pPr>
        <w:pStyle w:val="82"/>
        <w:spacing w:line="440" w:lineRule="exact"/>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18.2 供应商认为磋商文件、磋商过程和成交结果使自己的权益受到损害的，可在法定时间内，按照政府采购质疑和投诉办法（财政部令第94号）一次性针对同一采购程序环节以书面形式向采购代理机构提出质疑，联系方式详见竞争性磋商邀请。供应商对采购代理机构的答复不满意，或采购代理机构未在规定的期</w:t>
      </w:r>
      <w:r>
        <w:rPr>
          <w:rFonts w:hint="eastAsia" w:ascii="宋体" w:hAnsi="宋体" w:cs="宋体"/>
          <w:color w:val="000000" w:themeColor="text1"/>
          <w:szCs w:val="24"/>
          <w:lang w:eastAsia="zh-CN"/>
          <w14:textFill>
            <w14:solidFill>
              <w14:schemeClr w14:val="tx1"/>
            </w14:solidFill>
          </w14:textFill>
        </w:rPr>
        <w:t>限内</w:t>
      </w:r>
      <w:r>
        <w:rPr>
          <w:rFonts w:hint="eastAsia" w:ascii="宋体" w:hAnsi="宋体" w:cs="宋体"/>
          <w:color w:val="000000" w:themeColor="text1"/>
          <w:szCs w:val="24"/>
          <w14:textFill>
            <w14:solidFill>
              <w14:schemeClr w14:val="tx1"/>
            </w14:solidFill>
          </w14:textFill>
        </w:rPr>
        <w:t>作出答复的，可在法定时间内，按照政府采购质疑和投诉办法（财政部令第94号）向采购人同级财政部门提出投诉。</w:t>
      </w:r>
    </w:p>
    <w:p w14:paraId="690698B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18.3拒绝商业贿赂</w:t>
      </w:r>
    </w:p>
    <w:p w14:paraId="6327FC66">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18.3.1 采购人、采购代理机构、供应商和评审专家在磋商活动中，都要签订相应的《拒绝商业贿赂承诺书》，并对违反承诺的行为承担全部责任。</w:t>
      </w:r>
    </w:p>
    <w:p w14:paraId="3311329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18.3.2 供应商必须填写一份拒绝政府采购领域商业贿赂承诺书（格式见第五章 磋商响应文件编制要求）原件编制在磋商响应文件正本中。</w:t>
      </w:r>
    </w:p>
    <w:p w14:paraId="6F6619B0">
      <w:pPr>
        <w:pStyle w:val="92"/>
        <w:spacing w:line="440" w:lineRule="exact"/>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18.4政府采购异常低价审查</w:t>
      </w:r>
    </w:p>
    <w:p w14:paraId="5D20EA09">
      <w:pPr>
        <w:pStyle w:val="92"/>
        <w:spacing w:line="440" w:lineRule="exact"/>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（一）政府采购评审中出现下列情形之一的，评审委员会应当启动异常低价投标（响应）审查程序：</w:t>
      </w:r>
    </w:p>
    <w:p w14:paraId="23C3FDF2">
      <w:pPr>
        <w:pStyle w:val="92"/>
        <w:spacing w:line="440" w:lineRule="exact"/>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1.投标（响应）报价低于全部通过符合性审查供应商投标（响应）报价平均值50%的，即投标（响应）报价&lt;全部通过符合性审查供应商投标（响应）报价平均值×50%；</w:t>
      </w:r>
    </w:p>
    <w:p w14:paraId="3867768C">
      <w:pPr>
        <w:pStyle w:val="92"/>
        <w:spacing w:line="440" w:lineRule="exact"/>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2.投标（响应）报价低于通过符合性审查的次低报价供应商投标（响应）报价50%的，即投标（响应）报价&lt;通过符合性审查的次低报价供应商投标（响应）报价×50%；</w:t>
      </w:r>
    </w:p>
    <w:p w14:paraId="635A7DB1">
      <w:pPr>
        <w:pStyle w:val="92"/>
        <w:spacing w:line="440" w:lineRule="exact"/>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3.投标（响应）报价低于采购项目最高限价45%的，即投标（响应）报价&lt;采购项目最高限价×45%；</w:t>
      </w:r>
    </w:p>
    <w:p w14:paraId="4E814511">
      <w:pPr>
        <w:pStyle w:val="92"/>
        <w:spacing w:line="440" w:lineRule="exact"/>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4.评审委员会基于专业判断，认为供应商报价过低，有可能影响产品质量或者不能诚信履约的其他情形。</w:t>
      </w:r>
    </w:p>
    <w:p w14:paraId="7B2CB891">
      <w:pPr>
        <w:pStyle w:val="92"/>
        <w:spacing w:line="440" w:lineRule="exact"/>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9A26BD2">
      <w:pPr>
        <w:pStyle w:val="92"/>
        <w:spacing w:line="440" w:lineRule="exact"/>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1731C68">
      <w:pPr>
        <w:spacing w:line="440" w:lineRule="exact"/>
        <w:ind w:firstLine="480" w:firstLineChars="200"/>
        <w:rPr>
          <w:rFonts w:ascii="宋体" w:hAnsi="宋体" w:cs="宋体"/>
          <w:color w:val="000000" w:themeColor="text1"/>
          <w:sz w:val="24"/>
          <w14:textFill>
            <w14:solidFill>
              <w14:schemeClr w14:val="tx1"/>
            </w14:solidFill>
          </w14:textFill>
        </w:rPr>
      </w:pPr>
    </w:p>
    <w:p w14:paraId="7C4F81DE">
      <w:pPr>
        <w:adjustRightInd w:val="0"/>
        <w:snapToGrid w:val="0"/>
        <w:spacing w:before="120" w:beforeLines="50" w:after="120" w:afterLines="50" w:line="500" w:lineRule="exact"/>
        <w:jc w:val="center"/>
        <w:outlineLvl w:val="1"/>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r>
      <w:bookmarkStart w:id="311" w:name="_Toc26790"/>
      <w:bookmarkStart w:id="312" w:name="_Toc11933"/>
      <w:bookmarkStart w:id="313" w:name="_Toc19430"/>
      <w:bookmarkStart w:id="314" w:name="_Toc11282"/>
      <w:r>
        <w:rPr>
          <w:rFonts w:hint="eastAsia" w:ascii="宋体" w:hAnsi="宋体" w:cs="宋体"/>
          <w:b/>
          <w:color w:val="000000" w:themeColor="text1"/>
          <w:sz w:val="28"/>
          <w:szCs w:val="28"/>
          <w14:textFill>
            <w14:solidFill>
              <w14:schemeClr w14:val="tx1"/>
            </w14:solidFill>
          </w14:textFill>
        </w:rPr>
        <w:t>九、保证金退还申请书</w:t>
      </w:r>
      <w:bookmarkEnd w:id="311"/>
      <w:bookmarkEnd w:id="312"/>
      <w:bookmarkEnd w:id="313"/>
      <w:bookmarkEnd w:id="314"/>
    </w:p>
    <w:p w14:paraId="44716382">
      <w:pPr>
        <w:pStyle w:val="44"/>
        <w:ind w:firstLine="0" w:firstLineChars="0"/>
        <w:rPr>
          <w:rFonts w:hAnsi="宋体" w:cs="宋体"/>
          <w:color w:val="000000" w:themeColor="text1"/>
          <w14:textFill>
            <w14:solidFill>
              <w14:schemeClr w14:val="tx1"/>
            </w14:solidFill>
          </w14:textFill>
        </w:rPr>
      </w:pPr>
    </w:p>
    <w:p w14:paraId="78EA388C">
      <w:pPr>
        <w:spacing w:line="500" w:lineRule="exact"/>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陕西教育招标有限责任公司</w:t>
      </w:r>
    </w:p>
    <w:p w14:paraId="3647198A">
      <w:pPr>
        <w:spacing w:line="500" w:lineRule="exact"/>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保证金退还申请书（模板）</w:t>
      </w:r>
    </w:p>
    <w:p w14:paraId="5B2D9EBD">
      <w:pPr>
        <w:spacing w:line="500" w:lineRule="exact"/>
        <w:rPr>
          <w:rFonts w:ascii="宋体" w:hAnsi="宋体" w:cs="宋体"/>
          <w:color w:val="000000" w:themeColor="text1"/>
          <w:sz w:val="30"/>
          <w:szCs w:val="30"/>
          <w14:textFill>
            <w14:solidFill>
              <w14:schemeClr w14:val="tx1"/>
            </w14:solidFill>
          </w14:textFill>
        </w:rPr>
      </w:pPr>
    </w:p>
    <w:p w14:paraId="301932F0">
      <w:pPr>
        <w:spacing w:line="5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陕西教育招标有限责任公司：</w:t>
      </w:r>
    </w:p>
    <w:p w14:paraId="7F987718">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我单位</w:t>
      </w:r>
      <w:r>
        <w:rPr>
          <w:rFonts w:hint="eastAsia" w:ascii="宋体" w:hAnsi="宋体" w:cs="宋体"/>
          <w:color w:val="000000" w:themeColor="text1"/>
          <w:sz w:val="28"/>
          <w:szCs w:val="28"/>
          <w:u w:val="single"/>
          <w14:textFill>
            <w14:solidFill>
              <w14:schemeClr w14:val="tx1"/>
            </w14:solidFill>
          </w14:textFill>
        </w:rPr>
        <w:t xml:space="preserve">        （中标/成交单位名称）              </w:t>
      </w:r>
      <w:r>
        <w:rPr>
          <w:rFonts w:hint="eastAsia" w:ascii="宋体" w:hAnsi="宋体" w:cs="宋体"/>
          <w:color w:val="000000" w:themeColor="text1"/>
          <w:sz w:val="28"/>
          <w:szCs w:val="28"/>
          <w14:textFill>
            <w14:solidFill>
              <w14:schemeClr w14:val="tx1"/>
            </w14:solidFill>
          </w14:textFill>
        </w:rPr>
        <w:t>，是</w:t>
      </w:r>
      <w:r>
        <w:rPr>
          <w:rFonts w:hint="eastAsia" w:ascii="宋体" w:hAnsi="宋体" w:cs="宋体"/>
          <w:color w:val="000000" w:themeColor="text1"/>
          <w:sz w:val="28"/>
          <w:szCs w:val="28"/>
          <w:u w:val="single"/>
          <w14:textFill>
            <w14:solidFill>
              <w14:schemeClr w14:val="tx1"/>
            </w14:solidFill>
          </w14:textFill>
        </w:rPr>
        <w:t xml:space="preserve">        （项目名称、项目编号）        </w:t>
      </w:r>
      <w:r>
        <w:rPr>
          <w:rFonts w:hint="eastAsia" w:ascii="宋体" w:hAnsi="宋体" w:cs="宋体"/>
          <w:color w:val="000000" w:themeColor="text1"/>
          <w:sz w:val="28"/>
          <w:szCs w:val="28"/>
          <w14:textFill>
            <w14:solidFill>
              <w14:schemeClr w14:val="tx1"/>
            </w14:solidFill>
          </w14:textFill>
        </w:rPr>
        <w:t>中标/成交单位，目前已与采购人完成合同签署，现特此申请退还该项目保证金。</w:t>
      </w:r>
    </w:p>
    <w:p w14:paraId="21FA856C">
      <w:pPr>
        <w:spacing w:line="540" w:lineRule="exact"/>
        <w:ind w:firstLine="555"/>
        <w:rPr>
          <w:rFonts w:ascii="宋体" w:hAnsi="宋体" w:cs="宋体"/>
          <w:color w:val="000000" w:themeColor="text1"/>
          <w:sz w:val="28"/>
          <w:szCs w:val="28"/>
          <w14:textFill>
            <w14:solidFill>
              <w14:schemeClr w14:val="tx1"/>
            </w14:solidFill>
          </w14:textFill>
        </w:rPr>
      </w:pPr>
    </w:p>
    <w:p w14:paraId="0C98032B">
      <w:pPr>
        <w:spacing w:line="540" w:lineRule="exact"/>
        <w:ind w:firstLine="555"/>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单位名称：</w:t>
      </w:r>
    </w:p>
    <w:p w14:paraId="6634A8A9">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开户银行：</w:t>
      </w:r>
    </w:p>
    <w:p w14:paraId="3E703AAE">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账    号：</w:t>
      </w:r>
    </w:p>
    <w:p w14:paraId="7EAF61F7">
      <w:pPr>
        <w:spacing w:line="540" w:lineRule="exact"/>
        <w:ind w:firstLine="560" w:firstLineChars="200"/>
        <w:rPr>
          <w:rFonts w:ascii="宋体" w:hAnsi="宋体" w:cs="宋体"/>
          <w:color w:val="000000" w:themeColor="text1"/>
          <w:sz w:val="28"/>
          <w:szCs w:val="28"/>
          <w14:textFill>
            <w14:solidFill>
              <w14:schemeClr w14:val="tx1"/>
            </w14:solidFill>
          </w14:textFill>
        </w:rPr>
      </w:pPr>
    </w:p>
    <w:p w14:paraId="5458ACB5">
      <w:pPr>
        <w:spacing w:line="54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附：经济合同</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份（原/复印件）</w:t>
      </w:r>
    </w:p>
    <w:p w14:paraId="44631A04">
      <w:pPr>
        <w:spacing w:line="540" w:lineRule="exact"/>
        <w:rPr>
          <w:rFonts w:ascii="宋体" w:hAnsi="宋体" w:cs="宋体"/>
          <w:color w:val="000000" w:themeColor="text1"/>
          <w:sz w:val="28"/>
          <w:szCs w:val="28"/>
          <w14:textFill>
            <w14:solidFill>
              <w14:schemeClr w14:val="tx1"/>
            </w14:solidFill>
          </w14:textFill>
        </w:rPr>
      </w:pPr>
    </w:p>
    <w:p w14:paraId="0C0856B1">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申请单位（公章/财务章）：</w:t>
      </w:r>
    </w:p>
    <w:p w14:paraId="13DE9A3C">
      <w:pPr>
        <w:tabs>
          <w:tab w:val="center" w:pos="4153"/>
          <w:tab w:val="right" w:pos="8306"/>
        </w:tabs>
        <w:spacing w:line="540" w:lineRule="exact"/>
        <w:ind w:firstLine="2800" w:firstLineChars="1000"/>
        <w:rPr>
          <w:rFonts w:ascii="宋体" w:hAnsi="宋体" w:cs="宋体"/>
          <w:color w:val="000000" w:themeColor="text1"/>
          <w14:textFill>
            <w14:solidFill>
              <w14:schemeClr w14:val="tx1"/>
            </w14:solidFill>
          </w14:textFill>
        </w:rPr>
        <w:sectPr>
          <w:pgSz w:w="11900" w:h="16838"/>
          <w:pgMar w:top="1417" w:right="1417" w:bottom="1417" w:left="1417" w:header="850" w:footer="992" w:gutter="0"/>
          <w:cols w:space="0" w:num="1"/>
          <w:docGrid w:linePitch="312" w:charSpace="0"/>
        </w:sectPr>
      </w:pPr>
      <w:r>
        <w:rPr>
          <w:rFonts w:hint="eastAsia" w:ascii="宋体" w:hAnsi="宋体" w:cs="宋体"/>
          <w:color w:val="000000" w:themeColor="text1"/>
          <w:sz w:val="28"/>
          <w:szCs w:val="28"/>
          <w14:textFill>
            <w14:solidFill>
              <w14:schemeClr w14:val="tx1"/>
            </w14:solidFill>
          </w14:textFill>
        </w:rPr>
        <w:t>申请日期：</w:t>
      </w:r>
    </w:p>
    <w:p w14:paraId="78E0ED96">
      <w:pPr>
        <w:adjustRightInd w:val="0"/>
        <w:snapToGrid w:val="0"/>
        <w:spacing w:before="120" w:beforeLines="50" w:after="120" w:afterLines="50" w:line="640" w:lineRule="exact"/>
        <w:jc w:val="center"/>
        <w:outlineLvl w:val="0"/>
        <w:rPr>
          <w:rFonts w:ascii="宋体" w:hAnsi="宋体" w:cs="宋体"/>
          <w:b/>
          <w:color w:val="000000" w:themeColor="text1"/>
          <w:sz w:val="36"/>
          <w:szCs w:val="36"/>
          <w14:textFill>
            <w14:solidFill>
              <w14:schemeClr w14:val="tx1"/>
            </w14:solidFill>
          </w14:textFill>
        </w:rPr>
      </w:pPr>
      <w:bookmarkStart w:id="315" w:name="_Toc206587345"/>
      <w:bookmarkStart w:id="316" w:name="_Toc182881799"/>
      <w:bookmarkStart w:id="317" w:name="_Toc356489829"/>
      <w:bookmarkStart w:id="318" w:name="_Toc393717661"/>
      <w:bookmarkStart w:id="319" w:name="_Toc363646505"/>
      <w:bookmarkStart w:id="320" w:name="_Toc246171338"/>
      <w:bookmarkStart w:id="321" w:name="_Toc206558322"/>
      <w:bookmarkStart w:id="322" w:name="_Toc322092985"/>
      <w:bookmarkStart w:id="323" w:name="_Toc350858956"/>
      <w:bookmarkStart w:id="324" w:name="_Toc182882022"/>
      <w:bookmarkStart w:id="325" w:name="_Toc316920664"/>
      <w:bookmarkStart w:id="326" w:name="_Toc246171237"/>
      <w:bookmarkStart w:id="327" w:name="_Toc158386017"/>
      <w:bookmarkStart w:id="328" w:name="_Toc356376437"/>
      <w:bookmarkStart w:id="329" w:name="_Toc423079807"/>
      <w:bookmarkStart w:id="330" w:name="_Toc246171410"/>
      <w:bookmarkStart w:id="331" w:name="_Toc158021603"/>
      <w:bookmarkStart w:id="332" w:name="_Toc322093038"/>
      <w:bookmarkStart w:id="333" w:name="_Toc392511604"/>
      <w:bookmarkStart w:id="334" w:name="_Toc246171527"/>
      <w:bookmarkStart w:id="335" w:name="_Toc206574523"/>
      <w:bookmarkStart w:id="336" w:name="_Toc363218757"/>
      <w:bookmarkStart w:id="337" w:name="_Toc246171279"/>
      <w:bookmarkStart w:id="338" w:name="_Toc7030"/>
      <w:r>
        <w:rPr>
          <w:rFonts w:hint="eastAsia" w:ascii="宋体" w:hAnsi="宋体" w:cs="宋体"/>
          <w:b/>
          <w:bCs/>
          <w:color w:val="000000" w:themeColor="text1"/>
          <w:sz w:val="36"/>
          <w:szCs w:val="36"/>
          <w14:textFill>
            <w14:solidFill>
              <w14:schemeClr w14:val="tx1"/>
            </w14:solidFill>
          </w14:textFill>
        </w:rPr>
        <w:t xml:space="preserve">第三章 </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rFonts w:hint="eastAsia" w:ascii="宋体" w:hAnsi="宋体" w:cs="宋体"/>
          <w:b/>
          <w:bCs/>
          <w:color w:val="000000" w:themeColor="text1"/>
          <w:sz w:val="36"/>
          <w:szCs w:val="36"/>
          <w14:textFill>
            <w14:solidFill>
              <w14:schemeClr w14:val="tx1"/>
            </w14:solidFill>
          </w14:textFill>
        </w:rPr>
        <w:t xml:space="preserve"> </w:t>
      </w:r>
      <w:bookmarkEnd w:id="338"/>
      <w:r>
        <w:rPr>
          <w:rFonts w:hint="eastAsia" w:ascii="宋体" w:hAnsi="宋体" w:cs="宋体"/>
          <w:b/>
          <w:bCs/>
          <w:color w:val="000000" w:themeColor="text1"/>
          <w:sz w:val="36"/>
          <w:szCs w:val="36"/>
          <w14:textFill>
            <w14:solidFill>
              <w14:schemeClr w14:val="tx1"/>
            </w14:solidFill>
          </w14:textFill>
        </w:rPr>
        <w:t>商务及服务要求</w:t>
      </w:r>
    </w:p>
    <w:p w14:paraId="1EDD11A5">
      <w:pPr>
        <w:spacing w:line="440" w:lineRule="exact"/>
        <w:ind w:firstLine="482" w:firstLineChars="200"/>
        <w:jc w:val="center"/>
        <w:outlineLvl w:val="1"/>
        <w:rPr>
          <w:rFonts w:cs="宋体"/>
          <w:b/>
          <w:bCs/>
          <w:color w:val="000000"/>
          <w:sz w:val="24"/>
        </w:rPr>
      </w:pPr>
      <w:bookmarkStart w:id="339" w:name="_Toc2293"/>
      <w:bookmarkStart w:id="340" w:name="_Toc288433422"/>
      <w:bookmarkStart w:id="341" w:name="_Toc206558328"/>
      <w:bookmarkStart w:id="342" w:name="_Toc206558323"/>
      <w:bookmarkStart w:id="343" w:name="_Toc193192345"/>
      <w:bookmarkStart w:id="344" w:name="_Toc193192343"/>
      <w:r>
        <w:rPr>
          <w:rFonts w:hint="eastAsia" w:ascii="宋体" w:hAnsi="宋体"/>
          <w:b/>
          <w:color w:val="000000"/>
          <w:sz w:val="24"/>
        </w:rPr>
        <w:t>一、</w:t>
      </w:r>
      <w:r>
        <w:rPr>
          <w:rFonts w:hint="eastAsia" w:cs="宋体"/>
          <w:b/>
          <w:bCs/>
          <w:color w:val="000000"/>
          <w:sz w:val="24"/>
        </w:rPr>
        <w:t>服务要求</w:t>
      </w:r>
    </w:p>
    <w:p w14:paraId="26207B7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1.项目简介</w:t>
      </w:r>
    </w:p>
    <w:p w14:paraId="7C4CC46E">
      <w:pPr>
        <w:numPr>
          <w:ilvl w:val="255"/>
          <w:numId w:val="0"/>
        </w:numPr>
        <w:spacing w:line="440" w:lineRule="exact"/>
        <w:ind w:firstLine="480" w:firstLineChars="200"/>
        <w:jc w:val="left"/>
        <w:rPr>
          <w:rFonts w:ascii="宋体" w:hAnsi="宋体" w:cs="宋体"/>
          <w:sz w:val="24"/>
        </w:rPr>
      </w:pPr>
      <w:r>
        <w:rPr>
          <w:rFonts w:hint="eastAsia" w:ascii="宋体" w:hAnsi="宋体" w:cs="宋体"/>
          <w:sz w:val="24"/>
        </w:rPr>
        <w:t>本次日语人工智能与翻译技术综合实验教学中心项目，核心围绕日英双语基础核心技能夯实与综合应用能力提升开展建设，尤其是基础实训需求，重点聚焦听、说核心能力专项提升。平台针对双语听说薄弱、口语实战不足等常见学习问题，搭建专业化、场景化的听说实训模块。同时平台兼顾读、写、译基础技能训练，搭建标准化、系统化的完整实训体系，解决传统教学实训碎片化、实操性弱的问题。依托数字化实训场景，模拟日常交流、基础职场沟通等通用场景，强化语言基础实操熟练度。此外，平台将实现基础实训数据记录、能力测评等功能，精准定位学生基础短板，针对性补齐技能弱项，全方位提升学习者日语、英语基础素养与基础应用能力，为后续高阶日语、英语学习和专业场景应用筑牢核心基础。</w:t>
      </w:r>
    </w:p>
    <w:p w14:paraId="32B0E85A">
      <w:pPr>
        <w:spacing w:line="440" w:lineRule="exact"/>
        <w:ind w:firstLine="480" w:firstLineChars="200"/>
        <w:rPr>
          <w:rFonts w:ascii="宋体" w:hAnsi="宋体" w:cs="宋体"/>
          <w:sz w:val="24"/>
        </w:rPr>
      </w:pPr>
      <w:r>
        <w:rPr>
          <w:rFonts w:hint="eastAsia" w:ascii="宋体" w:hAnsi="宋体" w:cs="宋体"/>
          <w:sz w:val="24"/>
        </w:rPr>
        <w:t>2.服务要求</w:t>
      </w:r>
    </w:p>
    <w:p w14:paraId="273EF958">
      <w:pPr>
        <w:widowControl/>
        <w:spacing w:line="440" w:lineRule="exact"/>
        <w:ind w:firstLine="480" w:firstLineChars="200"/>
        <w:jc w:val="left"/>
        <w:rPr>
          <w:rFonts w:ascii="宋体" w:hAnsi="宋体" w:cs="宋体"/>
          <w:sz w:val="24"/>
        </w:rPr>
      </w:pPr>
      <w:r>
        <w:rPr>
          <w:rFonts w:hint="eastAsia" w:ascii="宋体" w:hAnsi="宋体" w:cs="宋体"/>
          <w:sz w:val="24"/>
        </w:rPr>
        <w:t>2.1支持学生进行个人语言能力测评，并支持查看单词、周期性报告，分项评分，薄弱技能清单，个性化训练推荐等。</w:t>
      </w:r>
    </w:p>
    <w:p w14:paraId="54A296C6">
      <w:pPr>
        <w:widowControl/>
        <w:spacing w:line="440" w:lineRule="exact"/>
        <w:ind w:firstLine="480" w:firstLineChars="200"/>
        <w:jc w:val="left"/>
        <w:rPr>
          <w:rFonts w:ascii="宋体" w:hAnsi="宋体" w:cs="宋体"/>
          <w:sz w:val="24"/>
        </w:rPr>
      </w:pPr>
      <w:r>
        <w:rPr>
          <w:rFonts w:hint="eastAsia" w:ascii="宋体" w:hAnsi="宋体" w:cs="宋体"/>
          <w:sz w:val="24"/>
        </w:rPr>
        <w:t>2.2支持进行听力测评，模块题型覆盖：短对话、长篇章、填空、信息匹配、听写等标准化题型，音频支持变速播放、单句重复播放（教师后台开关权限）。锁定音频倍速，防拖拽进度条作弊；支持批量导入院校自有听力音频素材，适配教材同步测评。自动判分：客观题实时机改，填空听写类文本自动比对关键词计分。</w:t>
      </w:r>
    </w:p>
    <w:p w14:paraId="72722F86">
      <w:pPr>
        <w:widowControl/>
        <w:spacing w:line="440" w:lineRule="exact"/>
        <w:ind w:firstLine="480" w:firstLineChars="200"/>
        <w:jc w:val="left"/>
        <w:rPr>
          <w:rFonts w:ascii="宋体" w:hAnsi="宋体" w:cs="宋体"/>
          <w:sz w:val="24"/>
        </w:rPr>
      </w:pPr>
      <w:r>
        <w:rPr>
          <w:rFonts w:hint="eastAsia" w:ascii="宋体" w:hAnsi="宋体" w:cs="宋体"/>
          <w:sz w:val="24"/>
        </w:rPr>
        <w:t>2.3支持进行口语AI智能测评，测评题型覆盖单词跟读、句子朗读、篇章复述</w:t>
      </w:r>
      <w:r>
        <w:rPr>
          <w:rFonts w:hint="eastAsia" w:ascii="宋体" w:hAnsi="宋体" w:cs="宋体"/>
          <w:sz w:val="24"/>
          <w:lang w:eastAsia="zh-CN"/>
        </w:rPr>
        <w:t>等</w:t>
      </w:r>
      <w:r>
        <w:rPr>
          <w:rFonts w:hint="eastAsia" w:ascii="宋体" w:hAnsi="宋体" w:cs="宋体"/>
          <w:sz w:val="24"/>
        </w:rPr>
        <w:t>题型；支持封闭式作答+开放式自由表达测评。支持</w:t>
      </w:r>
      <w:r>
        <w:rPr>
          <w:rFonts w:hint="eastAsia" w:ascii="宋体" w:hAnsi="宋体" w:cs="宋体"/>
          <w:sz w:val="24"/>
          <w:lang w:eastAsia="zh-CN"/>
        </w:rPr>
        <w:t>进行</w:t>
      </w:r>
      <w:r>
        <w:rPr>
          <w:rFonts w:hint="eastAsia" w:ascii="宋体" w:hAnsi="宋体" w:cs="宋体"/>
          <w:sz w:val="24"/>
        </w:rPr>
        <w:t>多维度评分：AI从发音准确度、流利度、完整度、内容语义等维度量化打分，音素级纠错，标注错读、漏读、添读点位，输出详细发音评语。</w:t>
      </w:r>
    </w:p>
    <w:p w14:paraId="0C85096C">
      <w:pPr>
        <w:widowControl/>
        <w:spacing w:line="440" w:lineRule="exact"/>
        <w:ind w:firstLine="480" w:firstLineChars="200"/>
        <w:jc w:val="left"/>
        <w:rPr>
          <w:rFonts w:ascii="宋体" w:hAnsi="宋体" w:cs="宋体"/>
          <w:sz w:val="24"/>
        </w:rPr>
      </w:pPr>
      <w:r>
        <w:rPr>
          <w:rFonts w:hint="eastAsia" w:ascii="宋体" w:hAnsi="宋体" w:cs="宋体"/>
          <w:sz w:val="24"/>
        </w:rPr>
        <w:t>2.4支持阅读测评模块，素材分类：短篇资讯、学术文献、文学选文、应用文、科普文本，按话题/行业/难度标签分类组题；客观题+简答主观题双题型。</w:t>
      </w:r>
    </w:p>
    <w:p w14:paraId="6956EB15">
      <w:pPr>
        <w:widowControl/>
        <w:spacing w:line="440" w:lineRule="exact"/>
        <w:ind w:firstLine="480" w:firstLineChars="200"/>
        <w:jc w:val="left"/>
        <w:rPr>
          <w:rFonts w:ascii="宋体" w:hAnsi="宋体" w:cs="宋体"/>
          <w:sz w:val="24"/>
        </w:rPr>
      </w:pPr>
      <w:r>
        <w:rPr>
          <w:rFonts w:hint="eastAsia" w:ascii="宋体" w:hAnsi="宋体" w:cs="宋体"/>
          <w:sz w:val="24"/>
        </w:rPr>
        <w:t>2.5支持写作智能测评，测评文体：应用文、议论文、记叙文、摘要写作、小论文，支持短句仿写至长篇作文分级测评。支持从词汇丰富度、语法正误（识别时态、主谓一致、介词等语法错误）、句式结构、逻辑连贯、内容切题等维度自动赋分，逐句标注错误位置与修改建议。</w:t>
      </w:r>
    </w:p>
    <w:p w14:paraId="61E2910F">
      <w:pPr>
        <w:widowControl/>
        <w:spacing w:line="440" w:lineRule="exact"/>
        <w:ind w:firstLine="480" w:firstLineChars="200"/>
        <w:jc w:val="left"/>
        <w:rPr>
          <w:rFonts w:ascii="宋体" w:hAnsi="宋体" w:cs="宋体"/>
          <w:sz w:val="24"/>
        </w:rPr>
      </w:pPr>
      <w:r>
        <w:rPr>
          <w:rFonts w:hint="eastAsia" w:ascii="宋体" w:hAnsi="宋体" w:cs="宋体"/>
          <w:sz w:val="24"/>
        </w:rPr>
        <w:t>2.6支持翻译测评（笔译+基础口译测评），笔译：中译外、外译中短句/篇章翻译，AI对照参考译文从词义、句式、忠实度自动打分；口译：短句交传测评，考生录音作答，AI综合译文语义+口语表达双重评分，适配翻译课程阶段性考核。</w:t>
      </w:r>
    </w:p>
    <w:p w14:paraId="02A4DCEA">
      <w:pPr>
        <w:widowControl/>
        <w:spacing w:line="440" w:lineRule="exact"/>
        <w:ind w:firstLine="480" w:firstLineChars="200"/>
        <w:jc w:val="left"/>
        <w:rPr>
          <w:rFonts w:ascii="宋体" w:hAnsi="宋体" w:cs="宋体"/>
          <w:sz w:val="24"/>
        </w:rPr>
      </w:pPr>
      <w:r>
        <w:rPr>
          <w:rFonts w:hint="eastAsia" w:ascii="宋体" w:hAnsi="宋体" w:cs="宋体"/>
          <w:sz w:val="24"/>
        </w:rPr>
        <w:t>2.7支持班级/院系汇总报告：班级平均分、得分分布、易错考点排行、整体能力短板统计，数据可视化图表展示，支撑教师教研调整授课方向。</w:t>
      </w:r>
    </w:p>
    <w:p w14:paraId="67C39304">
      <w:pPr>
        <w:widowControl/>
        <w:spacing w:line="440" w:lineRule="exact"/>
        <w:ind w:firstLine="480" w:firstLineChars="200"/>
        <w:jc w:val="left"/>
        <w:rPr>
          <w:rFonts w:ascii="宋体" w:hAnsi="宋体" w:cs="宋体"/>
          <w:sz w:val="24"/>
        </w:rPr>
      </w:pPr>
      <w:r>
        <w:rPr>
          <w:rFonts w:hint="eastAsia" w:ascii="宋体" w:hAnsi="宋体" w:cs="宋体"/>
          <w:sz w:val="24"/>
        </w:rPr>
        <w:t>2.8支持用户成长档案：全周期历次测评数据留存，生成个人能力成长曲线，追踪听说读写译长期进步趋势。</w:t>
      </w:r>
    </w:p>
    <w:p w14:paraId="67D4A857">
      <w:pPr>
        <w:widowControl/>
        <w:spacing w:after="120" w:afterLines="50"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3.服务需求与技术参数</w:t>
      </w:r>
    </w:p>
    <w:tbl>
      <w:tblPr>
        <w:tblStyle w:val="29"/>
        <w:tblW w:w="49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6"/>
        <w:gridCol w:w="1870"/>
        <w:gridCol w:w="6643"/>
      </w:tblGrid>
      <w:tr w14:paraId="2F420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jc w:val="center"/>
        </w:trPr>
        <w:tc>
          <w:tcPr>
            <w:tcW w:w="707" w:type="dxa"/>
            <w:tcBorders>
              <w:right w:val="single" w:color="auto" w:sz="4" w:space="0"/>
            </w:tcBorders>
            <w:vAlign w:val="center"/>
          </w:tcPr>
          <w:p w14:paraId="0C640D61">
            <w:pPr>
              <w:spacing w:line="400" w:lineRule="exact"/>
              <w:jc w:val="center"/>
              <w:rPr>
                <w:rFonts w:ascii="宋体" w:hAnsi="宋体" w:cs="宋体"/>
                <w:b/>
                <w:bCs/>
                <w:szCs w:val="21"/>
              </w:rPr>
            </w:pPr>
            <w:r>
              <w:rPr>
                <w:rFonts w:hint="eastAsia" w:ascii="宋体" w:hAnsi="宋体" w:cs="宋体"/>
                <w:b/>
                <w:bCs/>
                <w:szCs w:val="21"/>
              </w:rPr>
              <w:t>序号</w:t>
            </w:r>
          </w:p>
        </w:tc>
        <w:tc>
          <w:tcPr>
            <w:tcW w:w="1982" w:type="dxa"/>
            <w:tcBorders>
              <w:left w:val="single" w:color="auto" w:sz="4" w:space="0"/>
              <w:right w:val="single" w:color="auto" w:sz="4" w:space="0"/>
            </w:tcBorders>
            <w:vAlign w:val="center"/>
          </w:tcPr>
          <w:p w14:paraId="2A931798">
            <w:pPr>
              <w:spacing w:line="400" w:lineRule="exact"/>
              <w:jc w:val="center"/>
              <w:rPr>
                <w:rFonts w:ascii="宋体" w:hAnsi="宋体" w:cs="宋体"/>
                <w:b/>
                <w:bCs/>
                <w:szCs w:val="21"/>
              </w:rPr>
            </w:pPr>
            <w:r>
              <w:rPr>
                <w:rFonts w:hint="eastAsia" w:ascii="宋体" w:hAnsi="宋体" w:cs="宋体"/>
                <w:b/>
                <w:bCs/>
                <w:szCs w:val="21"/>
              </w:rPr>
              <w:t>服务名称</w:t>
            </w:r>
          </w:p>
        </w:tc>
        <w:tc>
          <w:tcPr>
            <w:tcW w:w="7083" w:type="dxa"/>
            <w:tcBorders>
              <w:left w:val="single" w:color="auto" w:sz="4" w:space="0"/>
            </w:tcBorders>
            <w:vAlign w:val="center"/>
          </w:tcPr>
          <w:p w14:paraId="168BABF3">
            <w:pPr>
              <w:spacing w:line="400" w:lineRule="exact"/>
              <w:jc w:val="center"/>
              <w:rPr>
                <w:rFonts w:ascii="宋体" w:hAnsi="宋体" w:cs="宋体"/>
                <w:b/>
                <w:bCs/>
                <w:szCs w:val="21"/>
              </w:rPr>
            </w:pPr>
            <w:r>
              <w:rPr>
                <w:rFonts w:ascii="宋体" w:hAnsi="宋体" w:cs="宋体"/>
                <w:b/>
                <w:bCs/>
                <w:szCs w:val="21"/>
              </w:rPr>
              <w:t>服务需求与技术参数</w:t>
            </w:r>
          </w:p>
        </w:tc>
      </w:tr>
      <w:tr w14:paraId="25587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7" w:type="dxa"/>
            <w:tcBorders>
              <w:right w:val="single" w:color="auto" w:sz="4" w:space="0"/>
            </w:tcBorders>
            <w:vAlign w:val="center"/>
          </w:tcPr>
          <w:p w14:paraId="64113ADA">
            <w:pPr>
              <w:spacing w:line="400" w:lineRule="exact"/>
              <w:jc w:val="center"/>
              <w:rPr>
                <w:rFonts w:ascii="宋体" w:hAnsi="宋体" w:cs="宋体"/>
                <w:sz w:val="24"/>
              </w:rPr>
            </w:pPr>
            <w:r>
              <w:rPr>
                <w:rFonts w:hint="eastAsia" w:ascii="宋体" w:hAnsi="宋体" w:cs="宋体"/>
                <w:sz w:val="24"/>
              </w:rPr>
              <w:t>1</w:t>
            </w:r>
          </w:p>
        </w:tc>
        <w:tc>
          <w:tcPr>
            <w:tcW w:w="1982" w:type="dxa"/>
            <w:tcBorders>
              <w:left w:val="single" w:color="auto" w:sz="4" w:space="0"/>
              <w:right w:val="single" w:color="auto" w:sz="4" w:space="0"/>
            </w:tcBorders>
            <w:vAlign w:val="center"/>
          </w:tcPr>
          <w:p w14:paraId="2F40F9CF">
            <w:pPr>
              <w:spacing w:line="400" w:lineRule="exact"/>
              <w:jc w:val="center"/>
              <w:rPr>
                <w:rFonts w:ascii="宋体" w:hAnsi="宋体" w:cs="宋体"/>
                <w:bCs/>
                <w:sz w:val="18"/>
                <w:szCs w:val="18"/>
              </w:rPr>
            </w:pPr>
            <w:r>
              <w:rPr>
                <w:rFonts w:hint="eastAsia" w:ascii="宋体" w:hAnsi="宋体" w:cs="宋体"/>
                <w:bCs/>
                <w:sz w:val="18"/>
                <w:szCs w:val="18"/>
              </w:rPr>
              <w:t>日语人工智能与翻译技术综合实验教学中心项目</w:t>
            </w:r>
          </w:p>
        </w:tc>
        <w:tc>
          <w:tcPr>
            <w:tcW w:w="7083" w:type="dxa"/>
            <w:tcBorders>
              <w:left w:val="single" w:color="auto" w:sz="4" w:space="0"/>
            </w:tcBorders>
            <w:vAlign w:val="center"/>
          </w:tcPr>
          <w:p w14:paraId="534F2159">
            <w:pPr>
              <w:spacing w:line="400" w:lineRule="exact"/>
              <w:rPr>
                <w:rFonts w:ascii="宋体" w:hAnsi="宋体" w:cs="宋体"/>
                <w:bCs/>
                <w:sz w:val="18"/>
                <w:szCs w:val="18"/>
              </w:rPr>
            </w:pPr>
            <w:r>
              <w:rPr>
                <w:rFonts w:hint="eastAsia" w:ascii="宋体" w:hAnsi="宋体" w:cs="宋体"/>
                <w:bCs/>
                <w:sz w:val="18"/>
                <w:szCs w:val="18"/>
              </w:rPr>
              <w:t>系统基础管理功能</w:t>
            </w:r>
          </w:p>
          <w:p w14:paraId="1923AC7B">
            <w:pPr>
              <w:spacing w:line="400" w:lineRule="exact"/>
              <w:rPr>
                <w:rFonts w:ascii="宋体" w:hAnsi="宋体" w:cs="宋体"/>
                <w:bCs/>
                <w:sz w:val="18"/>
                <w:szCs w:val="18"/>
              </w:rPr>
            </w:pPr>
            <w:r>
              <w:rPr>
                <w:rFonts w:hint="eastAsia" w:ascii="宋体" w:hAnsi="宋体" w:cs="宋体"/>
                <w:bCs/>
                <w:sz w:val="18"/>
                <w:szCs w:val="18"/>
              </w:rPr>
              <w:t>1.系统基于B/S 统一架构设计，公网使用，采用云端部署及数据存储，不需要本地服务器提供存储服务。系统应支持2000用户同时在线并发访问，系统响应时间≤1秒。</w:t>
            </w:r>
          </w:p>
          <w:p w14:paraId="77CB17E1">
            <w:pPr>
              <w:spacing w:line="400" w:lineRule="exact"/>
              <w:rPr>
                <w:rFonts w:ascii="宋体" w:hAnsi="宋体" w:cs="宋体"/>
                <w:bCs/>
                <w:sz w:val="18"/>
                <w:szCs w:val="18"/>
              </w:rPr>
            </w:pPr>
            <w:r>
              <w:rPr>
                <w:rFonts w:hint="eastAsia" w:ascii="宋体" w:hAnsi="宋体" w:cs="宋体"/>
                <w:bCs/>
                <w:sz w:val="18"/>
                <w:szCs w:val="18"/>
              </w:rPr>
              <w:t>2.系统使用角色应包含教师、学生、校级管理员3种身份角色。</w:t>
            </w:r>
          </w:p>
          <w:p w14:paraId="5C12175A">
            <w:pPr>
              <w:spacing w:line="400" w:lineRule="exact"/>
              <w:rPr>
                <w:rFonts w:ascii="宋体" w:hAnsi="宋体" w:cs="宋体"/>
                <w:bCs/>
                <w:sz w:val="18"/>
                <w:szCs w:val="18"/>
              </w:rPr>
            </w:pPr>
            <w:r>
              <w:rPr>
                <w:rFonts w:hint="eastAsia" w:ascii="宋体" w:hAnsi="宋体" w:cs="宋体"/>
                <w:bCs/>
                <w:sz w:val="18"/>
                <w:szCs w:val="18"/>
              </w:rPr>
              <w:t>3.校级管理员功能：校级管理员应具有基础数据管理、应用管理的功能；校级管理员应具有新建或修改学院信息、教学班级信息、教师账号、学生账号、教学课程的功能。</w:t>
            </w:r>
          </w:p>
          <w:p w14:paraId="4CAE9E16">
            <w:pPr>
              <w:spacing w:line="400" w:lineRule="exact"/>
              <w:rPr>
                <w:rFonts w:ascii="宋体" w:hAnsi="宋体" w:cs="宋体"/>
                <w:bCs/>
                <w:sz w:val="18"/>
                <w:szCs w:val="18"/>
              </w:rPr>
            </w:pPr>
            <w:r>
              <w:rPr>
                <w:rFonts w:hint="eastAsia" w:ascii="宋体" w:hAnsi="宋体" w:cs="宋体"/>
                <w:bCs/>
                <w:sz w:val="18"/>
                <w:szCs w:val="18"/>
              </w:rPr>
              <w:t>4.系统应支持用户名信息查询功能，应支持找回用户密码功能。</w:t>
            </w:r>
          </w:p>
          <w:p w14:paraId="73484B81">
            <w:pPr>
              <w:spacing w:line="400" w:lineRule="exact"/>
              <w:rPr>
                <w:rFonts w:ascii="宋体" w:hAnsi="宋体" w:cs="宋体"/>
                <w:bCs/>
                <w:sz w:val="18"/>
                <w:szCs w:val="18"/>
              </w:rPr>
            </w:pPr>
            <w:r>
              <w:rPr>
                <w:rFonts w:hint="eastAsia" w:ascii="宋体" w:hAnsi="宋体" w:cs="宋体"/>
                <w:bCs/>
                <w:sz w:val="18"/>
                <w:szCs w:val="18"/>
              </w:rPr>
              <w:t>一、语料库管理</w:t>
            </w:r>
          </w:p>
          <w:p w14:paraId="073CA813">
            <w:pPr>
              <w:spacing w:line="400" w:lineRule="exact"/>
              <w:rPr>
                <w:rFonts w:ascii="宋体" w:hAnsi="宋体" w:cs="宋体"/>
                <w:bCs/>
                <w:sz w:val="18"/>
                <w:szCs w:val="18"/>
              </w:rPr>
            </w:pPr>
            <w:r>
              <w:rPr>
                <w:rFonts w:hint="eastAsia" w:ascii="宋体" w:hAnsi="宋体" w:cs="宋体"/>
                <w:bCs/>
                <w:sz w:val="18"/>
                <w:szCs w:val="18"/>
              </w:rPr>
              <w:t>1. 应支持日语、英语多格式素材资源库构建：包含视频、音频、Word等各类电子资源，应支持通过关键词、类别、训练能力快速检索；应支持教师自主上传音视频、文档类资源。</w:t>
            </w:r>
          </w:p>
          <w:p w14:paraId="13ECEBFD">
            <w:pPr>
              <w:spacing w:line="400" w:lineRule="exact"/>
              <w:rPr>
                <w:rFonts w:ascii="宋体" w:hAnsi="宋体" w:cs="宋体"/>
                <w:bCs/>
                <w:sz w:val="18"/>
                <w:szCs w:val="18"/>
              </w:rPr>
            </w:pPr>
            <w:r>
              <w:rPr>
                <w:rFonts w:hint="eastAsia" w:ascii="宋体" w:hAnsi="宋体" w:cs="宋体"/>
                <w:bCs/>
                <w:sz w:val="18"/>
                <w:szCs w:val="18"/>
              </w:rPr>
              <w:t>1.1 应支持创建资源库，可设置资源库名称、用途（专题、教学、场景、考试）、行业/领域（包含金融、教育、法律、医学、环境等等不少于10个行业）、资源库描述等。</w:t>
            </w:r>
          </w:p>
          <w:p w14:paraId="65B670A2">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1.2 应支持资源库中创建多级文件夹，应支持单个资源/批量上传，应支持设置资源名称、封面、训练能力、所属语种、资源说明等，资源说明应支持AI自动生成等，应支持通过难度、处理状态、关键词进行筛选和搜索（提供软件运行界面截图等证明材料）。</w:t>
            </w:r>
          </w:p>
          <w:p w14:paraId="66F0E15E">
            <w:pPr>
              <w:spacing w:line="400" w:lineRule="exact"/>
              <w:rPr>
                <w:rFonts w:ascii="宋体" w:hAnsi="宋体" w:cs="宋体"/>
                <w:bCs/>
                <w:sz w:val="18"/>
                <w:szCs w:val="18"/>
              </w:rPr>
            </w:pPr>
            <w:r>
              <w:rPr>
                <w:rFonts w:hint="eastAsia" w:ascii="宋体" w:hAnsi="宋体" w:cs="宋体"/>
                <w:bCs/>
                <w:sz w:val="18"/>
                <w:szCs w:val="18"/>
              </w:rPr>
              <w:t>1.3 应支持对资源进行AI处理和编辑，应支持选择AI自动分段、不分段处理方式；应支持对分好的段落进行合并为一个段落，应支持对单一段落进行多段拆分，应支持整段、单句对照AI翻译译文生成、应支持AI语音合成生成音频资源，日语语音合成能力：日语语音合成音频的MOS评分大于或等于4.2，提供佐证材料。</w:t>
            </w:r>
          </w:p>
          <w:p w14:paraId="2D75B766">
            <w:pPr>
              <w:spacing w:line="400" w:lineRule="exact"/>
              <w:rPr>
                <w:rFonts w:ascii="宋体" w:hAnsi="宋体" w:cs="宋体"/>
                <w:bCs/>
                <w:sz w:val="18"/>
                <w:szCs w:val="18"/>
              </w:rPr>
            </w:pPr>
            <w:r>
              <w:rPr>
                <w:rFonts w:hint="eastAsia" w:ascii="宋体" w:hAnsi="宋体" w:cs="宋体"/>
                <w:bCs/>
                <w:sz w:val="18"/>
                <w:szCs w:val="18"/>
              </w:rPr>
              <w:t>1.4 应支持对资源添加试题支撑听力训练，应支持手动创建或AI生成单选题、多选题、判断题、填空题 、简答题。</w:t>
            </w:r>
          </w:p>
          <w:p w14:paraId="55D54954">
            <w:pPr>
              <w:spacing w:line="400" w:lineRule="exact"/>
              <w:rPr>
                <w:rFonts w:ascii="宋体" w:hAnsi="宋体" w:cs="宋体"/>
                <w:bCs/>
                <w:sz w:val="18"/>
                <w:szCs w:val="18"/>
              </w:rPr>
            </w:pPr>
            <w:r>
              <w:rPr>
                <w:rFonts w:hint="eastAsia" w:ascii="宋体" w:hAnsi="宋体" w:cs="宋体"/>
                <w:bCs/>
                <w:sz w:val="18"/>
                <w:szCs w:val="18"/>
              </w:rPr>
              <w:t>2. 应支持日语、英语术语库构建：应支持创建中-日多行业主术语、概念定义、日语、英语术语映射、术语类型（标准/同义/缩写）、所属领域、启用状态，术语会应用于口笔译训练、资源自动匹配等。（提供软件运行界面截图等证明材料）</w:t>
            </w:r>
          </w:p>
          <w:p w14:paraId="44A9D36D">
            <w:pPr>
              <w:spacing w:line="400" w:lineRule="exact"/>
              <w:rPr>
                <w:rFonts w:ascii="宋体" w:hAnsi="宋体" w:cs="宋体"/>
                <w:bCs/>
                <w:sz w:val="18"/>
                <w:szCs w:val="18"/>
              </w:rPr>
            </w:pPr>
            <w:r>
              <w:rPr>
                <w:rFonts w:hint="eastAsia" w:ascii="宋体" w:hAnsi="宋体" w:cs="宋体"/>
                <w:bCs/>
                <w:sz w:val="18"/>
                <w:szCs w:val="18"/>
              </w:rPr>
              <w:t>2.1 应支持单个导入、批量模板导入、AI生成等三种模式生成术语，应支持通过领域、关键词、状态等搜索术语。</w:t>
            </w:r>
          </w:p>
          <w:p w14:paraId="0C7727C9">
            <w:pPr>
              <w:spacing w:line="400" w:lineRule="exact"/>
              <w:rPr>
                <w:rFonts w:ascii="宋体" w:hAnsi="宋体" w:cs="宋体"/>
                <w:bCs/>
                <w:sz w:val="18"/>
                <w:szCs w:val="18"/>
              </w:rPr>
            </w:pPr>
            <w:r>
              <w:rPr>
                <w:rFonts w:hint="eastAsia" w:ascii="宋体" w:hAnsi="宋体" w:cs="宋体"/>
                <w:bCs/>
                <w:sz w:val="18"/>
                <w:szCs w:val="18"/>
              </w:rPr>
              <w:t>2.2 应支持查看术语详情，包括主术语、源语种、所属领域、概念定义、创建人、历史使用情况等。</w:t>
            </w:r>
          </w:p>
          <w:p w14:paraId="44B97DBD">
            <w:pPr>
              <w:spacing w:line="400" w:lineRule="exact"/>
              <w:rPr>
                <w:rFonts w:ascii="宋体" w:hAnsi="宋体" w:cs="宋体"/>
                <w:bCs/>
                <w:sz w:val="18"/>
                <w:szCs w:val="18"/>
              </w:rPr>
            </w:pPr>
            <w:r>
              <w:rPr>
                <w:rFonts w:hint="eastAsia" w:ascii="宋体" w:hAnsi="宋体" w:cs="宋体"/>
                <w:bCs/>
                <w:sz w:val="18"/>
                <w:szCs w:val="18"/>
              </w:rPr>
              <w:t>3. 应支持自定义语料采集，用户无需代码，可视化自主配置全部采集参数，应支持保存多套采集方案，可随时调用、修改、启停。</w:t>
            </w:r>
          </w:p>
          <w:p w14:paraId="323CF6A2">
            <w:pPr>
              <w:spacing w:line="400" w:lineRule="exact"/>
              <w:rPr>
                <w:rFonts w:ascii="宋体" w:hAnsi="宋体" w:cs="宋体"/>
                <w:bCs/>
                <w:sz w:val="18"/>
                <w:szCs w:val="18"/>
              </w:rPr>
            </w:pPr>
            <w:r>
              <w:rPr>
                <w:rFonts w:hint="eastAsia" w:ascii="宋体" w:hAnsi="宋体" w:cs="宋体"/>
                <w:bCs/>
                <w:sz w:val="18"/>
                <w:szCs w:val="18"/>
              </w:rPr>
              <w:t>3.1 应支持管理可采集网址（源站点配置）：应支持批量录入多个目标网站URL，应支持单页采集、列表页批量采集，应支持指定网站域名白名单，仅抓取目标站点内容。（提供软件运行界面截图等证明材料）</w:t>
            </w:r>
          </w:p>
          <w:p w14:paraId="5A8418C2">
            <w:pPr>
              <w:spacing w:line="400" w:lineRule="exact"/>
              <w:rPr>
                <w:rFonts w:ascii="宋体" w:hAnsi="宋体" w:cs="宋体"/>
                <w:bCs/>
                <w:sz w:val="18"/>
                <w:szCs w:val="18"/>
              </w:rPr>
            </w:pPr>
            <w:r>
              <w:rPr>
                <w:rFonts w:hint="eastAsia" w:ascii="宋体" w:hAnsi="宋体" w:cs="宋体"/>
                <w:bCs/>
                <w:sz w:val="18"/>
                <w:szCs w:val="18"/>
              </w:rPr>
              <w:t>3.2 应支持行业/领域关键词配置：应支持自定义输入行业关键词、领域主题词，工具仅采集标题、正文包含指定关键词的文章内容；应支持多关键词同时匹配、精准匹配、模糊匹配。（提供软件运行界面截图等证明材料）</w:t>
            </w:r>
          </w:p>
          <w:p w14:paraId="57735F0A">
            <w:pPr>
              <w:spacing w:line="400" w:lineRule="exact"/>
              <w:rPr>
                <w:rFonts w:ascii="宋体" w:hAnsi="宋体" w:cs="宋体"/>
                <w:bCs/>
                <w:sz w:val="18"/>
                <w:szCs w:val="18"/>
              </w:rPr>
            </w:pPr>
            <w:r>
              <w:rPr>
                <w:rFonts w:hint="eastAsia" w:ascii="宋体" w:hAnsi="宋体" w:cs="宋体"/>
                <w:bCs/>
                <w:sz w:val="18"/>
                <w:szCs w:val="18"/>
              </w:rPr>
              <w:t>3.3 应支持资料获取数量配置：用户可自定义单次采集最大条数，例如20条、50条、100条，达到数量自动停止采集，避免无效抓取。</w:t>
            </w:r>
          </w:p>
          <w:p w14:paraId="7A01DE9F">
            <w:pPr>
              <w:spacing w:line="400" w:lineRule="exact"/>
              <w:rPr>
                <w:rFonts w:ascii="宋体" w:hAnsi="宋体" w:cs="宋体"/>
                <w:bCs/>
                <w:sz w:val="18"/>
                <w:szCs w:val="18"/>
              </w:rPr>
            </w:pPr>
            <w:r>
              <w:rPr>
                <w:rFonts w:hint="eastAsia" w:ascii="宋体" w:hAnsi="宋体" w:cs="宋体"/>
                <w:bCs/>
                <w:sz w:val="18"/>
                <w:szCs w:val="18"/>
              </w:rPr>
              <w:t>3.4 应支持采集周期配置（定时任务）：应支持自定义采集周期，应支持单次手动采集、每日采集、每周采集、自定义间隔小时采集；周期任务后台自动运行，无需人工值守。</w:t>
            </w:r>
          </w:p>
          <w:p w14:paraId="08312D0B">
            <w:pPr>
              <w:spacing w:line="400" w:lineRule="exact"/>
              <w:rPr>
                <w:rFonts w:ascii="宋体" w:hAnsi="宋体" w:cs="宋体"/>
                <w:bCs/>
                <w:sz w:val="18"/>
                <w:szCs w:val="18"/>
              </w:rPr>
            </w:pPr>
            <w:r>
              <w:rPr>
                <w:rFonts w:hint="eastAsia" w:ascii="宋体" w:hAnsi="宋体" w:cs="宋体"/>
                <w:bCs/>
                <w:sz w:val="18"/>
                <w:szCs w:val="18"/>
              </w:rPr>
              <w:t>3.5 应支持保存路径配置：应支持自定义Word文档输出保存路径、自定义文件命名规则（日期+行业关键词+批次）。</w:t>
            </w:r>
          </w:p>
          <w:p w14:paraId="39494397">
            <w:pPr>
              <w:spacing w:line="400" w:lineRule="exact"/>
              <w:rPr>
                <w:rFonts w:ascii="宋体" w:hAnsi="宋体" w:cs="宋体"/>
                <w:bCs/>
                <w:sz w:val="18"/>
                <w:szCs w:val="18"/>
              </w:rPr>
            </w:pPr>
            <w:r>
              <w:rPr>
                <w:rFonts w:hint="eastAsia" w:ascii="宋体" w:hAnsi="宋体" w:cs="宋体"/>
                <w:bCs/>
                <w:sz w:val="18"/>
                <w:szCs w:val="18"/>
              </w:rPr>
              <w:t>3.6 应支持网页内容智能爬取与清洗功能工具自动访问目标网址，抓取网页有效正文内容，自动过滤无效冗余信息，保证素材干净可用。应支持智能去重：自动对比历史采集内容，重复内容自动剔除，避免资料冗余。</w:t>
            </w:r>
          </w:p>
          <w:p w14:paraId="1CD8050F">
            <w:pPr>
              <w:spacing w:line="400" w:lineRule="exact"/>
              <w:rPr>
                <w:rFonts w:ascii="宋体" w:hAnsi="宋体" w:cs="宋体"/>
                <w:bCs/>
                <w:sz w:val="18"/>
                <w:szCs w:val="18"/>
              </w:rPr>
            </w:pPr>
            <w:r>
              <w:rPr>
                <w:rFonts w:hint="eastAsia" w:ascii="宋体" w:hAnsi="宋体" w:cs="宋体"/>
                <w:bCs/>
                <w:sz w:val="18"/>
                <w:szCs w:val="18"/>
              </w:rPr>
              <w:t>3.7 应支持自动生成标准化Word文档功能，采集完成后工具自动规整排版，一键生成规范Word文档，应支持人工二次校正和整理。</w:t>
            </w:r>
          </w:p>
          <w:p w14:paraId="301FF658">
            <w:pPr>
              <w:spacing w:line="400" w:lineRule="exact"/>
              <w:rPr>
                <w:rFonts w:ascii="宋体" w:hAnsi="宋体" w:cs="宋体"/>
                <w:bCs/>
                <w:sz w:val="18"/>
                <w:szCs w:val="18"/>
              </w:rPr>
            </w:pPr>
            <w:r>
              <w:rPr>
                <w:rFonts w:hint="eastAsia" w:ascii="宋体" w:hAnsi="宋体" w:cs="宋体"/>
                <w:bCs/>
                <w:sz w:val="18"/>
                <w:szCs w:val="18"/>
              </w:rPr>
              <w:t>3.8 应支持内容审核与合规过滤功能，工具内置内容审核机制，对采集回来的所有文本素材进行自动筛查，保证内容合规、安全、贴合行业主题。</w:t>
            </w:r>
          </w:p>
          <w:p w14:paraId="348113C0">
            <w:pPr>
              <w:spacing w:line="400" w:lineRule="exact"/>
              <w:rPr>
                <w:rFonts w:ascii="宋体" w:hAnsi="宋体" w:cs="宋体"/>
                <w:bCs/>
                <w:sz w:val="18"/>
                <w:szCs w:val="18"/>
              </w:rPr>
            </w:pPr>
            <w:r>
              <w:rPr>
                <w:rFonts w:hint="eastAsia" w:ascii="宋体" w:hAnsi="宋体" w:cs="宋体"/>
                <w:bCs/>
                <w:sz w:val="18"/>
                <w:szCs w:val="18"/>
              </w:rPr>
              <w:t>3.9 应支持任务管理与日志功能，应支持新建、保存、编辑、删除多套采集方案（不同行业、不同网站可分开配置）实时显示采集进度、当前抓取页面、剩余数量，保存历史采集记录、历史Word文件，应支持随时回看、重新导出。</w:t>
            </w:r>
          </w:p>
          <w:p w14:paraId="6EF64A8C">
            <w:pPr>
              <w:spacing w:line="400" w:lineRule="exact"/>
              <w:rPr>
                <w:rFonts w:ascii="宋体" w:hAnsi="宋体" w:cs="宋体"/>
                <w:bCs/>
                <w:sz w:val="18"/>
                <w:szCs w:val="18"/>
              </w:rPr>
            </w:pPr>
            <w:r>
              <w:rPr>
                <w:rFonts w:hint="eastAsia" w:ascii="宋体" w:hAnsi="宋体" w:cs="宋体"/>
                <w:bCs/>
                <w:sz w:val="18"/>
                <w:szCs w:val="18"/>
              </w:rPr>
              <w:t>二、语言能力测评</w:t>
            </w:r>
          </w:p>
          <w:p w14:paraId="1F0E3359">
            <w:pPr>
              <w:spacing w:line="400" w:lineRule="exact"/>
              <w:rPr>
                <w:rFonts w:ascii="宋体" w:hAnsi="宋体" w:cs="宋体"/>
                <w:bCs/>
                <w:sz w:val="18"/>
                <w:szCs w:val="18"/>
              </w:rPr>
            </w:pPr>
            <w:r>
              <w:rPr>
                <w:rFonts w:hint="eastAsia" w:ascii="宋体" w:hAnsi="宋体" w:cs="宋体"/>
                <w:bCs/>
                <w:sz w:val="18"/>
                <w:szCs w:val="18"/>
              </w:rPr>
              <w:t>1. 应支持用户进行个人语言能力测评，并应支持查看单词、周期性报告，分项评分，薄弱技能清单，个性化训练推荐等。</w:t>
            </w:r>
          </w:p>
          <w:p w14:paraId="682CFB60">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2. 应支持进行听力测评，模块题型覆盖：短对话、长篇章、填空、信息匹配、听写等标准化题型，音频应支持变速播放、单句重复播放（教师后台开关权限）。锁定音频倍速，应支持批量导入院校自有听力音频素材。自动判分：客观题实时机改，填空听写类文本自动比对关键词计分（提供软件运行界面截图等证明材料）。</w:t>
            </w:r>
          </w:p>
          <w:p w14:paraId="0EA0F1B1">
            <w:pPr>
              <w:spacing w:line="400" w:lineRule="exact"/>
              <w:rPr>
                <w:rFonts w:ascii="宋体" w:hAnsi="宋体" w:cs="宋体"/>
                <w:bCs/>
                <w:sz w:val="18"/>
                <w:szCs w:val="18"/>
              </w:rPr>
            </w:pPr>
            <w:r>
              <w:rPr>
                <w:rFonts w:hint="eastAsia" w:ascii="宋体" w:hAnsi="宋体" w:cs="宋体"/>
                <w:bCs/>
                <w:sz w:val="18"/>
                <w:szCs w:val="18"/>
              </w:rPr>
              <w:t>3. 应支持进行口语AI智能测评，测评题型覆盖单词跟读、句子朗读、篇章复述</w:t>
            </w:r>
            <w:r>
              <w:rPr>
                <w:rFonts w:hint="eastAsia" w:ascii="宋体" w:hAnsi="宋体" w:cs="宋体"/>
                <w:bCs/>
                <w:sz w:val="18"/>
                <w:szCs w:val="18"/>
                <w:lang w:eastAsia="zh-CN"/>
              </w:rPr>
              <w:t>等</w:t>
            </w:r>
            <w:r>
              <w:rPr>
                <w:rFonts w:hint="eastAsia" w:ascii="宋体" w:hAnsi="宋体" w:cs="宋体"/>
                <w:bCs/>
                <w:sz w:val="18"/>
                <w:szCs w:val="18"/>
              </w:rPr>
              <w:t>题型；应支持封闭式作答+开放式自由表达测评。应支持</w:t>
            </w:r>
            <w:r>
              <w:rPr>
                <w:rFonts w:hint="eastAsia" w:ascii="宋体" w:hAnsi="宋体" w:cs="宋体"/>
                <w:bCs/>
                <w:sz w:val="18"/>
                <w:szCs w:val="18"/>
                <w:lang w:eastAsia="zh-CN"/>
              </w:rPr>
              <w:t>进行</w:t>
            </w:r>
            <w:r>
              <w:rPr>
                <w:rFonts w:hint="eastAsia" w:ascii="宋体" w:hAnsi="宋体" w:cs="宋体"/>
                <w:bCs/>
                <w:sz w:val="18"/>
                <w:szCs w:val="18"/>
              </w:rPr>
              <w:t>多维度评分：AI从发音准确度、流利度、完整度、内容语义等维度量化打分，音素级纠错，标注错读、漏读、添读点位，输出详细发音评语。</w:t>
            </w:r>
          </w:p>
          <w:p w14:paraId="0D3F1376">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4.应支持阅读测评模块，素材分类：短篇资讯、学术文献、文学选文、应用文、科普文本，按话题/行业/难度标签分类组题；客观题+简答主观题双题型。应支持写作智能测评，测评文体：应用文、议论文、记叙文、摘要写作、小论文，应支持短句仿写至长篇作文分级测评。应支持从词汇丰富度、语法正误（识别时态、主谓一致、介词等语法错误）、句式结构、逻辑连贯、内容切题等维度自动赋分，逐句标注错误位置与修改建议（需现场真实系统演示）。</w:t>
            </w:r>
          </w:p>
          <w:p w14:paraId="58AE4BCA">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5. 应支持翻译测评（笔译、基础口译测评），笔译：中译外、外译中短句/篇章翻译，AI 对照参考译文从词义、句式、忠实度自动打分；口译：短句、短文交替传译、同声传译测评，考生录音作答，实时测评、AI 综合译文语义+口语表达双重评分，适配翻译课程阶段性考核（提供软件运行界面截图等证明材料）。（以口笔译课程内容、考级作为基础测评分数）</w:t>
            </w:r>
          </w:p>
          <w:p w14:paraId="4F9083F6">
            <w:pPr>
              <w:spacing w:line="400" w:lineRule="exact"/>
              <w:rPr>
                <w:rFonts w:ascii="宋体" w:hAnsi="宋体" w:cs="宋体"/>
                <w:bCs/>
                <w:sz w:val="18"/>
                <w:szCs w:val="18"/>
              </w:rPr>
            </w:pPr>
            <w:r>
              <w:rPr>
                <w:rFonts w:hint="eastAsia" w:ascii="宋体" w:hAnsi="宋体" w:cs="宋体"/>
                <w:bCs/>
                <w:sz w:val="18"/>
                <w:szCs w:val="18"/>
              </w:rPr>
              <w:t>6. 应支持班级/院系汇总报告：班级平均分、得分分布、易错考点排行、整体能力短板统计，数据可视化图表展示，支撑教师教研调整授课方向。</w:t>
            </w:r>
          </w:p>
          <w:p w14:paraId="5E470221">
            <w:pPr>
              <w:spacing w:line="400" w:lineRule="exact"/>
              <w:rPr>
                <w:rFonts w:ascii="宋体" w:hAnsi="宋体" w:cs="宋体"/>
                <w:bCs/>
                <w:sz w:val="18"/>
                <w:szCs w:val="18"/>
              </w:rPr>
            </w:pPr>
            <w:r>
              <w:rPr>
                <w:rFonts w:hint="eastAsia" w:ascii="宋体" w:hAnsi="宋体" w:cs="宋体"/>
                <w:bCs/>
                <w:sz w:val="18"/>
                <w:szCs w:val="18"/>
              </w:rPr>
              <w:t>7. 应支持用户成长档案：全周期历次测评数据留存，生成个人语言能力成长曲线，追踪听说读写译长期进步趋势。</w:t>
            </w:r>
          </w:p>
          <w:p w14:paraId="3DFE4680">
            <w:pPr>
              <w:spacing w:line="400" w:lineRule="exact"/>
              <w:rPr>
                <w:rFonts w:ascii="宋体" w:hAnsi="宋体" w:cs="宋体"/>
                <w:bCs/>
                <w:sz w:val="18"/>
                <w:szCs w:val="18"/>
              </w:rPr>
            </w:pPr>
            <w:r>
              <w:rPr>
                <w:rFonts w:hint="eastAsia" w:ascii="宋体" w:hAnsi="宋体" w:cs="宋体"/>
                <w:bCs/>
                <w:sz w:val="18"/>
                <w:szCs w:val="18"/>
              </w:rPr>
              <w:t>8.应支持连接大模型以口笔译课程内容、考级作为参考生成智能测评报告。</w:t>
            </w:r>
          </w:p>
          <w:p w14:paraId="6BAF6311">
            <w:pPr>
              <w:spacing w:line="400" w:lineRule="exact"/>
              <w:rPr>
                <w:rFonts w:ascii="宋体" w:hAnsi="宋体" w:cs="宋体"/>
                <w:bCs/>
                <w:sz w:val="18"/>
                <w:szCs w:val="18"/>
              </w:rPr>
            </w:pPr>
            <w:r>
              <w:rPr>
                <w:rFonts w:hint="eastAsia" w:ascii="宋体" w:hAnsi="宋体" w:cs="宋体"/>
                <w:bCs/>
                <w:sz w:val="18"/>
                <w:szCs w:val="18"/>
              </w:rPr>
              <w:t>三、实训模块—听说实训</w:t>
            </w:r>
          </w:p>
          <w:p w14:paraId="31E20C63">
            <w:pPr>
              <w:spacing w:line="400" w:lineRule="exact"/>
              <w:rPr>
                <w:rFonts w:ascii="宋体" w:hAnsi="宋体" w:cs="宋体"/>
                <w:bCs/>
                <w:sz w:val="18"/>
                <w:szCs w:val="18"/>
              </w:rPr>
            </w:pPr>
            <w:r>
              <w:rPr>
                <w:rFonts w:hint="eastAsia" w:ascii="宋体" w:hAnsi="宋体" w:cs="宋体"/>
                <w:bCs/>
                <w:sz w:val="18"/>
                <w:szCs w:val="18"/>
              </w:rPr>
              <w:t>1. 日语、英语口语实训评测：应支持利用日语、英语文本、音视频等语料进行口语评测训练，应支持练习和挑战两种模式。应支持用户点击收听原音、录音跟读。</w:t>
            </w:r>
          </w:p>
          <w:p w14:paraId="511191B5">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2. 应支持对单词、句子、段落进行口语评测，评测后生成每个单词、句子、段落的评测分数，并生成该资源训练的整体报告，报告包括总体评分、发音完整度、对话轮次、训练用时、AI综合建议、语音语调评价、流利度评价、准确度评价等（提供软件运行界面截图等证明材料）</w:t>
            </w:r>
          </w:p>
          <w:p w14:paraId="5DCB6B2F">
            <w:pPr>
              <w:spacing w:line="400" w:lineRule="exact"/>
              <w:rPr>
                <w:rFonts w:ascii="宋体" w:hAnsi="宋体" w:cs="宋体"/>
                <w:bCs/>
                <w:sz w:val="18"/>
                <w:szCs w:val="18"/>
              </w:rPr>
            </w:pPr>
            <w:r>
              <w:rPr>
                <w:rFonts w:hint="eastAsia" w:ascii="宋体" w:hAnsi="宋体" w:cs="宋体"/>
                <w:bCs/>
                <w:sz w:val="18"/>
                <w:szCs w:val="18"/>
              </w:rPr>
              <w:t>3.应支持回听训练过程音频，应支持根据评测结果在原文上通过颜色标记每个单词的发音情况，包括标准、非标准、漏读等。</w:t>
            </w:r>
          </w:p>
          <w:p w14:paraId="2B2C4C7E">
            <w:pPr>
              <w:spacing w:line="400" w:lineRule="exact"/>
              <w:rPr>
                <w:rFonts w:ascii="宋体" w:hAnsi="宋体" w:cs="宋体"/>
                <w:bCs/>
                <w:sz w:val="18"/>
                <w:szCs w:val="18"/>
              </w:rPr>
            </w:pPr>
            <w:r>
              <w:rPr>
                <w:rFonts w:hint="eastAsia" w:ascii="宋体" w:hAnsi="宋体" w:cs="宋体"/>
                <w:bCs/>
                <w:sz w:val="18"/>
                <w:szCs w:val="18"/>
              </w:rPr>
              <w:t>4. 应支持每个训练资源进行多次训练，并查看多次的训练报告。</w:t>
            </w:r>
          </w:p>
          <w:p w14:paraId="6F4E3558">
            <w:pPr>
              <w:spacing w:line="400" w:lineRule="exact"/>
              <w:rPr>
                <w:rFonts w:ascii="宋体" w:hAnsi="宋体" w:cs="宋体"/>
                <w:bCs/>
                <w:sz w:val="18"/>
                <w:szCs w:val="18"/>
              </w:rPr>
            </w:pPr>
            <w:r>
              <w:rPr>
                <w:rFonts w:hint="eastAsia" w:ascii="宋体" w:hAnsi="宋体" w:cs="宋体"/>
                <w:bCs/>
                <w:sz w:val="18"/>
                <w:szCs w:val="18"/>
              </w:rPr>
              <w:t>5. 全题型听力训练：应支持单选、多选、判断、填空、简答等听力题型，具备自动判题、多模式训练、音视频联动习题训练能力。</w:t>
            </w:r>
          </w:p>
          <w:p w14:paraId="3BAB9361">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6.应支持生成听力训练报告，包括总体评分、正确率、答对题数、答错题数、AI综合评价、AI改进意见（细节精听、信息整合和原题复盘等），应支持查看每一个作答题目的原题、正确答案、我的作答等信息（需现场真实系统演示）。</w:t>
            </w:r>
          </w:p>
          <w:p w14:paraId="40C2A90D">
            <w:pPr>
              <w:spacing w:line="400" w:lineRule="exact"/>
              <w:rPr>
                <w:rFonts w:ascii="宋体" w:hAnsi="宋体" w:cs="宋体"/>
                <w:bCs/>
                <w:sz w:val="18"/>
                <w:szCs w:val="18"/>
              </w:rPr>
            </w:pPr>
            <w:r>
              <w:rPr>
                <w:rFonts w:hint="eastAsia" w:ascii="宋体" w:hAnsi="宋体" w:cs="宋体"/>
                <w:bCs/>
                <w:sz w:val="18"/>
                <w:szCs w:val="18"/>
              </w:rPr>
              <w:t>7. 多功能音频播放：应支持倍速、循环、区间播放、音文同步、文本隐藏、播放定位等功能，应支持听读、视听实训组合配置。</w:t>
            </w:r>
          </w:p>
          <w:p w14:paraId="22857437">
            <w:pPr>
              <w:spacing w:line="400" w:lineRule="exact"/>
              <w:rPr>
                <w:rFonts w:ascii="宋体" w:hAnsi="宋体" w:cs="宋体"/>
                <w:bCs/>
                <w:sz w:val="18"/>
                <w:szCs w:val="18"/>
              </w:rPr>
            </w:pPr>
            <w:r>
              <w:rPr>
                <w:rFonts w:hint="eastAsia" w:ascii="宋体" w:hAnsi="宋体" w:cs="宋体"/>
                <w:bCs/>
                <w:sz w:val="18"/>
                <w:szCs w:val="18"/>
              </w:rPr>
              <w:t>四、实训模块—口译实训</w:t>
            </w:r>
          </w:p>
          <w:p w14:paraId="3EA9BA6D">
            <w:pPr>
              <w:spacing w:line="400" w:lineRule="exact"/>
              <w:rPr>
                <w:rFonts w:ascii="宋体" w:hAnsi="宋体" w:cs="宋体"/>
                <w:bCs/>
                <w:sz w:val="18"/>
                <w:szCs w:val="18"/>
              </w:rPr>
            </w:pPr>
            <w:r>
              <w:rPr>
                <w:rFonts w:hint="eastAsia" w:ascii="宋体" w:hAnsi="宋体" w:cs="宋体"/>
                <w:bCs/>
                <w:sz w:val="18"/>
                <w:szCs w:val="18"/>
              </w:rPr>
              <w:t>1. 应支持日语、英语交替传译、同声传译、视译三大实训功能；应支持语速调节、录音转写、实时AI翻译评估，同时应支持教师人工录音评分，还原真实口译工作场景。</w:t>
            </w:r>
          </w:p>
          <w:p w14:paraId="5863CD99">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2. 应支持交替传译训练，应支持每段落收听原音后进行收音，系统自动录制学生的语音翻译内容，并上传进行评价，应支持设置AI辅助翻译功能，开启后可查看原音的AI转写内容，辅助用户进行口语翻译。（提供软件运行界面截图等证明材料）</w:t>
            </w:r>
          </w:p>
          <w:p w14:paraId="04300036">
            <w:pPr>
              <w:spacing w:line="400" w:lineRule="exact"/>
              <w:rPr>
                <w:rFonts w:ascii="宋体" w:hAnsi="宋体" w:cs="宋体"/>
                <w:bCs/>
                <w:sz w:val="18"/>
                <w:szCs w:val="18"/>
              </w:rPr>
            </w:pPr>
            <w:r>
              <w:rPr>
                <w:rFonts w:hint="eastAsia" w:ascii="宋体" w:hAnsi="宋体" w:cs="宋体"/>
                <w:bCs/>
                <w:sz w:val="18"/>
                <w:szCs w:val="18"/>
              </w:rPr>
              <w:t>3. 应支持同声传译训练，应支持点击音频播放后，即刻进行收音，系统自动录制学生的语音翻译内容，并上传进行评价，应支持设置AI辅助翻译功能，开启后可查看原音的AI转写内容，辅助用户进行口语翻译（提供软件运行界面截图等证明材料）</w:t>
            </w:r>
          </w:p>
          <w:p w14:paraId="1CDB5B0B">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4. 应支持查看同传/交传训练报告，包括总体得分、训练轮次、训练用时、AI综合建议、AI优化建议（语义核查、信息提取、术语与语法强化等），并从语义准确、表达质量、信息完整及语速扥多维度进行评分，应支持查看训练回顾，展示原文、我的翻译、AI参考翻译三者对比，并展示具体的细粒度问题。（提供软件运行界面截图等证明材料）</w:t>
            </w:r>
          </w:p>
          <w:p w14:paraId="46DF4AA7">
            <w:pPr>
              <w:spacing w:line="400" w:lineRule="exact"/>
              <w:rPr>
                <w:rFonts w:ascii="宋体" w:hAnsi="宋体" w:cs="宋体"/>
                <w:bCs/>
                <w:sz w:val="18"/>
                <w:szCs w:val="18"/>
              </w:rPr>
            </w:pPr>
            <w:r>
              <w:rPr>
                <w:rFonts w:hint="eastAsia" w:ascii="宋体" w:hAnsi="宋体" w:cs="宋体"/>
                <w:bCs/>
                <w:sz w:val="18"/>
                <w:szCs w:val="18"/>
              </w:rPr>
              <w:t>五、实训模块—笔译实训</w:t>
            </w:r>
          </w:p>
          <w:p w14:paraId="5013F2F5">
            <w:pPr>
              <w:spacing w:line="400" w:lineRule="exact"/>
              <w:rPr>
                <w:rFonts w:ascii="宋体" w:hAnsi="宋体" w:cs="宋体"/>
                <w:bCs/>
                <w:sz w:val="18"/>
                <w:szCs w:val="18"/>
              </w:rPr>
            </w:pPr>
            <w:r>
              <w:rPr>
                <w:rFonts w:hint="eastAsia" w:ascii="宋体" w:hAnsi="宋体" w:cs="宋体"/>
                <w:bCs/>
                <w:sz w:val="18"/>
                <w:szCs w:val="18"/>
              </w:rPr>
              <w:t>1. 应支持日语、英语笔译在线翻译训练，结合机器翻译+AI校对模式，对用户的笔译结果进行评测和反馈。</w:t>
            </w:r>
          </w:p>
          <w:p w14:paraId="51DE1F13">
            <w:pPr>
              <w:spacing w:line="400" w:lineRule="exact"/>
              <w:rPr>
                <w:rFonts w:ascii="宋体" w:hAnsi="宋体" w:cs="宋体"/>
                <w:bCs/>
                <w:sz w:val="18"/>
                <w:szCs w:val="18"/>
              </w:rPr>
            </w:pPr>
            <w:r>
              <w:rPr>
                <w:rFonts w:hint="eastAsia" w:ascii="宋体" w:hAnsi="宋体" w:cs="宋体"/>
                <w:bCs/>
                <w:sz w:val="18"/>
                <w:szCs w:val="18"/>
              </w:rPr>
              <w:t>2. 应支持在训练时进行原文查看，翻译时应支持查看译文，应支持使用文本、语音两种形式进行翻译内容输入。</w:t>
            </w:r>
          </w:p>
          <w:p w14:paraId="4B82788D">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3. 应支持查看笔译训练报告，包括总体得分、任务轮次、任务用时、AI综合评价、AI改进意见（表达优化、语义辨析、信息整合），并从语义准确、表达质量、信息完整及语速扥多维度进行评分，应支持查看训练回顾，展示原文、我的翻译、AI参考翻译三者对比，并展示具体的细粒度问题（需现场真实系统演示）。</w:t>
            </w:r>
          </w:p>
          <w:p w14:paraId="69BFE107">
            <w:pPr>
              <w:spacing w:line="400" w:lineRule="exact"/>
              <w:rPr>
                <w:rFonts w:ascii="宋体" w:hAnsi="宋体" w:cs="宋体"/>
                <w:bCs/>
                <w:sz w:val="18"/>
                <w:szCs w:val="18"/>
              </w:rPr>
            </w:pPr>
            <w:r>
              <w:rPr>
                <w:rFonts w:hint="eastAsia" w:ascii="宋体" w:hAnsi="宋体" w:cs="宋体"/>
                <w:bCs/>
                <w:sz w:val="18"/>
                <w:szCs w:val="18"/>
              </w:rPr>
              <w:t>六、实训模块—任务中心</w:t>
            </w:r>
          </w:p>
          <w:p w14:paraId="020381B7">
            <w:pPr>
              <w:spacing w:line="400" w:lineRule="exact"/>
              <w:rPr>
                <w:rFonts w:ascii="宋体" w:hAnsi="宋体" w:cs="宋体"/>
                <w:bCs/>
                <w:sz w:val="18"/>
                <w:szCs w:val="18"/>
              </w:rPr>
            </w:pPr>
            <w:r>
              <w:rPr>
                <w:rFonts w:hint="eastAsia" w:ascii="宋体" w:hAnsi="宋体" w:cs="宋体"/>
                <w:bCs/>
                <w:sz w:val="18"/>
                <w:szCs w:val="18"/>
              </w:rPr>
              <w:t>1. 多模式任务发布：教师可自主选择素材、设置时间与发布对象，应支持练习、测验、考试三种任务模式，可实现分级精准发布。</w:t>
            </w:r>
          </w:p>
          <w:p w14:paraId="38AA7A1E">
            <w:pPr>
              <w:spacing w:line="400" w:lineRule="exact"/>
              <w:rPr>
                <w:rFonts w:ascii="宋体" w:hAnsi="宋体" w:cs="宋体"/>
                <w:bCs/>
                <w:sz w:val="18"/>
                <w:szCs w:val="18"/>
              </w:rPr>
            </w:pPr>
            <w:r>
              <w:rPr>
                <w:rFonts w:hint="eastAsia" w:ascii="宋体" w:hAnsi="宋体" w:cs="宋体"/>
                <w:bCs/>
                <w:sz w:val="18"/>
                <w:szCs w:val="18"/>
              </w:rPr>
              <w:t>2. 全流程任务管理：应支持任务延期、提前结束、删除等操作，可按学期、班级、任务名称筛选查看任务状态与学生完成数据。</w:t>
            </w:r>
          </w:p>
          <w:p w14:paraId="63235570">
            <w:pPr>
              <w:spacing w:line="400" w:lineRule="exact"/>
              <w:rPr>
                <w:rFonts w:ascii="宋体" w:hAnsi="宋体" w:cs="宋体"/>
                <w:bCs/>
                <w:sz w:val="18"/>
                <w:szCs w:val="18"/>
              </w:rPr>
            </w:pPr>
            <w:r>
              <w:rPr>
                <w:rFonts w:hint="eastAsia" w:ascii="宋体" w:hAnsi="宋体" w:cs="宋体"/>
                <w:bCs/>
                <w:sz w:val="18"/>
                <w:szCs w:val="18"/>
              </w:rPr>
              <w:t>3. 多维学情点评考核：应支持文字、语音批量或单人任务点评，内置评语库；应支持系统自动评分+教师人工复评打分、发布评语。</w:t>
            </w:r>
          </w:p>
          <w:p w14:paraId="72550B25">
            <w:pPr>
              <w:spacing w:line="400" w:lineRule="exact"/>
              <w:rPr>
                <w:rFonts w:ascii="宋体" w:hAnsi="宋体" w:cs="宋体"/>
                <w:bCs/>
                <w:sz w:val="18"/>
                <w:szCs w:val="18"/>
              </w:rPr>
            </w:pPr>
            <w:r>
              <w:rPr>
                <w:rFonts w:hint="eastAsia" w:ascii="宋体" w:hAnsi="宋体" w:cs="宋体"/>
                <w:bCs/>
                <w:sz w:val="18"/>
                <w:szCs w:val="18"/>
              </w:rPr>
              <w:t>4. 数据报表导出：任务结束后自动生成班级、学生学情综合报告，应支持Excel数据导出留存。</w:t>
            </w:r>
          </w:p>
          <w:p w14:paraId="478D994D">
            <w:pPr>
              <w:spacing w:line="400" w:lineRule="exact"/>
              <w:rPr>
                <w:rFonts w:ascii="宋体" w:hAnsi="宋体" w:cs="宋体"/>
                <w:bCs/>
                <w:sz w:val="18"/>
                <w:szCs w:val="18"/>
              </w:rPr>
            </w:pPr>
            <w:r>
              <w:rPr>
                <w:rFonts w:hint="eastAsia" w:ascii="宋体" w:hAnsi="宋体" w:cs="宋体"/>
                <w:bCs/>
                <w:sz w:val="18"/>
                <w:szCs w:val="18"/>
              </w:rPr>
              <w:t>七、资源库模块</w:t>
            </w:r>
          </w:p>
          <w:p w14:paraId="348A7ABF">
            <w:pPr>
              <w:spacing w:line="400" w:lineRule="exact"/>
              <w:rPr>
                <w:rFonts w:ascii="宋体" w:hAnsi="宋体" w:cs="宋体"/>
                <w:bCs/>
                <w:sz w:val="18"/>
                <w:szCs w:val="18"/>
              </w:rPr>
            </w:pPr>
            <w:r>
              <w:rPr>
                <w:rFonts w:hint="eastAsia" w:ascii="宋体" w:hAnsi="宋体" w:cs="宋体"/>
                <w:bCs/>
                <w:sz w:val="18"/>
                <w:szCs w:val="18"/>
              </w:rPr>
              <w:t>1. 多语种资源检索与智能关联：搭载日语、英语平行语料库与多媒体教学资源，应支持全局搜索、AI知识图谱生成、知识点与素材超链接关联。</w:t>
            </w:r>
          </w:p>
          <w:p w14:paraId="49A44868">
            <w:pPr>
              <w:spacing w:line="400" w:lineRule="exact"/>
              <w:rPr>
                <w:rFonts w:ascii="宋体" w:hAnsi="宋体" w:cs="宋体"/>
                <w:bCs/>
                <w:sz w:val="18"/>
                <w:szCs w:val="18"/>
              </w:rPr>
            </w:pPr>
            <w:r>
              <w:rPr>
                <w:rFonts w:hint="eastAsia" w:ascii="宋体" w:hAnsi="宋体" w:cs="宋体"/>
                <w:bCs/>
                <w:sz w:val="18"/>
                <w:szCs w:val="18"/>
              </w:rPr>
              <w:t>2. 知识体系管理：管理员可自定义维护知识点，应支持知识点编辑、移动、删除，可与院校、课程关联绑定并灵活配置引用范围。</w:t>
            </w:r>
          </w:p>
          <w:p w14:paraId="44442135">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3. 多类型资源空间管理：配备课程、个人、共享三类资源空间，应支持管理员自定义空间大小；资源上传后应支持人工二次审核、分类检索、时间排序、上架公示，可记录审核不通过原因。（提供软件运行界面截图等证明材料）</w:t>
            </w:r>
          </w:p>
          <w:p w14:paraId="7AD38B49">
            <w:pPr>
              <w:spacing w:line="400" w:lineRule="exact"/>
              <w:rPr>
                <w:rFonts w:ascii="宋体" w:hAnsi="宋体" w:cs="宋体"/>
                <w:bCs/>
                <w:sz w:val="18"/>
                <w:szCs w:val="18"/>
              </w:rPr>
            </w:pPr>
            <w:r>
              <w:rPr>
                <w:rFonts w:hint="eastAsia" w:ascii="宋体" w:hAnsi="宋体" w:cs="宋体"/>
                <w:bCs/>
                <w:sz w:val="18"/>
                <w:szCs w:val="18"/>
              </w:rPr>
              <w:t>4. 资源运维与在线预览：应支持管理员协助教师完成资源分类上传、属性录入；应支持PPT、Word、音视频等主流格式资源在线预览。</w:t>
            </w:r>
          </w:p>
          <w:p w14:paraId="386CD780">
            <w:pPr>
              <w:spacing w:line="400" w:lineRule="exact"/>
              <w:rPr>
                <w:rFonts w:ascii="宋体" w:hAnsi="宋体" w:cs="宋体"/>
                <w:bCs/>
                <w:sz w:val="18"/>
                <w:szCs w:val="18"/>
              </w:rPr>
            </w:pPr>
            <w:r>
              <w:rPr>
                <w:rFonts w:hint="eastAsia" w:ascii="宋体" w:hAnsi="宋体" w:cs="宋体"/>
                <w:bCs/>
                <w:sz w:val="18"/>
                <w:szCs w:val="18"/>
              </w:rPr>
              <w:t>八、多语言大模型能力</w:t>
            </w:r>
          </w:p>
          <w:p w14:paraId="4F72DE1A">
            <w:pPr>
              <w:spacing w:line="400" w:lineRule="exact"/>
              <w:rPr>
                <w:rFonts w:ascii="宋体" w:hAnsi="宋体" w:cs="宋体"/>
                <w:bCs/>
                <w:sz w:val="18"/>
                <w:szCs w:val="18"/>
              </w:rPr>
            </w:pPr>
            <w:r>
              <w:rPr>
                <w:rFonts w:hint="eastAsia" w:ascii="宋体" w:hAnsi="宋体" w:cs="宋体"/>
                <w:bCs/>
                <w:sz w:val="18"/>
                <w:szCs w:val="18"/>
              </w:rPr>
              <w:t>1. 多模型兼容适配：应支持接入国内外开源、闭源主流大模型。</w:t>
            </w:r>
          </w:p>
          <w:p w14:paraId="68E055D8">
            <w:pPr>
              <w:spacing w:line="400" w:lineRule="exact"/>
              <w:rPr>
                <w:rFonts w:ascii="宋体" w:hAnsi="宋体" w:cs="宋体"/>
                <w:bCs/>
                <w:sz w:val="18"/>
                <w:szCs w:val="18"/>
              </w:rPr>
            </w:pPr>
            <w:r>
              <w:rPr>
                <w:rFonts w:hint="eastAsia" w:ascii="宋体" w:hAnsi="宋体" w:cs="宋体"/>
                <w:bCs/>
                <w:sz w:val="18"/>
                <w:szCs w:val="18"/>
              </w:rPr>
              <w:t>2. 高规格服务能力：应支持2000用户并发访问；模型训练前应支持数据脱敏，保障信息安全。</w:t>
            </w:r>
          </w:p>
          <w:p w14:paraId="40256109">
            <w:pPr>
              <w:spacing w:line="400" w:lineRule="exact"/>
              <w:rPr>
                <w:rFonts w:ascii="宋体" w:hAnsi="宋体" w:cs="宋体"/>
                <w:bCs/>
                <w:sz w:val="18"/>
                <w:szCs w:val="18"/>
              </w:rPr>
            </w:pPr>
            <w:r>
              <w:rPr>
                <w:rFonts w:hint="eastAsia" w:ascii="宋体" w:hAnsi="宋体" w:cs="宋体"/>
                <w:bCs/>
                <w:sz w:val="18"/>
                <w:szCs w:val="18"/>
              </w:rPr>
              <w:t>3. 认证情况：预置大模型具备深度合成算法备案、昇腾兼容测试、可信AI4+级综合评级，通过中国信通院AIGC基础能力及可信AI符合性验证。（提供证明材料）。</w:t>
            </w:r>
          </w:p>
          <w:p w14:paraId="5DC3161B">
            <w:pPr>
              <w:spacing w:line="400" w:lineRule="exact"/>
              <w:rPr>
                <w:rFonts w:ascii="宋体" w:hAnsi="宋体" w:cs="宋体"/>
                <w:bCs/>
                <w:sz w:val="18"/>
                <w:szCs w:val="18"/>
              </w:rPr>
            </w:pPr>
            <w:r>
              <w:rPr>
                <w:rFonts w:hint="eastAsia" w:ascii="宋体" w:hAnsi="宋体" w:cs="宋体"/>
                <w:bCs/>
                <w:sz w:val="18"/>
                <w:szCs w:val="18"/>
              </w:rPr>
              <w:t>九、AI助教模块</w:t>
            </w:r>
          </w:p>
          <w:p w14:paraId="19F889A2">
            <w:pPr>
              <w:spacing w:line="400" w:lineRule="exact"/>
              <w:rPr>
                <w:rFonts w:ascii="宋体" w:hAnsi="宋体" w:cs="宋体"/>
                <w:bCs/>
                <w:sz w:val="18"/>
                <w:szCs w:val="18"/>
              </w:rPr>
            </w:pPr>
            <w:r>
              <w:rPr>
                <w:rFonts w:hint="eastAsia" w:ascii="宋体" w:hAnsi="宋体" w:cs="宋体"/>
                <w:bCs/>
                <w:sz w:val="18"/>
                <w:szCs w:val="18"/>
              </w:rPr>
              <w:t>1. 智能知识库构建：应支持PDF、Word、PPT、音视频等课程资源自动构建个人知识库，也应支持教师手动新建、编辑、批量管理知识库。</w:t>
            </w:r>
          </w:p>
          <w:p w14:paraId="072C5BFE">
            <w:pPr>
              <w:spacing w:line="400" w:lineRule="exact"/>
              <w:rPr>
                <w:rFonts w:ascii="宋体" w:hAnsi="宋体" w:cs="宋体"/>
                <w:bCs/>
                <w:sz w:val="18"/>
                <w:szCs w:val="18"/>
              </w:rPr>
            </w:pPr>
            <w:r>
              <w:rPr>
                <w:rFonts w:hint="eastAsia" w:ascii="宋体" w:hAnsi="宋体" w:cs="宋体"/>
                <w:bCs/>
                <w:sz w:val="18"/>
                <w:szCs w:val="18"/>
              </w:rPr>
              <w:t>2. 智能问答配置：应支持自定义课程猜你想问、问答对录入，AI可自动生成相似问题；问答来源可溯源，应支持AI标识、网页链接、文档片段展示，可配置下载及来源显示权限。</w:t>
            </w:r>
          </w:p>
          <w:p w14:paraId="6BE99A9C">
            <w:pPr>
              <w:spacing w:line="400" w:lineRule="exact"/>
              <w:rPr>
                <w:rFonts w:ascii="宋体" w:hAnsi="宋体" w:cs="宋体"/>
                <w:bCs/>
                <w:sz w:val="18"/>
                <w:szCs w:val="18"/>
              </w:rPr>
            </w:pPr>
            <w:r>
              <w:rPr>
                <w:rFonts w:hint="eastAsia" w:ascii="宋体" w:hAnsi="宋体" w:cs="宋体"/>
                <w:bCs/>
                <w:sz w:val="18"/>
                <w:szCs w:val="18"/>
              </w:rPr>
              <w:t>3. 个性化助教设置：应支持自定义AI助教形象、名称、招呼语等，应支持切换豆包、千问、</w:t>
            </w:r>
            <w:r>
              <w:rPr>
                <w:rFonts w:hint="eastAsia" w:ascii="宋体" w:hAnsi="宋体" w:cs="宋体"/>
                <w:bCs/>
                <w:sz w:val="18"/>
                <w:szCs w:val="18"/>
                <w:lang w:eastAsia="zh-CN"/>
              </w:rPr>
              <w:t>DeepSeek</w:t>
            </w:r>
            <w:r>
              <w:rPr>
                <w:rFonts w:hint="eastAsia" w:ascii="宋体" w:hAnsi="宋体" w:cs="宋体"/>
                <w:bCs/>
                <w:sz w:val="18"/>
                <w:szCs w:val="18"/>
              </w:rPr>
              <w:t>等主流大模型。</w:t>
            </w:r>
          </w:p>
          <w:p w14:paraId="68182A28">
            <w:pPr>
              <w:spacing w:line="400" w:lineRule="exact"/>
              <w:rPr>
                <w:rFonts w:ascii="宋体" w:hAnsi="宋体" w:cs="宋体"/>
                <w:bCs/>
                <w:sz w:val="18"/>
                <w:szCs w:val="18"/>
              </w:rPr>
            </w:pPr>
            <w:r>
              <w:rPr>
                <w:rFonts w:hint="eastAsia" w:ascii="宋体" w:hAnsi="宋体" w:cs="宋体"/>
                <w:bCs/>
                <w:sz w:val="18"/>
                <w:szCs w:val="18"/>
              </w:rPr>
              <w:t>4. 多模态交互体验：应支持文字、语音、自由对话三种交互方式，语音实时转写、长时录入编辑；应支持虚拟形象展示、语音播报自定义记忆留存。</w:t>
            </w:r>
          </w:p>
          <w:p w14:paraId="10CD981D">
            <w:pPr>
              <w:spacing w:line="400" w:lineRule="exact"/>
              <w:rPr>
                <w:rFonts w:ascii="宋体" w:hAnsi="宋体" w:cs="宋体"/>
                <w:bCs/>
                <w:sz w:val="18"/>
                <w:szCs w:val="18"/>
              </w:rPr>
            </w:pPr>
            <w:r>
              <w:rPr>
                <w:rFonts w:hint="eastAsia" w:ascii="宋体" w:hAnsi="宋体" w:cs="宋体"/>
                <w:bCs/>
                <w:sz w:val="18"/>
                <w:szCs w:val="18"/>
              </w:rPr>
              <w:t>5. 智能学习辅助：提供7×24小时陪伴式问答服务，应支持五步以上引导式解题教学；应支持视频、课件截图提问，实时解答学生疑问。</w:t>
            </w:r>
          </w:p>
          <w:p w14:paraId="4B85C9C9">
            <w:pPr>
              <w:spacing w:line="400" w:lineRule="exact"/>
              <w:rPr>
                <w:rFonts w:ascii="宋体" w:hAnsi="宋体" w:cs="宋体"/>
                <w:bCs/>
                <w:sz w:val="18"/>
                <w:szCs w:val="18"/>
              </w:rPr>
            </w:pPr>
            <w:r>
              <w:rPr>
                <w:rFonts w:hint="eastAsia" w:ascii="宋体" w:hAnsi="宋体" w:cs="宋体"/>
                <w:bCs/>
                <w:sz w:val="18"/>
                <w:szCs w:val="18"/>
              </w:rPr>
              <w:t>十、AI助研</w:t>
            </w:r>
          </w:p>
          <w:p w14:paraId="5361F1E5">
            <w:pPr>
              <w:spacing w:line="400" w:lineRule="exact"/>
              <w:rPr>
                <w:rFonts w:ascii="宋体" w:hAnsi="宋体" w:cs="宋体"/>
                <w:bCs/>
                <w:sz w:val="18"/>
                <w:szCs w:val="18"/>
              </w:rPr>
            </w:pPr>
            <w:r>
              <w:rPr>
                <w:rFonts w:hint="eastAsia" w:ascii="宋体" w:hAnsi="宋体" w:cs="宋体"/>
                <w:bCs/>
                <w:sz w:val="18"/>
                <w:szCs w:val="18"/>
              </w:rPr>
              <w:t>1.集成AI创新写作与科研辅助工具，应支持按主题、目录与模板一键生成文档，提供智能润色、续写、扩写、缩写等全流程文档优化功能。</w:t>
            </w:r>
          </w:p>
          <w:p w14:paraId="51CDF906">
            <w:pPr>
              <w:spacing w:line="400" w:lineRule="exact"/>
              <w:rPr>
                <w:rFonts w:ascii="宋体" w:hAnsi="宋体" w:cs="宋体"/>
                <w:bCs/>
                <w:sz w:val="18"/>
                <w:szCs w:val="18"/>
              </w:rPr>
            </w:pPr>
            <w:r>
              <w:rPr>
                <w:rFonts w:hint="eastAsia" w:ascii="宋体" w:hAnsi="宋体" w:cs="宋体"/>
                <w:bCs/>
                <w:sz w:val="18"/>
                <w:szCs w:val="18"/>
              </w:rPr>
              <w:t>2.具备专业论文检索能力，保留检索历史</w:t>
            </w:r>
            <w:r>
              <w:rPr>
                <w:rFonts w:hint="eastAsia" w:ascii="宋体" w:hAnsi="宋体" w:cs="宋体"/>
                <w:bCs/>
                <w:sz w:val="18"/>
                <w:szCs w:val="18"/>
                <w:lang w:eastAsia="zh-CN"/>
              </w:rPr>
              <w:t>并</w:t>
            </w:r>
            <w:r>
              <w:rPr>
                <w:rFonts w:hint="eastAsia" w:ascii="宋体" w:hAnsi="宋体" w:cs="宋体"/>
                <w:bCs/>
                <w:sz w:val="18"/>
                <w:szCs w:val="18"/>
              </w:rPr>
              <w:t>支持结果多维度筛选，可智能总结文献概况、研究方向等，应支持批量文献一键生成综述报告。</w:t>
            </w:r>
          </w:p>
          <w:p w14:paraId="7989EECE">
            <w:pPr>
              <w:spacing w:line="400" w:lineRule="exact"/>
              <w:rPr>
                <w:rFonts w:ascii="宋体" w:hAnsi="宋体" w:cs="宋体"/>
                <w:bCs/>
                <w:sz w:val="18"/>
                <w:szCs w:val="18"/>
              </w:rPr>
            </w:pPr>
            <w:r>
              <w:rPr>
                <w:rFonts w:hint="eastAsia" w:ascii="宋体" w:hAnsi="宋体" w:cs="宋体"/>
                <w:bCs/>
                <w:sz w:val="18"/>
                <w:szCs w:val="18"/>
              </w:rPr>
              <w:t>3.搭建区域国别研究专属工作台，实现研究过程线上化、体系化与全流程留痕管理，研究素材、工具使用、报告撰写等操作自动记录与可视化呈现。</w:t>
            </w:r>
          </w:p>
          <w:p w14:paraId="1A294C16">
            <w:pPr>
              <w:spacing w:line="400" w:lineRule="exact"/>
              <w:rPr>
                <w:rFonts w:ascii="宋体" w:hAnsi="宋体" w:cs="宋体"/>
                <w:bCs/>
                <w:sz w:val="18"/>
                <w:szCs w:val="18"/>
              </w:rPr>
            </w:pPr>
            <w:r>
              <w:rPr>
                <w:rFonts w:hint="eastAsia" w:ascii="宋体" w:hAnsi="宋体" w:cs="宋体"/>
                <w:szCs w:val="21"/>
              </w:rPr>
              <w:t>▲</w:t>
            </w:r>
            <w:r>
              <w:rPr>
                <w:rFonts w:hint="eastAsia" w:ascii="宋体" w:hAnsi="宋体" w:cs="宋体"/>
                <w:bCs/>
                <w:sz w:val="18"/>
                <w:szCs w:val="18"/>
              </w:rPr>
              <w:t>4.搭载动态更新的研究素材库，应支持跨平台精准检索，每日推送日本及相关国家与区域的智库报告、媒体资讯、官方政策、统计数据等一手素材，应支持添加到研究档案与翻译（提供软件运行界面截图等证明材料）。</w:t>
            </w:r>
          </w:p>
          <w:p w14:paraId="79F7F686">
            <w:pPr>
              <w:spacing w:line="400" w:lineRule="exact"/>
              <w:rPr>
                <w:rFonts w:ascii="宋体" w:hAnsi="宋体" w:cs="宋体"/>
                <w:bCs/>
                <w:sz w:val="18"/>
                <w:szCs w:val="18"/>
              </w:rPr>
            </w:pPr>
            <w:r>
              <w:rPr>
                <w:rFonts w:hint="eastAsia" w:ascii="宋体" w:hAnsi="宋体" w:cs="宋体"/>
                <w:bCs/>
                <w:sz w:val="18"/>
                <w:szCs w:val="18"/>
              </w:rPr>
              <w:t>5.具备国际舆情实时采集</w:t>
            </w:r>
            <w:r>
              <w:rPr>
                <w:rFonts w:hint="eastAsia" w:ascii="宋体" w:hAnsi="宋体" w:cs="宋体"/>
                <w:bCs/>
                <w:sz w:val="18"/>
                <w:szCs w:val="18"/>
                <w:lang w:eastAsia="zh-CN"/>
              </w:rPr>
              <w:t>能力</w:t>
            </w:r>
            <w:r>
              <w:rPr>
                <w:rFonts w:hint="eastAsia" w:ascii="宋体" w:hAnsi="宋体" w:cs="宋体"/>
                <w:bCs/>
                <w:sz w:val="18"/>
                <w:szCs w:val="18"/>
              </w:rPr>
              <w:t>，可按类型、区域等属性筛选分析。</w:t>
            </w:r>
          </w:p>
          <w:p w14:paraId="2A40B08B">
            <w:pPr>
              <w:spacing w:line="400" w:lineRule="exact"/>
              <w:rPr>
                <w:rFonts w:ascii="宋体" w:hAnsi="宋体" w:cs="宋体"/>
                <w:bCs/>
                <w:sz w:val="18"/>
                <w:szCs w:val="18"/>
              </w:rPr>
            </w:pPr>
            <w:r>
              <w:rPr>
                <w:rFonts w:hint="eastAsia" w:ascii="宋体" w:hAnsi="宋体" w:cs="宋体"/>
                <w:bCs/>
                <w:sz w:val="18"/>
                <w:szCs w:val="18"/>
              </w:rPr>
              <w:t>6.内置AI助手可对研究素材与上传文档进行智能要点提炼、内容概括，大幅提升文献阅读与研究效率，为区域国别研究提供全链条支撑。</w:t>
            </w:r>
          </w:p>
          <w:p w14:paraId="1281BEBE">
            <w:pPr>
              <w:spacing w:line="400" w:lineRule="exact"/>
              <w:rPr>
                <w:rFonts w:ascii="宋体" w:hAnsi="宋体" w:cs="宋体"/>
                <w:bCs/>
                <w:sz w:val="18"/>
                <w:szCs w:val="18"/>
              </w:rPr>
            </w:pPr>
            <w:r>
              <w:rPr>
                <w:rFonts w:hint="eastAsia" w:ascii="宋体" w:hAnsi="宋体" w:cs="宋体"/>
                <w:bCs/>
                <w:sz w:val="18"/>
                <w:szCs w:val="18"/>
              </w:rPr>
              <w:t>十一、统一身份认证对接</w:t>
            </w:r>
          </w:p>
          <w:p w14:paraId="1AF47AE0">
            <w:pPr>
              <w:spacing w:line="400" w:lineRule="exact"/>
              <w:rPr>
                <w:rFonts w:ascii="宋体" w:hAnsi="宋体" w:cs="宋体"/>
                <w:bCs/>
                <w:sz w:val="18"/>
                <w:szCs w:val="18"/>
              </w:rPr>
            </w:pPr>
            <w:r>
              <w:rPr>
                <w:rFonts w:hint="eastAsia" w:ascii="宋体" w:hAnsi="宋体" w:cs="宋体"/>
                <w:bCs/>
                <w:sz w:val="18"/>
                <w:szCs w:val="18"/>
              </w:rPr>
              <w:t>系统应与采购人统一身份认证系统进行对接，在保证师生信息安全的基础上，实现一次登陆之后即可访问系统各个模块，无需验证或二次登录。</w:t>
            </w:r>
          </w:p>
        </w:tc>
      </w:tr>
    </w:tbl>
    <w:p w14:paraId="15293D07">
      <w:pPr>
        <w:widowControl/>
        <w:spacing w:line="440" w:lineRule="exact"/>
        <w:ind w:firstLine="506" w:firstLineChars="200"/>
        <w:jc w:val="left"/>
        <w:rPr>
          <w:rFonts w:ascii="宋体" w:hAnsi="宋体" w:cs="宋体"/>
          <w:color w:val="000000" w:themeColor="text1"/>
          <w:sz w:val="24"/>
          <w14:textFill>
            <w14:solidFill>
              <w14:schemeClr w14:val="tx1"/>
            </w14:solidFill>
          </w14:textFill>
        </w:rPr>
      </w:pPr>
      <w:r>
        <w:rPr>
          <w:rFonts w:hint="eastAsia" w:ascii="宋体" w:hAnsi="宋体" w:cs="宋体"/>
          <w:b/>
          <w:spacing w:val="6"/>
          <w:sz w:val="24"/>
        </w:rPr>
        <w:t>本项目采购标的对应的中小企业划分标准所属行业为:</w:t>
      </w:r>
      <w:r>
        <w:rPr>
          <w:rFonts w:hint="eastAsia" w:ascii="宋体" w:hAnsi="宋体" w:cs="宋体"/>
          <w:b/>
          <w:spacing w:val="6"/>
          <w:sz w:val="24"/>
          <w:u w:val="single"/>
        </w:rPr>
        <w:t>软件和信息技术服务业</w:t>
      </w:r>
      <w:r>
        <w:rPr>
          <w:rFonts w:hint="eastAsia" w:ascii="宋体" w:hAnsi="宋体" w:cs="宋体"/>
          <w:bCs/>
          <w:spacing w:val="6"/>
          <w:sz w:val="24"/>
        </w:rPr>
        <w:t>。</w:t>
      </w:r>
    </w:p>
    <w:p w14:paraId="7C1D8CF9">
      <w:pPr>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4.服务核心要求</w:t>
      </w:r>
    </w:p>
    <w:p w14:paraId="0B096A8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（一）人员管理要求</w:t>
      </w:r>
    </w:p>
    <w:p w14:paraId="6092C90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中标人须按投标文件承诺配置足额、稳定的服务团队，明确项目负责人、核心技术人员、现场服务人员的岗位职责、从业资质及工作经验要求。项目负责人及核心人员未经采购人书面同意，不得擅自更换；擅自更换核心人员的，采购人有权按合同约定追究违约责任。</w:t>
      </w:r>
    </w:p>
    <w:p w14:paraId="25064C5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服务人员须具备完成本项目服务所需的专业资质、从业资格证书（国家有强制性规定的，须持证上岗），无违法违规、行业失信等不良记录。中标人须在服务启动前，向采购人提交全部服务人员的资质证明、社保缴纳证明、无犯罪记录证明等相关材料。</w:t>
      </w:r>
    </w:p>
    <w:p w14:paraId="2D8DCABD">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服务人员在服务期间须严格遵守西安外国语大学校园管理有关规定及工作保密要求，佩戴工作证件，做到文明服务、规范作业。因服务人员违规操作、不当行为造成的人身伤亡、财产损失，全部由中标人承担赔偿责任。</w:t>
      </w:r>
    </w:p>
    <w:p w14:paraId="1926141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（二）服务实施要求</w:t>
      </w:r>
    </w:p>
    <w:p w14:paraId="067A360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中标人须严格按照国家法律法规、行业规范、采购文件要求及投标文件承诺，制定详细的服务实施方案、工作计划、质量管控体系，按约定的服务范围、服务标准、服务周期完成全部服务内容，确保服务质量达到采购人要求。</w:t>
      </w:r>
    </w:p>
    <w:p w14:paraId="773D064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2.中标人须建立常态化的服务沟通机制，指定专人作为日常对接人，定期向采购人报送服务进度、工作成果、问题整改情况等相关材料，接受采购人的日常监督、检查与考核。</w:t>
      </w:r>
    </w:p>
    <w:p w14:paraId="1AD0A8A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服务过程中产生的全部成果文件、数据资料、报告方案等，须按约定的时间、格式、份数交付采购人，成果交付前须经采购人审核确认，未达到要求的，须在采购人指定时限内无偿修改、完善，直至符合验收标准。</w:t>
      </w:r>
    </w:p>
    <w:p w14:paraId="7C849B6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（三）应急保障要求</w:t>
      </w:r>
    </w:p>
    <w:p w14:paraId="57A15CF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1.中标人须针对本项目服务特点，制定完善的应急预案，明确应急响应流程、处置措施、责任人员及保障资源，应对突发情况、紧急服务需求、服务中断等各类应急场景。</w:t>
      </w:r>
    </w:p>
    <w:p w14:paraId="3675E11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2.应急响应时间要求：★</w:t>
      </w:r>
      <w:r>
        <w:rPr>
          <w:rFonts w:hint="eastAsia" w:ascii="宋体" w:hAnsi="宋体" w:cs="宋体"/>
          <w:color w:val="000000" w:themeColor="text1"/>
          <w:sz w:val="24"/>
          <w14:textFill>
            <w14:solidFill>
              <w14:schemeClr w14:val="tx1"/>
            </w14:solidFill>
          </w14:textFill>
        </w:rPr>
        <w:t>服务期内提供7×24小时应急响应，接到采购人应急通知后，须在30分钟内给出响应解决方案；需现场处置的，须在6小时内指派专业人员到达现场，12小时内完成应急处置，恢复正常服务。</w:t>
      </w:r>
    </w:p>
    <w:p w14:paraId="3AA92B0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3.因应急处置不及时、不到位造成采购人损失的，全部由中标人承担赔偿责任。</w:t>
      </w:r>
    </w:p>
    <w:p w14:paraId="27086B4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（四）保密要求</w:t>
      </w:r>
    </w:p>
    <w:p w14:paraId="325EC34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1.中标人须对服务过程及该实验教学中心后续使用过程中接触、知悉的工作秘密、商业秘密、教学科研数据、师生个人信息、项目资料等全部未公开信息承担严格的保密责任。</w:t>
      </w:r>
    </w:p>
    <w:p w14:paraId="602509B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2.未经采购人书面同意，中标人不得向任何第三方泄露、传播、复制、使用上述保密信息，不得将保密信息用于本项目以外的任何用途。保密义务在服务期结束后持续有效，直至相关信息公开为止。</w:t>
      </w:r>
    </w:p>
    <w:p w14:paraId="7BB1BFB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3.若发生泄密事件，中标人须立即采取补救措施，并承担由此造成的全部法律责任及经济损失，采购人有权单方解除合同，没收履约保证金，并追究中标人相应违约责任。</w:t>
      </w:r>
    </w:p>
    <w:p w14:paraId="0E82E7E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（五）知识产权要求</w:t>
      </w:r>
    </w:p>
    <w:p w14:paraId="4F2F2010">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中标人须保证其提供的服务、交付的成果文件，不存在侵犯任何第三方知识产权、肖像权、名誉权等合法权益的情形。若因此产生任何纠纷、索赔或诉讼，全部由中标人负责处理，并承担由此产生的全部责任及费用，给采购人造成损失的，须全额赔偿。</w:t>
      </w:r>
    </w:p>
    <w:p w14:paraId="2FD0A244">
      <w:pPr>
        <w:spacing w:line="440" w:lineRule="exact"/>
        <w:ind w:firstLine="480" w:firstLineChars="200"/>
        <w:rPr>
          <w:rFonts w:ascii="宋体" w:hAnsi="宋体" w:cs="宋体"/>
          <w:color w:val="000000" w:themeColor="text1"/>
          <w:sz w:val="24"/>
          <w14:textFill>
            <w14:solidFill>
              <w14:schemeClr w14:val="tx1"/>
            </w14:solidFill>
          </w14:textFill>
        </w:rPr>
        <w:sectPr>
          <w:headerReference r:id="rId10" w:type="default"/>
          <w:footerReference r:id="rId11" w:type="default"/>
          <w:pgSz w:w="11900" w:h="16838"/>
          <w:pgMar w:top="1417" w:right="1417" w:bottom="1417" w:left="1417" w:header="850" w:footer="992" w:gutter="0"/>
          <w:cols w:space="0" w:num="1"/>
          <w:docGrid w:linePitch="312" w:charSpace="0"/>
        </w:sectPr>
      </w:pPr>
      <w:r>
        <w:rPr>
          <w:rFonts w:hint="eastAsia" w:ascii="宋体" w:hAnsi="宋体" w:cs="宋体"/>
          <w:color w:val="000000" w:themeColor="text1"/>
          <w:sz w:val="24"/>
          <w14:textFill>
            <w14:solidFill>
              <w14:schemeClr w14:val="tx1"/>
            </w14:solidFill>
          </w14:textFill>
        </w:rPr>
        <w:t>2.本项目服务过程及该实验教学中心后续使用过程中产生的全部成果文件、研究报告、数据资料、定制化方案等成果的相关数字资源归属权、知识产权、所有权、使用权、改编权等全部权利，自成果交付之日起归西安外国语大学独家所有，中标人仅享有署名权，未经采购人书面同意，不得擅自使用、发表、传播或向第三方提供。</w:t>
      </w:r>
    </w:p>
    <w:p w14:paraId="7DC95F98">
      <w:pPr>
        <w:spacing w:line="440" w:lineRule="exact"/>
        <w:ind w:firstLine="482" w:firstLineChars="200"/>
        <w:jc w:val="center"/>
        <w:outlineLvl w:val="1"/>
        <w:rPr>
          <w:rFonts w:ascii="宋体" w:hAnsi="宋体"/>
          <w:color w:val="000000"/>
          <w:sz w:val="24"/>
        </w:rPr>
      </w:pPr>
      <w:r>
        <w:rPr>
          <w:rFonts w:hint="eastAsia" w:ascii="宋体" w:hAnsi="宋体"/>
          <w:b/>
          <w:color w:val="000000"/>
          <w:sz w:val="24"/>
        </w:rPr>
        <w:t>二、商务要求</w:t>
      </w:r>
      <w:bookmarkEnd w:id="339"/>
    </w:p>
    <w:p w14:paraId="527A0EA3">
      <w:pPr>
        <w:spacing w:line="540" w:lineRule="exact"/>
        <w:ind w:firstLine="482" w:firstLineChars="200"/>
        <w:rPr>
          <w:rFonts w:ascii="宋体" w:hAnsi="宋体" w:cs="宋体"/>
          <w:b/>
          <w:bCs/>
          <w:sz w:val="24"/>
        </w:rPr>
      </w:pPr>
      <w:bookmarkStart w:id="345" w:name="_Toc1483"/>
      <w:r>
        <w:rPr>
          <w:rFonts w:hint="eastAsia" w:ascii="宋体" w:hAnsi="宋体" w:cs="宋体"/>
          <w:b/>
          <w:bCs/>
          <w:color w:val="000000" w:themeColor="text1"/>
          <w:sz w:val="24"/>
          <w14:textFill>
            <w14:solidFill>
              <w14:schemeClr w14:val="tx1"/>
            </w14:solidFill>
          </w14:textFill>
        </w:rPr>
        <w:t>1.交付期及地点</w:t>
      </w:r>
      <w:r>
        <w:rPr>
          <w:rFonts w:hint="eastAsia" w:ascii="宋体" w:hAnsi="宋体" w:cs="宋体"/>
          <w:b/>
          <w:bCs/>
          <w:sz w:val="24"/>
        </w:rPr>
        <w:t>：</w:t>
      </w:r>
    </w:p>
    <w:p w14:paraId="21E132DF">
      <w:pPr>
        <w:spacing w:line="540" w:lineRule="exact"/>
        <w:ind w:firstLine="480" w:firstLineChars="200"/>
        <w:rPr>
          <w:rFonts w:ascii="宋体" w:hAnsi="宋体" w:cs="宋体"/>
          <w:sz w:val="24"/>
        </w:rPr>
      </w:pPr>
      <w:r>
        <w:rPr>
          <w:rFonts w:hint="eastAsia" w:ascii="宋体" w:hAnsi="宋体" w:cs="宋体"/>
          <w:sz w:val="24"/>
        </w:rPr>
        <w:t>交付期：自合同签订之日起30日历天内完成全部服务内容并交付最终成果。</w:t>
      </w:r>
    </w:p>
    <w:p w14:paraId="692614A4">
      <w:pPr>
        <w:spacing w:line="540" w:lineRule="exact"/>
        <w:ind w:firstLine="480" w:firstLineChars="200"/>
        <w:rPr>
          <w:rFonts w:ascii="宋体" w:hAnsi="宋体" w:cs="宋体"/>
          <w:sz w:val="24"/>
        </w:rPr>
      </w:pPr>
      <w:r>
        <w:rPr>
          <w:rFonts w:hint="eastAsia" w:ascii="宋体" w:hAnsi="宋体" w:cs="宋体"/>
          <w:sz w:val="24"/>
        </w:rPr>
        <w:t>交付地点：采购人指定地点。</w:t>
      </w:r>
    </w:p>
    <w:p w14:paraId="20945DB6">
      <w:pPr>
        <w:spacing w:line="540" w:lineRule="exact"/>
        <w:ind w:firstLine="482" w:firstLineChars="200"/>
        <w:rPr>
          <w:rFonts w:ascii="宋体" w:hAnsi="宋体" w:cs="宋体"/>
          <w:b/>
          <w:bCs/>
          <w:sz w:val="24"/>
        </w:rPr>
      </w:pPr>
      <w:bookmarkStart w:id="346" w:name="_Toc277167045"/>
      <w:bookmarkStart w:id="347" w:name="_Toc236379976"/>
      <w:bookmarkStart w:id="348" w:name="_Toc276603214"/>
      <w:bookmarkStart w:id="349" w:name="_Toc238029653"/>
      <w:bookmarkStart w:id="350" w:name="_Toc237869277"/>
      <w:bookmarkStart w:id="351" w:name="_Toc238030568"/>
      <w:bookmarkStart w:id="352" w:name="_Toc238029908"/>
      <w:bookmarkStart w:id="353" w:name="_Toc237869916"/>
      <w:bookmarkStart w:id="354" w:name="_Toc237869701"/>
      <w:r>
        <w:rPr>
          <w:rFonts w:hint="eastAsia" w:ascii="宋体" w:hAnsi="宋体" w:cs="宋体"/>
          <w:b/>
          <w:bCs/>
          <w:sz w:val="24"/>
        </w:rPr>
        <w:t>2.验收标准</w:t>
      </w:r>
    </w:p>
    <w:bookmarkEnd w:id="346"/>
    <w:bookmarkEnd w:id="347"/>
    <w:bookmarkEnd w:id="348"/>
    <w:bookmarkEnd w:id="349"/>
    <w:bookmarkEnd w:id="350"/>
    <w:bookmarkEnd w:id="351"/>
    <w:bookmarkEnd w:id="352"/>
    <w:bookmarkEnd w:id="353"/>
    <w:bookmarkEnd w:id="354"/>
    <w:p w14:paraId="4FD11D35">
      <w:pPr>
        <w:spacing w:line="540" w:lineRule="exact"/>
        <w:ind w:firstLine="480" w:firstLineChars="200"/>
        <w:rPr>
          <w:rFonts w:ascii="宋体" w:hAnsi="宋体" w:cs="宋体"/>
          <w:color w:val="000000" w:themeColor="text1"/>
          <w:sz w:val="24"/>
          <w14:textFill>
            <w14:solidFill>
              <w14:schemeClr w14:val="tx1"/>
            </w14:solidFill>
          </w14:textFill>
        </w:rPr>
      </w:pPr>
      <w:bookmarkStart w:id="355" w:name="_Toc167715238"/>
      <w:bookmarkStart w:id="356" w:name="_Toc167714041"/>
      <w:bookmarkStart w:id="357" w:name="_Toc167712843"/>
      <w:r>
        <w:rPr>
          <w:rFonts w:hint="eastAsia" w:ascii="宋体" w:hAnsi="宋体" w:cs="宋体"/>
          <w:sz w:val="24"/>
        </w:rPr>
        <w:t>2.1验收分项目初</w:t>
      </w:r>
      <w:r>
        <w:rPr>
          <w:rFonts w:hint="eastAsia" w:ascii="宋体" w:hAnsi="宋体" w:cs="宋体"/>
          <w:color w:val="000000" w:themeColor="text1"/>
          <w:sz w:val="24"/>
          <w14:textFill>
            <w14:solidFill>
              <w14:schemeClr w14:val="tx1"/>
            </w14:solidFill>
          </w14:textFill>
        </w:rPr>
        <w:t>步验收和最终验收两个阶段，以最终验收结果为准，验收依据为国家相关法律法规、行业规范、采购文件、投标文件、服务合同、成果交付要求及服务质量考核标准。</w:t>
      </w:r>
    </w:p>
    <w:p w14:paraId="0D7F0061">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（1）初步验收</w:t>
      </w:r>
    </w:p>
    <w:p w14:paraId="4C12D6B5">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标人完成合同约定的阶段性服务内容、交付阶段性成果后，向采购人提交初步验收申请。采购人按合同约定对服务完成情况、成果质量进行验收，验收合格的，签署初步验收确认书；验收不合格的，中标人须在采购人指定的时限内无偿整改，整改后重新验收，整改超过2次仍不合格的，采购人有权单方解除合同，中标人须退还已收取的全部款项，并按合同总价的20%向采购人支付违约金。</w:t>
      </w:r>
    </w:p>
    <w:p w14:paraId="68179297">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（2）最终验收</w:t>
      </w:r>
    </w:p>
    <w:p w14:paraId="4D64EC7D">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标人完成全部服务内容、交付全套最终成果后，向采购人提交最终验收申请。采购人组织校内相关部门及相关专家开展最终验收，对合同约定的全部服务内容、服务标准、成果质量、知识产权等进行全面核验，逐条核对服务需求响应情况。</w:t>
      </w:r>
    </w:p>
    <w:p w14:paraId="0CFDCC98">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验收合格的，签署最终验收确认书；验收不合格的，中标人须在采购人指定的时限内无偿整改，整改产生的全部费用由中标人承担。整改后重新验收，整改超过2次仍不合格的，采购人有权单方解除合同，中标人须无条件退还已收取的全部款项，并按合同总价20%向采购人支付违约金，且履约保证金不予退还。履约保证金及违约金不足弥补采购人损失的，由中标人负责全额赔偿。</w:t>
      </w:r>
    </w:p>
    <w:p w14:paraId="421DFEAB">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保期内，采购人有权按约定的考核标准，对中标人服务质量进行年度考核，考核结果与服务费用支付直接挂钩，考核不合格的，采购人有权按合同约定扣除相应服务费用，连续2次考核不合格的，采购人有权单方解除合同。</w:t>
      </w:r>
    </w:p>
    <w:p w14:paraId="4B100E89">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（3）验收依据</w:t>
      </w:r>
    </w:p>
    <w:p w14:paraId="27251DD9">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合同文本、国家有关的验收标准及规范、磋商文件、磋商响应文件。</w:t>
      </w:r>
    </w:p>
    <w:bookmarkEnd w:id="355"/>
    <w:bookmarkEnd w:id="356"/>
    <w:bookmarkEnd w:id="357"/>
    <w:p w14:paraId="30AC188C">
      <w:pPr>
        <w:spacing w:line="5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3.款项结算</w:t>
      </w:r>
    </w:p>
    <w:p w14:paraId="7856F019">
      <w:pPr>
        <w:spacing w:line="540" w:lineRule="exact"/>
        <w:ind w:firstLine="480" w:firstLineChars="200"/>
        <w:rPr>
          <w:rFonts w:ascii="宋体" w:hAnsi="宋体" w:cs="宋体"/>
          <w:color w:val="000000" w:themeColor="text1"/>
          <w:sz w:val="24"/>
          <w14:textFill>
            <w14:solidFill>
              <w14:schemeClr w14:val="tx1"/>
            </w14:solidFill>
          </w14:textFill>
        </w:rPr>
      </w:pPr>
      <w:bookmarkStart w:id="358" w:name="_Toc18934"/>
      <w:bookmarkStart w:id="359" w:name="_Toc6401"/>
      <w:bookmarkStart w:id="360" w:name="_Toc29987"/>
      <w:bookmarkStart w:id="361" w:name="_Toc32350"/>
      <w:r>
        <w:rPr>
          <w:rFonts w:hint="eastAsia" w:ascii="宋体" w:hAnsi="宋体" w:cs="宋体"/>
          <w:color w:val="000000" w:themeColor="text1"/>
          <w:sz w:val="24"/>
          <w14:textFill>
            <w14:solidFill>
              <w14:schemeClr w14:val="tx1"/>
            </w14:solidFill>
          </w14:textFill>
        </w:rPr>
        <w:t xml:space="preserve">3.1 </w:t>
      </w:r>
      <w:bookmarkEnd w:id="358"/>
      <w:bookmarkEnd w:id="359"/>
      <w:bookmarkEnd w:id="360"/>
      <w:bookmarkEnd w:id="361"/>
      <w:r>
        <w:rPr>
          <w:rFonts w:hint="eastAsia" w:ascii="宋体" w:hAnsi="宋体" w:cs="宋体"/>
          <w:color w:val="000000" w:themeColor="text1"/>
          <w:sz w:val="24"/>
          <w14:textFill>
            <w14:solidFill>
              <w14:schemeClr w14:val="tx1"/>
            </w14:solidFill>
          </w14:textFill>
        </w:rPr>
        <w:t>本项目采用银行转账方式支付，结算时中标人须向采购人出具合法有效的增值税专用发票，具体支付节点如下：</w:t>
      </w:r>
    </w:p>
    <w:p w14:paraId="68E6DE76">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（1）合同签订生效后15个工作日内，采购人支付合同总金额的40%作为预付款；</w:t>
      </w:r>
    </w:p>
    <w:p w14:paraId="5D113F99">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（2）全部服务内容完成，最终成果交付并经采购人最终验收合格后15个工作日内，支付合同总金额的60%尾款。</w:t>
      </w:r>
    </w:p>
    <w:p w14:paraId="42919F3C">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 货款支付单位为：西安外国语大学</w:t>
      </w:r>
    </w:p>
    <w:p w14:paraId="6604E87B">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发票开具的“采购单位（人）名称”为：西安外国语大学</w:t>
      </w:r>
    </w:p>
    <w:p w14:paraId="4D2D6521">
      <w:pPr>
        <w:spacing w:line="540" w:lineRule="exact"/>
        <w:ind w:firstLine="48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4.履约保证金</w:t>
      </w:r>
    </w:p>
    <w:p w14:paraId="3FFA7817">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 履约保证金为合同金额的5%。</w:t>
      </w:r>
    </w:p>
    <w:p w14:paraId="748E7EF6">
      <w:pPr>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履约保证金应在合同签订前以现金或支票、汇票、本票或者金融机构、担保机构出具的保函等非现金形式向采购人提交，提交履约保证金时须注明项目名称、采购编号、包号及用途(履约保证金)。采购人最终验收合格后，经中标人申请，采购人将履约保证金（无息）退还投标人。</w:t>
      </w:r>
    </w:p>
    <w:p w14:paraId="614801B9">
      <w:pPr>
        <w:adjustRightInd w:val="0"/>
        <w:snapToGrid w:val="0"/>
        <w:spacing w:line="5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5.服务保障与售后要求</w:t>
      </w:r>
    </w:p>
    <w:p w14:paraId="6EC3DDC6">
      <w:pPr>
        <w:adjustRightInd w:val="0"/>
        <w:snapToGrid w:val="0"/>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（1）服务质量保障期（质保期）：</w:t>
      </w:r>
      <w:r>
        <w:rPr>
          <w:rFonts w:hint="eastAsia" w:ascii="宋体" w:hAnsi="宋体" w:cs="宋体"/>
          <w:color w:val="000000" w:themeColor="text1"/>
          <w:sz w:val="24"/>
          <w:u w:val="single"/>
          <w14:textFill>
            <w14:solidFill>
              <w14:schemeClr w14:val="tx1"/>
            </w14:solidFill>
          </w14:textFill>
        </w:rPr>
        <w:t>自项目最终验收合格之日起5年。</w:t>
      </w:r>
      <w:r>
        <w:rPr>
          <w:rFonts w:hint="eastAsia" w:ascii="宋体" w:hAnsi="宋体" w:cs="宋体"/>
          <w:color w:val="000000" w:themeColor="text1"/>
          <w:sz w:val="24"/>
          <w14:textFill>
            <w14:solidFill>
              <w14:schemeClr w14:val="tx1"/>
            </w14:solidFill>
          </w14:textFill>
        </w:rPr>
        <w:t>保障期内，中标人须对交付的成果提供修改、完善、更新、技术支持、咨询答疑等服务，确保成果符合采购人使用需求</w:t>
      </w:r>
      <w:bookmarkStart w:id="362" w:name="OLE_LINK1"/>
      <w:r>
        <w:rPr>
          <w:rFonts w:hint="eastAsia" w:ascii="宋体" w:hAnsi="宋体" w:cs="宋体"/>
          <w:color w:val="000000" w:themeColor="text1"/>
          <w:sz w:val="24"/>
          <w14:textFill>
            <w14:solidFill>
              <w14:schemeClr w14:val="tx1"/>
            </w14:solidFill>
          </w14:textFill>
        </w:rPr>
        <w:t>。甲方使用服务过程中及该实验教学中心后续使用过程中产生的全部业务数据、运行日志、配置文件等衍生数据，由乙方提供终身云端存储服务。所需费用已包含在本次采购报价内，采购人不承担任何额外费用</w:t>
      </w:r>
      <w:bookmarkEnd w:id="362"/>
      <w:r>
        <w:rPr>
          <w:rFonts w:hint="eastAsia" w:ascii="宋体" w:hAnsi="宋体" w:cs="宋体"/>
          <w:color w:val="000000" w:themeColor="text1"/>
          <w:sz w:val="24"/>
          <w14:textFill>
            <w14:solidFill>
              <w14:schemeClr w14:val="tx1"/>
            </w14:solidFill>
          </w14:textFill>
        </w:rPr>
        <w:t>。</w:t>
      </w:r>
    </w:p>
    <w:p w14:paraId="40DCD80E">
      <w:pPr>
        <w:adjustRightInd w:val="0"/>
        <w:snapToGrid w:val="0"/>
        <w:spacing w:line="540" w:lineRule="exact"/>
        <w:ind w:firstLine="480" w:firstLineChars="200"/>
        <w:rPr>
          <w:rFonts w:ascii="宋体" w:hAnsi="宋体" w:cs="宋体"/>
          <w:sz w:val="24"/>
        </w:rPr>
      </w:pPr>
      <w:r>
        <w:rPr>
          <w:rFonts w:hint="eastAsia" w:ascii="宋体" w:hAnsi="宋体" w:cs="宋体"/>
          <w:sz w:val="24"/>
        </w:rPr>
        <w:t>（2）报账期内服务响应要求：7×24小时应急响应，接到采购人应急通知后，须在30分钟内给出响应解决方案；需现场处置的，须在6小时内指派专业人员到达现场，12小时内完成应急处置，恢复正常服务。</w:t>
      </w:r>
    </w:p>
    <w:p w14:paraId="042D88D1">
      <w:pPr>
        <w:adjustRightInd w:val="0"/>
        <w:snapToGrid w:val="0"/>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培训要求：中标人须按采购人要求，提供针对服务成果使用、系统操作、业务流程等相关内容的培训服务，制定详细的培训方案，明确培训时间、地点、内容、师资、参训人员等，确保采购人相关人员能够熟练掌握相关内容。所需费用已包含在本次采购报价内，采购人不承担任何额外费用。</w:t>
      </w:r>
    </w:p>
    <w:p w14:paraId="1B483580">
      <w:pPr>
        <w:spacing w:line="4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6.违约责任</w:t>
      </w:r>
    </w:p>
    <w:p w14:paraId="169E5F96">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6.1 按《中华人民共和国民法典》中的相关条款执行。</w:t>
      </w:r>
    </w:p>
    <w:p w14:paraId="321B663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 成交供应商未按合同要求提供服务，采购人有权终止（或解除）合同，并对供方违约行为进行追究。</w:t>
      </w:r>
      <w:bookmarkEnd w:id="345"/>
    </w:p>
    <w:p w14:paraId="271282B9">
      <w:pPr>
        <w:pStyle w:val="14"/>
        <w:spacing w:afterLines="0" w:line="460" w:lineRule="exact"/>
        <w:rPr>
          <w:rFonts w:ascii="宋体" w:hAnsi="宋体" w:cs="宋体"/>
          <w:bCs/>
          <w:color w:val="auto"/>
        </w:rPr>
      </w:pPr>
    </w:p>
    <w:bookmarkEnd w:id="340"/>
    <w:bookmarkEnd w:id="341"/>
    <w:bookmarkEnd w:id="342"/>
    <w:bookmarkEnd w:id="343"/>
    <w:bookmarkEnd w:id="344"/>
    <w:p w14:paraId="30CCF3AD">
      <w:pPr>
        <w:adjustRightInd w:val="0"/>
        <w:snapToGrid w:val="0"/>
        <w:spacing w:before="120" w:beforeLines="50" w:after="120" w:afterLines="50"/>
        <w:jc w:val="center"/>
        <w:rPr>
          <w:rFonts w:ascii="宋体" w:hAnsi="宋体" w:cs="宋体"/>
          <w:b/>
          <w:bCs/>
          <w:sz w:val="36"/>
          <w:szCs w:val="36"/>
        </w:rPr>
      </w:pPr>
      <w:bookmarkStart w:id="363" w:name="_Toc13592"/>
      <w:bookmarkStart w:id="364" w:name="_Toc258996283"/>
      <w:bookmarkStart w:id="365" w:name="_Toc258687045"/>
      <w:bookmarkStart w:id="366" w:name="_Toc258998238"/>
      <w:bookmarkStart w:id="367" w:name="_Toc258687148"/>
    </w:p>
    <w:p w14:paraId="4B19E777">
      <w:pPr>
        <w:adjustRightInd w:val="0"/>
        <w:snapToGrid w:val="0"/>
        <w:spacing w:before="120" w:beforeLines="50" w:after="120" w:afterLines="50"/>
        <w:jc w:val="center"/>
        <w:outlineLvl w:val="0"/>
        <w:rPr>
          <w:rFonts w:ascii="宋体" w:hAnsi="宋体" w:cs="宋体"/>
          <w:b/>
          <w:bCs/>
          <w:sz w:val="36"/>
          <w:szCs w:val="36"/>
        </w:rPr>
        <w:sectPr>
          <w:footerReference r:id="rId12" w:type="default"/>
          <w:pgSz w:w="11905" w:h="16838"/>
          <w:pgMar w:top="1474" w:right="1701" w:bottom="1474" w:left="1701" w:header="850" w:footer="1020" w:gutter="0"/>
          <w:cols w:space="720" w:num="1"/>
          <w:titlePg/>
          <w:docGrid w:linePitch="312" w:charSpace="0"/>
        </w:sectPr>
      </w:pPr>
      <w:bookmarkStart w:id="368" w:name="_Toc23295"/>
    </w:p>
    <w:p w14:paraId="14A88BCD">
      <w:pPr>
        <w:adjustRightInd w:val="0"/>
        <w:snapToGrid w:val="0"/>
        <w:spacing w:before="120" w:beforeLines="50" w:after="120" w:afterLines="50"/>
        <w:jc w:val="center"/>
        <w:outlineLvl w:val="0"/>
        <w:rPr>
          <w:rFonts w:ascii="宋体" w:hAnsi="宋体" w:cs="宋体"/>
          <w:b/>
          <w:bCs/>
          <w:sz w:val="36"/>
          <w:szCs w:val="36"/>
        </w:rPr>
      </w:pPr>
      <w:r>
        <w:rPr>
          <w:rFonts w:hint="eastAsia" w:ascii="宋体" w:hAnsi="宋体" w:cs="宋体"/>
          <w:b/>
          <w:bCs/>
          <w:sz w:val="36"/>
          <w:szCs w:val="36"/>
        </w:rPr>
        <w:t>第四章  合同</w:t>
      </w:r>
      <w:bookmarkEnd w:id="363"/>
      <w:r>
        <w:rPr>
          <w:rFonts w:hint="eastAsia" w:ascii="宋体" w:hAnsi="宋体" w:cs="宋体"/>
          <w:b/>
          <w:bCs/>
          <w:sz w:val="36"/>
          <w:szCs w:val="36"/>
        </w:rPr>
        <w:t>草案条款</w:t>
      </w:r>
      <w:bookmarkEnd w:id="368"/>
    </w:p>
    <w:p w14:paraId="3AF90CBB">
      <w:pPr>
        <w:spacing w:line="440" w:lineRule="exact"/>
        <w:jc w:val="center"/>
        <w:rPr>
          <w:rFonts w:ascii="宋体" w:hAnsi="宋体"/>
          <w:b/>
          <w:bCs/>
          <w:sz w:val="30"/>
          <w:szCs w:val="30"/>
        </w:rPr>
      </w:pPr>
      <w:r>
        <w:rPr>
          <w:rFonts w:hint="eastAsia" w:ascii="宋体" w:hAnsi="宋体"/>
          <w:b/>
          <w:bCs/>
          <w:sz w:val="30"/>
          <w:szCs w:val="30"/>
        </w:rPr>
        <w:t>合同格式</w:t>
      </w:r>
    </w:p>
    <w:p w14:paraId="4B0145F3">
      <w:pPr>
        <w:autoSpaceDE w:val="0"/>
        <w:autoSpaceDN w:val="0"/>
        <w:spacing w:line="540" w:lineRule="exact"/>
        <w:ind w:firstLine="480" w:firstLineChars="200"/>
        <w:rPr>
          <w:rFonts w:ascii="宋体" w:hAnsi="宋体" w:cs="宋体"/>
          <w:b/>
          <w:kern w:val="0"/>
          <w:sz w:val="24"/>
        </w:rPr>
      </w:pPr>
      <w:r>
        <w:rPr>
          <w:rFonts w:hint="eastAsia" w:ascii="宋体" w:hAnsi="宋体" w:cs="宋体"/>
          <w:kern w:val="0"/>
          <w:sz w:val="24"/>
        </w:rPr>
        <w:t>“</w:t>
      </w:r>
      <w:r>
        <w:rPr>
          <w:rFonts w:hint="eastAsia" w:ascii="宋体" w:hAnsi="宋体" w:cs="宋体"/>
          <w:kern w:val="0"/>
          <w:sz w:val="24"/>
          <w:u w:val="single"/>
        </w:rPr>
        <w:t xml:space="preserve">     </w:t>
      </w:r>
      <w:r>
        <w:rPr>
          <w:rFonts w:hint="eastAsia" w:ascii="宋体" w:hAnsi="宋体" w:cs="宋体"/>
          <w:b/>
          <w:kern w:val="0"/>
          <w:sz w:val="24"/>
          <w:u w:val="single"/>
        </w:rPr>
        <w:t xml:space="preserve">项目名称 </w:t>
      </w:r>
      <w:r>
        <w:rPr>
          <w:rFonts w:hint="eastAsia" w:ascii="宋体" w:hAnsi="宋体" w:cs="宋体"/>
          <w:kern w:val="0"/>
          <w:sz w:val="24"/>
          <w:u w:val="single"/>
        </w:rPr>
        <w:t xml:space="preserve">       </w:t>
      </w:r>
      <w:r>
        <w:rPr>
          <w:rFonts w:hint="eastAsia" w:ascii="宋体" w:hAnsi="宋体" w:cs="宋体"/>
          <w:kern w:val="0"/>
          <w:sz w:val="24"/>
        </w:rPr>
        <w:t>”(项目编号：</w:t>
      </w:r>
      <w:r>
        <w:rPr>
          <w:rFonts w:hint="eastAsia" w:ascii="宋体" w:hAnsi="宋体" w:cs="宋体"/>
          <w:kern w:val="0"/>
          <w:sz w:val="24"/>
          <w:lang w:eastAsia="zh-CN"/>
        </w:rPr>
        <w:t>SNJZ-2026-Z018</w:t>
      </w:r>
      <w:r>
        <w:rPr>
          <w:rFonts w:hint="eastAsia" w:ascii="宋体" w:hAnsi="宋体" w:cs="宋体"/>
          <w:kern w:val="0"/>
          <w:sz w:val="24"/>
        </w:rPr>
        <w:t>)，由陕西教育招标有限责任公司组织竞争性磋商采购。经磋商小组评审推荐，</w:t>
      </w:r>
      <w:r>
        <w:rPr>
          <w:rFonts w:hint="eastAsia" w:ascii="宋体" w:hAnsi="宋体" w:cs="宋体"/>
          <w:b/>
          <w:kern w:val="0"/>
          <w:sz w:val="24"/>
          <w:u w:val="single"/>
        </w:rPr>
        <w:t xml:space="preserve"> 采购人名称 </w:t>
      </w:r>
      <w:r>
        <w:rPr>
          <w:rFonts w:hint="eastAsia" w:ascii="宋体" w:hAnsi="宋体" w:cs="宋体"/>
          <w:kern w:val="0"/>
          <w:sz w:val="24"/>
        </w:rPr>
        <w:t>(以下简称“甲方”)确认</w:t>
      </w:r>
      <w:r>
        <w:rPr>
          <w:rFonts w:hint="eastAsia" w:ascii="宋体" w:hAnsi="宋体" w:cs="宋体"/>
          <w:kern w:val="0"/>
          <w:sz w:val="24"/>
          <w:u w:val="single"/>
        </w:rPr>
        <w:t xml:space="preserve">  </w:t>
      </w:r>
      <w:r>
        <w:rPr>
          <w:rFonts w:hint="eastAsia" w:ascii="宋体" w:hAnsi="宋体" w:cs="宋体"/>
          <w:b/>
          <w:kern w:val="0"/>
          <w:sz w:val="24"/>
          <w:u w:val="single"/>
        </w:rPr>
        <w:t xml:space="preserve">成交单位名称 </w:t>
      </w:r>
      <w:r>
        <w:rPr>
          <w:rFonts w:hint="eastAsia" w:ascii="宋体" w:hAnsi="宋体" w:cs="宋体"/>
          <w:kern w:val="0"/>
          <w:sz w:val="24"/>
          <w:u w:val="single"/>
        </w:rPr>
        <w:t xml:space="preserve"> </w:t>
      </w:r>
      <w:r>
        <w:rPr>
          <w:rFonts w:hint="eastAsia" w:ascii="宋体" w:hAnsi="宋体" w:cs="宋体"/>
          <w:b/>
          <w:kern w:val="0"/>
          <w:sz w:val="24"/>
        </w:rPr>
        <w:t>（</w:t>
      </w:r>
      <w:r>
        <w:rPr>
          <w:rFonts w:hint="eastAsia" w:ascii="宋体" w:hAnsi="宋体" w:cs="宋体"/>
          <w:kern w:val="0"/>
          <w:sz w:val="24"/>
        </w:rPr>
        <w:t>以下简称“乙方”）为本项目成交单位。</w:t>
      </w:r>
    </w:p>
    <w:p w14:paraId="3AD32DCB">
      <w:pPr>
        <w:spacing w:line="480" w:lineRule="exact"/>
        <w:ind w:right="210" w:rightChars="100" w:firstLine="464" w:firstLineChars="200"/>
        <w:rPr>
          <w:rFonts w:ascii="宋体" w:hAnsi="宋体" w:cs="宋体"/>
          <w:spacing w:val="-4"/>
          <w:kern w:val="0"/>
          <w:sz w:val="24"/>
        </w:rPr>
      </w:pPr>
      <w:r>
        <w:rPr>
          <w:rFonts w:hint="eastAsia" w:ascii="宋体" w:hAnsi="宋体" w:cs="宋体"/>
          <w:spacing w:val="-4"/>
          <w:kern w:val="0"/>
          <w:sz w:val="24"/>
        </w:rPr>
        <w:t>依据《中华人民共和国民法典》，经双方协商，于</w:t>
      </w:r>
      <w:r>
        <w:rPr>
          <w:rFonts w:hint="eastAsia" w:ascii="宋体" w:hAnsi="宋体" w:cs="宋体"/>
          <w:spacing w:val="-4"/>
          <w:kern w:val="0"/>
          <w:sz w:val="24"/>
          <w:u w:val="single"/>
        </w:rPr>
        <w:t xml:space="preserve">      </w:t>
      </w:r>
      <w:r>
        <w:rPr>
          <w:rFonts w:hint="eastAsia" w:ascii="宋体" w:hAnsi="宋体" w:cs="宋体"/>
          <w:spacing w:val="-4"/>
          <w:kern w:val="0"/>
          <w:sz w:val="24"/>
        </w:rPr>
        <w:t>年</w:t>
      </w:r>
      <w:r>
        <w:rPr>
          <w:rFonts w:hint="eastAsia" w:ascii="宋体" w:hAnsi="宋体" w:cs="宋体"/>
          <w:spacing w:val="-4"/>
          <w:kern w:val="0"/>
          <w:sz w:val="24"/>
          <w:u w:val="single"/>
        </w:rPr>
        <w:t xml:space="preserve">     </w:t>
      </w:r>
      <w:r>
        <w:rPr>
          <w:rFonts w:hint="eastAsia" w:ascii="宋体" w:hAnsi="宋体" w:cs="宋体"/>
          <w:spacing w:val="-4"/>
          <w:kern w:val="0"/>
          <w:sz w:val="24"/>
        </w:rPr>
        <w:t>月</w:t>
      </w:r>
      <w:r>
        <w:rPr>
          <w:rFonts w:hint="eastAsia" w:ascii="宋体" w:hAnsi="宋体" w:cs="宋体"/>
          <w:spacing w:val="-4"/>
          <w:kern w:val="0"/>
          <w:sz w:val="24"/>
          <w:u w:val="single"/>
        </w:rPr>
        <w:t xml:space="preserve">     </w:t>
      </w:r>
      <w:r>
        <w:rPr>
          <w:rFonts w:hint="eastAsia" w:ascii="宋体" w:hAnsi="宋体" w:cs="宋体"/>
          <w:spacing w:val="-4"/>
          <w:kern w:val="0"/>
          <w:sz w:val="24"/>
        </w:rPr>
        <w:t>日按下述条款和条件签署本合同。</w:t>
      </w:r>
    </w:p>
    <w:p w14:paraId="46DAE03E">
      <w:pPr>
        <w:spacing w:line="480" w:lineRule="exact"/>
        <w:ind w:firstLine="480" w:firstLineChars="200"/>
        <w:rPr>
          <w:rFonts w:ascii="宋体" w:hAnsi="宋体" w:cs="宋体"/>
          <w:b/>
          <w:sz w:val="24"/>
        </w:rPr>
      </w:pPr>
      <w:r>
        <w:rPr>
          <w:rFonts w:hint="eastAsia" w:ascii="宋体" w:hAnsi="宋体" w:cs="宋体"/>
          <w:sz w:val="24"/>
        </w:rPr>
        <w:t>甲方通过竞争性磋商采购方式，接受了乙方以总金额</w:t>
      </w:r>
      <w:r>
        <w:rPr>
          <w:rFonts w:hint="eastAsia" w:ascii="宋体" w:hAnsi="宋体" w:cs="宋体"/>
          <w:b/>
          <w:sz w:val="24"/>
          <w:u w:val="single"/>
        </w:rPr>
        <w:t xml:space="preserve">            （￥： ）</w:t>
      </w:r>
      <w:r>
        <w:rPr>
          <w:rFonts w:hint="eastAsia" w:ascii="宋体" w:hAnsi="宋体" w:cs="宋体"/>
          <w:sz w:val="24"/>
        </w:rPr>
        <w:t>(以下简称“合同价”)提供合同条款附件所述的服务。</w:t>
      </w:r>
    </w:p>
    <w:p w14:paraId="5A7899C7">
      <w:pPr>
        <w:spacing w:line="480" w:lineRule="exact"/>
        <w:ind w:right="210" w:rightChars="100" w:firstLine="480" w:firstLineChars="200"/>
        <w:rPr>
          <w:rFonts w:ascii="宋体" w:hAnsi="宋体" w:cs="宋体"/>
          <w:kern w:val="0"/>
          <w:sz w:val="24"/>
        </w:rPr>
      </w:pPr>
      <w:r>
        <w:rPr>
          <w:rFonts w:hint="eastAsia" w:ascii="宋体" w:hAnsi="宋体" w:cs="宋体"/>
          <w:kern w:val="0"/>
          <w:sz w:val="24"/>
        </w:rPr>
        <w:t>本合同在此声明如下：</w:t>
      </w:r>
    </w:p>
    <w:p w14:paraId="38922E01">
      <w:pPr>
        <w:spacing w:line="480" w:lineRule="exact"/>
        <w:ind w:right="210" w:rightChars="100" w:firstLine="480" w:firstLineChars="200"/>
        <w:rPr>
          <w:rFonts w:ascii="宋体" w:hAnsi="宋体" w:cs="宋体"/>
          <w:kern w:val="0"/>
          <w:sz w:val="24"/>
        </w:rPr>
      </w:pPr>
      <w:r>
        <w:rPr>
          <w:rFonts w:hint="eastAsia" w:ascii="宋体" w:hAnsi="宋体" w:cs="宋体"/>
          <w:kern w:val="0"/>
          <w:sz w:val="24"/>
        </w:rPr>
        <w:t>1.本合同中的词语和术语的含义与合同条款中定义的相同。</w:t>
      </w:r>
    </w:p>
    <w:p w14:paraId="65D2017A">
      <w:pPr>
        <w:spacing w:line="480" w:lineRule="exact"/>
        <w:ind w:right="210" w:rightChars="100" w:firstLine="480" w:firstLineChars="200"/>
        <w:rPr>
          <w:rFonts w:ascii="宋体" w:hAnsi="宋体" w:cs="宋体"/>
          <w:kern w:val="0"/>
          <w:sz w:val="24"/>
        </w:rPr>
      </w:pPr>
      <w:r>
        <w:rPr>
          <w:rFonts w:hint="eastAsia" w:ascii="宋体" w:hAnsi="宋体" w:cs="宋体"/>
          <w:kern w:val="0"/>
          <w:sz w:val="24"/>
        </w:rPr>
        <w:t>2.下述文件是本合同的一部分，并与本合同一起阅读和解释：</w:t>
      </w:r>
    </w:p>
    <w:p w14:paraId="4B27B4B8">
      <w:pPr>
        <w:spacing w:line="480" w:lineRule="exact"/>
        <w:ind w:right="210" w:rightChars="100" w:firstLine="720" w:firstLineChars="300"/>
        <w:rPr>
          <w:rFonts w:ascii="宋体" w:hAnsi="宋体" w:cs="宋体"/>
          <w:sz w:val="24"/>
        </w:rPr>
      </w:pPr>
      <w:r>
        <w:rPr>
          <w:rFonts w:hint="eastAsia" w:ascii="宋体" w:hAnsi="宋体" w:cs="宋体"/>
          <w:sz w:val="24"/>
        </w:rPr>
        <w:t>1）合同条款</w:t>
      </w:r>
    </w:p>
    <w:p w14:paraId="6FE2EC45">
      <w:pPr>
        <w:spacing w:line="480" w:lineRule="exact"/>
        <w:ind w:right="210" w:rightChars="100" w:firstLine="720" w:firstLineChars="300"/>
        <w:rPr>
          <w:rFonts w:ascii="宋体" w:hAnsi="宋体" w:cs="宋体"/>
          <w:sz w:val="24"/>
        </w:rPr>
      </w:pPr>
      <w:r>
        <w:rPr>
          <w:rFonts w:hint="eastAsia" w:ascii="宋体" w:hAnsi="宋体" w:cs="宋体"/>
          <w:sz w:val="24"/>
        </w:rPr>
        <w:t>2）合同条款附件</w:t>
      </w:r>
    </w:p>
    <w:p w14:paraId="5CB0642B">
      <w:pPr>
        <w:spacing w:line="480" w:lineRule="exact"/>
        <w:ind w:right="210" w:rightChars="100" w:firstLine="720" w:firstLineChars="300"/>
        <w:rPr>
          <w:rFonts w:ascii="宋体" w:hAnsi="宋体" w:cs="宋体"/>
          <w:sz w:val="24"/>
        </w:rPr>
      </w:pPr>
      <w:r>
        <w:rPr>
          <w:rFonts w:hint="eastAsia" w:ascii="宋体" w:hAnsi="宋体" w:cs="宋体"/>
          <w:sz w:val="24"/>
        </w:rPr>
        <w:t>3）成交通知书</w:t>
      </w:r>
    </w:p>
    <w:p w14:paraId="64B883A8">
      <w:pPr>
        <w:spacing w:line="480" w:lineRule="exact"/>
        <w:ind w:right="210" w:rightChars="100" w:firstLine="720" w:firstLineChars="300"/>
        <w:rPr>
          <w:rFonts w:ascii="宋体" w:hAnsi="宋体" w:cs="宋体"/>
          <w:sz w:val="24"/>
        </w:rPr>
      </w:pPr>
      <w:r>
        <w:rPr>
          <w:rFonts w:hint="eastAsia" w:ascii="宋体" w:hAnsi="宋体" w:cs="宋体"/>
          <w:sz w:val="24"/>
        </w:rPr>
        <w:t>4）磋商文件</w:t>
      </w:r>
    </w:p>
    <w:p w14:paraId="0DDEB2BE">
      <w:pPr>
        <w:spacing w:line="480" w:lineRule="exact"/>
        <w:ind w:right="210" w:rightChars="100" w:firstLine="720" w:firstLineChars="300"/>
        <w:rPr>
          <w:rFonts w:ascii="宋体" w:hAnsi="宋体" w:cs="宋体"/>
          <w:sz w:val="24"/>
        </w:rPr>
      </w:pPr>
      <w:r>
        <w:rPr>
          <w:rFonts w:hint="eastAsia" w:ascii="宋体" w:hAnsi="宋体" w:cs="宋体"/>
          <w:sz w:val="24"/>
        </w:rPr>
        <w:t>5）磋商响应文件</w:t>
      </w:r>
    </w:p>
    <w:p w14:paraId="163A65E1">
      <w:pPr>
        <w:spacing w:line="460" w:lineRule="exact"/>
        <w:ind w:left="105" w:leftChars="50" w:right="210" w:rightChars="100" w:firstLine="480" w:firstLineChars="200"/>
        <w:rPr>
          <w:rFonts w:ascii="宋体" w:hAnsi="宋体" w:cs="宋体"/>
          <w:sz w:val="24"/>
        </w:rPr>
      </w:pPr>
      <w:r>
        <w:rPr>
          <w:rFonts w:hint="eastAsia" w:ascii="宋体" w:hAnsi="宋体" w:cs="宋体"/>
          <w:sz w:val="24"/>
        </w:rPr>
        <w:t>3.考虑到甲方将按照本合同向乙方支付货款，乙方在此保证全部按照合同的规定向甲方提供货物和服务，并修补缺陷。</w:t>
      </w:r>
    </w:p>
    <w:p w14:paraId="424E2BDA">
      <w:pPr>
        <w:spacing w:line="480" w:lineRule="exact"/>
        <w:ind w:left="105" w:leftChars="50" w:right="210" w:rightChars="100" w:firstLine="480" w:firstLineChars="200"/>
        <w:rPr>
          <w:rFonts w:ascii="宋体" w:hAnsi="宋体" w:cs="宋体"/>
          <w:sz w:val="24"/>
        </w:rPr>
      </w:pPr>
      <w:r>
        <w:rPr>
          <w:rFonts w:hint="eastAsia" w:ascii="宋体" w:hAnsi="宋体" w:cs="宋体"/>
          <w:sz w:val="24"/>
        </w:rPr>
        <w:t>4.考虑到乙方提供的货物和服务并修补缺陷，甲方在此保证按照合同规定的时间和方式向乙方支付合同价或其他按合同规定应支付的金额。</w:t>
      </w:r>
    </w:p>
    <w:p w14:paraId="4199372C">
      <w:pPr>
        <w:spacing w:line="480" w:lineRule="exact"/>
        <w:ind w:firstLine="480" w:firstLineChars="200"/>
        <w:rPr>
          <w:rFonts w:ascii="宋体" w:hAnsi="宋体" w:cs="宋体"/>
          <w:kern w:val="0"/>
          <w:sz w:val="24"/>
        </w:rPr>
      </w:pPr>
      <w:r>
        <w:rPr>
          <w:rFonts w:hint="eastAsia" w:ascii="宋体" w:hAnsi="宋体" w:cs="宋体"/>
          <w:kern w:val="0"/>
          <w:sz w:val="24"/>
        </w:rPr>
        <w:t>5.本合同一式</w:t>
      </w:r>
      <w:r>
        <w:rPr>
          <w:rFonts w:hint="eastAsia" w:ascii="宋体" w:hAnsi="宋体" w:cs="宋体"/>
          <w:kern w:val="0"/>
          <w:sz w:val="24"/>
          <w:u w:val="single"/>
        </w:rPr>
        <w:t xml:space="preserve"> </w:t>
      </w:r>
      <w:r>
        <w:rPr>
          <w:rFonts w:hint="eastAsia" w:ascii="宋体" w:hAnsi="宋体" w:cs="宋体"/>
          <w:b/>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rPr>
        <w:t>份，其中，甲方</w:t>
      </w:r>
      <w:r>
        <w:rPr>
          <w:rFonts w:hint="eastAsia" w:ascii="宋体" w:hAnsi="宋体" w:cs="宋体"/>
          <w:kern w:val="0"/>
          <w:sz w:val="24"/>
          <w:u w:val="single"/>
        </w:rPr>
        <w:t xml:space="preserve"> </w:t>
      </w:r>
      <w:r>
        <w:rPr>
          <w:rFonts w:hint="eastAsia" w:ascii="宋体" w:hAnsi="宋体" w:cs="宋体"/>
          <w:b/>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rPr>
        <w:t>份，乙方</w:t>
      </w:r>
      <w:r>
        <w:rPr>
          <w:rFonts w:hint="eastAsia" w:ascii="宋体" w:hAnsi="宋体" w:cs="宋体"/>
          <w:kern w:val="0"/>
          <w:sz w:val="24"/>
          <w:u w:val="single"/>
        </w:rPr>
        <w:t xml:space="preserve"> </w:t>
      </w:r>
      <w:r>
        <w:rPr>
          <w:rFonts w:hint="eastAsia" w:ascii="宋体" w:hAnsi="宋体" w:cs="宋体"/>
          <w:b/>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rPr>
        <w:t>份，鉴证方</w:t>
      </w:r>
      <w:r>
        <w:rPr>
          <w:rFonts w:hint="eastAsia" w:ascii="宋体" w:hAnsi="宋体" w:cs="宋体"/>
          <w:kern w:val="0"/>
          <w:sz w:val="24"/>
          <w:u w:val="single"/>
        </w:rPr>
        <w:t xml:space="preserve"> </w:t>
      </w:r>
      <w:r>
        <w:rPr>
          <w:rFonts w:hint="eastAsia" w:ascii="宋体" w:hAnsi="宋体" w:cs="宋体"/>
          <w:b/>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rPr>
        <w:t>份，</w:t>
      </w:r>
      <w:r>
        <w:rPr>
          <w:rFonts w:hint="eastAsia" w:ascii="宋体" w:hAnsi="宋体" w:cs="宋体"/>
          <w:sz w:val="24"/>
        </w:rPr>
        <w:t>监督管理部门</w:t>
      </w:r>
      <w:r>
        <w:rPr>
          <w:rFonts w:hint="eastAsia" w:ascii="宋体" w:hAnsi="宋体" w:cs="宋体"/>
          <w:kern w:val="0"/>
          <w:sz w:val="24"/>
          <w:u w:val="single"/>
        </w:rPr>
        <w:t xml:space="preserve"> </w:t>
      </w:r>
      <w:r>
        <w:rPr>
          <w:rFonts w:hint="eastAsia" w:ascii="宋体" w:hAnsi="宋体" w:cs="宋体"/>
          <w:b/>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rPr>
        <w:t>份。</w:t>
      </w:r>
    </w:p>
    <w:p w14:paraId="54811ED4">
      <w:pPr>
        <w:spacing w:line="240" w:lineRule="exact"/>
        <w:ind w:left="105" w:leftChars="50" w:right="210" w:rightChars="100" w:firstLine="480" w:firstLineChars="200"/>
        <w:rPr>
          <w:rFonts w:ascii="宋体" w:hAnsi="宋体" w:cs="宋体"/>
          <w:kern w:val="0"/>
          <w:sz w:val="24"/>
        </w:rPr>
      </w:pPr>
    </w:p>
    <w:tbl>
      <w:tblPr>
        <w:tblStyle w:val="28"/>
        <w:tblW w:w="0" w:type="auto"/>
        <w:jc w:val="center"/>
        <w:tblLayout w:type="fixed"/>
        <w:tblCellMar>
          <w:top w:w="0" w:type="dxa"/>
          <w:left w:w="108" w:type="dxa"/>
          <w:bottom w:w="0" w:type="dxa"/>
          <w:right w:w="108" w:type="dxa"/>
        </w:tblCellMar>
      </w:tblPr>
      <w:tblGrid>
        <w:gridCol w:w="3985"/>
        <w:gridCol w:w="4208"/>
      </w:tblGrid>
      <w:tr w14:paraId="391B530A">
        <w:tblPrEx>
          <w:tblCellMar>
            <w:top w:w="0" w:type="dxa"/>
            <w:left w:w="108" w:type="dxa"/>
            <w:bottom w:w="0" w:type="dxa"/>
            <w:right w:w="108" w:type="dxa"/>
          </w:tblCellMar>
        </w:tblPrEx>
        <w:trPr>
          <w:trHeight w:val="5299" w:hRule="atLeast"/>
          <w:jc w:val="center"/>
        </w:trPr>
        <w:tc>
          <w:tcPr>
            <w:tcW w:w="3985" w:type="dxa"/>
            <w:tcMar>
              <w:top w:w="113" w:type="dxa"/>
              <w:left w:w="113" w:type="dxa"/>
              <w:bottom w:w="113" w:type="dxa"/>
              <w:right w:w="113" w:type="dxa"/>
            </w:tcMar>
          </w:tcPr>
          <w:p w14:paraId="2387A95C">
            <w:pPr>
              <w:autoSpaceDE w:val="0"/>
              <w:autoSpaceDN w:val="0"/>
              <w:spacing w:line="400" w:lineRule="exact"/>
              <w:rPr>
                <w:rFonts w:ascii="宋体" w:hAnsi="宋体" w:cs="宋体"/>
                <w:sz w:val="24"/>
              </w:rPr>
            </w:pPr>
            <w:r>
              <w:rPr>
                <w:rFonts w:hint="eastAsia" w:ascii="宋体" w:hAnsi="宋体" w:cs="宋体"/>
                <w:b/>
                <w:kern w:val="0"/>
                <w:sz w:val="24"/>
              </w:rPr>
              <w:t>甲方名称：</w:t>
            </w:r>
            <w:r>
              <w:rPr>
                <w:rFonts w:hint="eastAsia" w:ascii="宋体" w:hAnsi="宋体" w:cs="宋体"/>
                <w:sz w:val="24"/>
              </w:rPr>
              <w:t xml:space="preserve"> </w:t>
            </w:r>
            <w:r>
              <w:rPr>
                <w:rFonts w:hint="eastAsia"/>
              </w:rPr>
              <w:t>西安外国语大学</w:t>
            </w:r>
          </w:p>
          <w:p w14:paraId="29341D0F">
            <w:pPr>
              <w:spacing w:line="400" w:lineRule="exact"/>
              <w:rPr>
                <w:rFonts w:ascii="宋体" w:hAnsi="宋体" w:cs="宋体"/>
                <w:kern w:val="0"/>
                <w:sz w:val="24"/>
              </w:rPr>
            </w:pPr>
            <w:r>
              <w:rPr>
                <w:rFonts w:hint="eastAsia" w:ascii="宋体" w:hAnsi="宋体" w:cs="宋体"/>
                <w:b/>
                <w:kern w:val="0"/>
                <w:sz w:val="24"/>
              </w:rPr>
              <w:t>甲方地址：</w:t>
            </w:r>
            <w:r>
              <w:rPr>
                <w:rFonts w:hint="eastAsia" w:ascii="宋体" w:hAnsi="宋体" w:cs="宋体"/>
                <w:kern w:val="0"/>
                <w:sz w:val="24"/>
              </w:rPr>
              <w:t xml:space="preserve"> </w:t>
            </w:r>
          </w:p>
          <w:p w14:paraId="589D636F">
            <w:pPr>
              <w:autoSpaceDE w:val="0"/>
              <w:autoSpaceDN w:val="0"/>
              <w:spacing w:line="400" w:lineRule="exact"/>
              <w:rPr>
                <w:rFonts w:ascii="宋体" w:hAnsi="宋体" w:cs="宋体"/>
                <w:sz w:val="24"/>
              </w:rPr>
            </w:pPr>
            <w:r>
              <w:rPr>
                <w:rFonts w:hint="eastAsia" w:ascii="宋体" w:hAnsi="宋体" w:cs="宋体"/>
                <w:b/>
                <w:kern w:val="0"/>
                <w:sz w:val="24"/>
              </w:rPr>
              <w:t>电    话：</w:t>
            </w:r>
            <w:r>
              <w:rPr>
                <w:rFonts w:hint="eastAsia" w:ascii="宋体" w:hAnsi="宋体" w:cs="宋体"/>
                <w:kern w:val="0"/>
                <w:sz w:val="24"/>
              </w:rPr>
              <w:t xml:space="preserve"> </w:t>
            </w:r>
          </w:p>
          <w:p w14:paraId="7C48B2A2">
            <w:pPr>
              <w:autoSpaceDE w:val="0"/>
              <w:autoSpaceDN w:val="0"/>
              <w:spacing w:line="400" w:lineRule="exact"/>
              <w:rPr>
                <w:rFonts w:ascii="宋体" w:hAnsi="宋体" w:cs="宋体"/>
                <w:b/>
                <w:kern w:val="0"/>
                <w:sz w:val="24"/>
              </w:rPr>
            </w:pPr>
            <w:r>
              <w:rPr>
                <w:rFonts w:hint="eastAsia" w:ascii="宋体" w:hAnsi="宋体" w:cs="宋体"/>
                <w:b/>
                <w:kern w:val="0"/>
                <w:sz w:val="24"/>
              </w:rPr>
              <w:t>传    真：</w:t>
            </w:r>
            <w:r>
              <w:rPr>
                <w:rFonts w:hint="eastAsia" w:ascii="宋体" w:hAnsi="宋体" w:cs="宋体"/>
                <w:kern w:val="0"/>
                <w:sz w:val="24"/>
              </w:rPr>
              <w:t xml:space="preserve"> </w:t>
            </w:r>
          </w:p>
          <w:p w14:paraId="433E522D">
            <w:pPr>
              <w:autoSpaceDE w:val="0"/>
              <w:autoSpaceDN w:val="0"/>
              <w:spacing w:line="400" w:lineRule="exact"/>
              <w:rPr>
                <w:rFonts w:ascii="宋体" w:hAnsi="宋体" w:cs="宋体"/>
                <w:kern w:val="0"/>
                <w:sz w:val="24"/>
              </w:rPr>
            </w:pPr>
            <w:r>
              <w:rPr>
                <w:rFonts w:hint="eastAsia" w:ascii="宋体" w:hAnsi="宋体" w:cs="宋体"/>
                <w:b/>
                <w:kern w:val="0"/>
                <w:sz w:val="24"/>
              </w:rPr>
              <w:t>邮    编：</w:t>
            </w:r>
            <w:r>
              <w:rPr>
                <w:rFonts w:hint="eastAsia" w:ascii="宋体" w:hAnsi="宋体" w:cs="宋体"/>
                <w:kern w:val="0"/>
                <w:sz w:val="24"/>
              </w:rPr>
              <w:t xml:space="preserve"> </w:t>
            </w:r>
          </w:p>
          <w:p w14:paraId="584F904E">
            <w:pPr>
              <w:autoSpaceDE w:val="0"/>
              <w:autoSpaceDN w:val="0"/>
              <w:spacing w:line="400" w:lineRule="exact"/>
              <w:rPr>
                <w:rFonts w:ascii="宋体" w:hAnsi="宋体" w:cs="宋体"/>
                <w:b/>
                <w:kern w:val="0"/>
                <w:sz w:val="24"/>
              </w:rPr>
            </w:pPr>
          </w:p>
          <w:p w14:paraId="10A25367">
            <w:pPr>
              <w:autoSpaceDE w:val="0"/>
              <w:autoSpaceDN w:val="0"/>
              <w:spacing w:line="400" w:lineRule="exact"/>
              <w:rPr>
                <w:rFonts w:ascii="宋体" w:hAnsi="宋体" w:cs="宋体"/>
                <w:b/>
                <w:kern w:val="0"/>
                <w:sz w:val="24"/>
              </w:rPr>
            </w:pPr>
          </w:p>
          <w:p w14:paraId="4FF121B5">
            <w:pPr>
              <w:autoSpaceDE w:val="0"/>
              <w:autoSpaceDN w:val="0"/>
              <w:spacing w:line="400" w:lineRule="exact"/>
              <w:rPr>
                <w:rFonts w:ascii="宋体" w:hAnsi="宋体" w:cs="宋体"/>
                <w:b/>
                <w:kern w:val="0"/>
                <w:sz w:val="24"/>
              </w:rPr>
            </w:pPr>
          </w:p>
          <w:p w14:paraId="60D60A15">
            <w:pPr>
              <w:pStyle w:val="10"/>
              <w:spacing w:after="120"/>
              <w:rPr>
                <w:color w:val="auto"/>
              </w:rPr>
            </w:pPr>
          </w:p>
          <w:p w14:paraId="42EF894F">
            <w:pPr>
              <w:autoSpaceDE w:val="0"/>
              <w:autoSpaceDN w:val="0"/>
              <w:spacing w:line="400" w:lineRule="exact"/>
              <w:rPr>
                <w:rFonts w:ascii="宋体" w:hAnsi="宋体" w:cs="宋体"/>
                <w:b/>
                <w:kern w:val="0"/>
                <w:sz w:val="24"/>
              </w:rPr>
            </w:pPr>
            <w:r>
              <w:rPr>
                <w:rFonts w:hint="eastAsia" w:ascii="宋体" w:hAnsi="宋体" w:cs="宋体"/>
                <w:b/>
                <w:kern w:val="0"/>
                <w:sz w:val="24"/>
              </w:rPr>
              <w:t>甲方代表签字：</w:t>
            </w:r>
          </w:p>
          <w:p w14:paraId="602146A1">
            <w:pPr>
              <w:spacing w:before="240" w:beforeLines="100" w:line="400" w:lineRule="exact"/>
              <w:rPr>
                <w:rFonts w:ascii="宋体" w:hAnsi="宋体" w:cs="宋体"/>
                <w:b/>
                <w:sz w:val="24"/>
              </w:rPr>
            </w:pPr>
            <w:r>
              <w:rPr>
                <w:rFonts w:hint="eastAsia" w:ascii="宋体" w:hAnsi="宋体" w:cs="宋体"/>
                <w:b/>
                <w:kern w:val="0"/>
                <w:sz w:val="24"/>
              </w:rPr>
              <w:t>甲方盖章：</w:t>
            </w:r>
          </w:p>
        </w:tc>
        <w:tc>
          <w:tcPr>
            <w:tcW w:w="4208" w:type="dxa"/>
          </w:tcPr>
          <w:p w14:paraId="56A36A17">
            <w:pPr>
              <w:autoSpaceDE w:val="0"/>
              <w:autoSpaceDN w:val="0"/>
              <w:spacing w:line="400" w:lineRule="exact"/>
              <w:ind w:left="1205" w:hanging="1205" w:hangingChars="500"/>
              <w:rPr>
                <w:rFonts w:ascii="宋体" w:hAnsi="宋体" w:cs="宋体"/>
                <w:b/>
                <w:kern w:val="0"/>
                <w:sz w:val="24"/>
              </w:rPr>
            </w:pPr>
            <w:r>
              <w:rPr>
                <w:rFonts w:hint="eastAsia" w:ascii="宋体" w:hAnsi="宋体" w:cs="宋体"/>
                <w:b/>
                <w:kern w:val="0"/>
                <w:sz w:val="24"/>
              </w:rPr>
              <w:t>乙方名称：</w:t>
            </w:r>
          </w:p>
          <w:p w14:paraId="6819DBFD">
            <w:pPr>
              <w:autoSpaceDE w:val="0"/>
              <w:autoSpaceDN w:val="0"/>
              <w:spacing w:line="400" w:lineRule="exact"/>
              <w:ind w:left="1205" w:hanging="1205" w:hangingChars="500"/>
              <w:rPr>
                <w:rFonts w:ascii="宋体" w:hAnsi="宋体" w:cs="宋体"/>
                <w:sz w:val="24"/>
              </w:rPr>
            </w:pPr>
            <w:r>
              <w:rPr>
                <w:rFonts w:hint="eastAsia" w:ascii="宋体" w:hAnsi="宋体" w:cs="宋体"/>
                <w:b/>
                <w:sz w:val="24"/>
              </w:rPr>
              <w:t>乙方地址：</w:t>
            </w:r>
            <w:r>
              <w:rPr>
                <w:rFonts w:hint="eastAsia" w:ascii="宋体" w:hAnsi="宋体" w:cs="宋体"/>
                <w:sz w:val="24"/>
              </w:rPr>
              <w:t xml:space="preserve"> </w:t>
            </w:r>
          </w:p>
          <w:p w14:paraId="0F6BA088">
            <w:pPr>
              <w:autoSpaceDE w:val="0"/>
              <w:autoSpaceDN w:val="0"/>
              <w:spacing w:line="400" w:lineRule="exact"/>
              <w:rPr>
                <w:rFonts w:ascii="宋体" w:hAnsi="宋体" w:cs="宋体"/>
                <w:b/>
                <w:sz w:val="24"/>
              </w:rPr>
            </w:pPr>
            <w:r>
              <w:rPr>
                <w:rFonts w:hint="eastAsia" w:ascii="宋体" w:hAnsi="宋体" w:cs="宋体"/>
                <w:b/>
                <w:sz w:val="24"/>
              </w:rPr>
              <w:t>电    话：</w:t>
            </w:r>
          </w:p>
          <w:p w14:paraId="1E06CF6F">
            <w:pPr>
              <w:autoSpaceDE w:val="0"/>
              <w:autoSpaceDN w:val="0"/>
              <w:spacing w:line="400" w:lineRule="exact"/>
              <w:rPr>
                <w:rFonts w:ascii="宋体" w:hAnsi="宋体" w:cs="宋体"/>
                <w:sz w:val="24"/>
              </w:rPr>
            </w:pPr>
            <w:r>
              <w:rPr>
                <w:rFonts w:hint="eastAsia" w:ascii="宋体" w:hAnsi="宋体" w:cs="宋体"/>
                <w:b/>
                <w:sz w:val="24"/>
              </w:rPr>
              <w:t>传    真：</w:t>
            </w:r>
          </w:p>
          <w:p w14:paraId="1B9CEF9E">
            <w:pPr>
              <w:autoSpaceDE w:val="0"/>
              <w:autoSpaceDN w:val="0"/>
              <w:spacing w:line="400" w:lineRule="exact"/>
              <w:rPr>
                <w:rFonts w:ascii="宋体" w:hAnsi="宋体" w:cs="宋体"/>
                <w:sz w:val="24"/>
              </w:rPr>
            </w:pPr>
            <w:r>
              <w:rPr>
                <w:rFonts w:hint="eastAsia" w:ascii="宋体" w:hAnsi="宋体" w:cs="宋体"/>
                <w:b/>
                <w:sz w:val="24"/>
              </w:rPr>
              <w:t>邮    编：</w:t>
            </w:r>
          </w:p>
          <w:p w14:paraId="34EEECDD">
            <w:pPr>
              <w:autoSpaceDE w:val="0"/>
              <w:autoSpaceDN w:val="0"/>
              <w:spacing w:line="400" w:lineRule="exact"/>
              <w:rPr>
                <w:rFonts w:ascii="宋体" w:hAnsi="宋体" w:cs="宋体"/>
                <w:b/>
                <w:sz w:val="24"/>
              </w:rPr>
            </w:pPr>
          </w:p>
          <w:p w14:paraId="744D6BCE">
            <w:pPr>
              <w:autoSpaceDE w:val="0"/>
              <w:autoSpaceDN w:val="0"/>
              <w:spacing w:line="380" w:lineRule="exact"/>
              <w:ind w:left="1181" w:hanging="1181" w:hangingChars="490"/>
              <w:rPr>
                <w:rFonts w:ascii="宋体" w:hAnsi="宋体" w:cs="宋体"/>
                <w:sz w:val="24"/>
              </w:rPr>
            </w:pPr>
            <w:r>
              <w:rPr>
                <w:rFonts w:hint="eastAsia" w:ascii="宋体" w:hAnsi="宋体" w:cs="宋体"/>
                <w:b/>
                <w:sz w:val="24"/>
              </w:rPr>
              <w:t>开户银行：</w:t>
            </w:r>
          </w:p>
          <w:p w14:paraId="03FFF739">
            <w:pPr>
              <w:autoSpaceDE w:val="0"/>
              <w:autoSpaceDN w:val="0"/>
              <w:spacing w:line="380" w:lineRule="exact"/>
              <w:ind w:left="1181" w:hanging="1181" w:hangingChars="490"/>
              <w:rPr>
                <w:rFonts w:ascii="宋体" w:hAnsi="宋体" w:cs="宋体"/>
                <w:sz w:val="24"/>
              </w:rPr>
            </w:pPr>
            <w:r>
              <w:rPr>
                <w:rFonts w:hint="eastAsia" w:ascii="宋体" w:hAnsi="宋体" w:cs="宋体"/>
                <w:b/>
                <w:sz w:val="24"/>
              </w:rPr>
              <w:t>账    号：</w:t>
            </w:r>
          </w:p>
          <w:p w14:paraId="7C02EED5">
            <w:pPr>
              <w:pStyle w:val="10"/>
              <w:spacing w:after="120"/>
              <w:rPr>
                <w:color w:val="auto"/>
              </w:rPr>
            </w:pPr>
          </w:p>
          <w:p w14:paraId="0BC0D1FD">
            <w:pPr>
              <w:autoSpaceDE w:val="0"/>
              <w:autoSpaceDN w:val="0"/>
              <w:spacing w:line="400" w:lineRule="exact"/>
              <w:rPr>
                <w:rFonts w:ascii="宋体" w:hAnsi="宋体" w:cs="宋体"/>
                <w:b/>
                <w:kern w:val="0"/>
                <w:sz w:val="24"/>
              </w:rPr>
            </w:pPr>
            <w:r>
              <w:rPr>
                <w:rFonts w:hint="eastAsia" w:ascii="宋体" w:hAnsi="宋体" w:cs="宋体"/>
                <w:b/>
                <w:kern w:val="0"/>
                <w:sz w:val="24"/>
              </w:rPr>
              <w:t>乙方代表签字：</w:t>
            </w:r>
          </w:p>
          <w:p w14:paraId="39BAF056">
            <w:pPr>
              <w:spacing w:before="240" w:beforeLines="100" w:line="400" w:lineRule="exact"/>
              <w:rPr>
                <w:rFonts w:ascii="宋体" w:hAnsi="宋体" w:cs="宋体"/>
                <w:b/>
                <w:sz w:val="24"/>
              </w:rPr>
            </w:pPr>
            <w:r>
              <w:rPr>
                <w:rFonts w:hint="eastAsia" w:ascii="宋体" w:hAnsi="宋体" w:cs="宋体"/>
                <w:b/>
                <w:kern w:val="0"/>
                <w:sz w:val="24"/>
              </w:rPr>
              <w:t>乙方盖章：</w:t>
            </w:r>
          </w:p>
        </w:tc>
      </w:tr>
    </w:tbl>
    <w:p w14:paraId="18E891CA">
      <w:pPr>
        <w:spacing w:before="240" w:beforeLines="100" w:line="440" w:lineRule="exact"/>
        <w:rPr>
          <w:rFonts w:ascii="宋体" w:hAnsi="宋体" w:cs="宋体"/>
          <w:kern w:val="0"/>
          <w:sz w:val="24"/>
        </w:rPr>
      </w:pPr>
      <w:r>
        <w:rPr>
          <w:rFonts w:hint="eastAsia" w:ascii="宋体" w:hAnsi="宋体" w:cs="宋体"/>
          <w:kern w:val="0"/>
          <w:sz w:val="24"/>
        </w:rPr>
        <w:t>鉴证方名称：陕西教育招标有限责任公司（盖章）</w:t>
      </w:r>
    </w:p>
    <w:p w14:paraId="110533FD">
      <w:pPr>
        <w:spacing w:line="440" w:lineRule="exact"/>
        <w:rPr>
          <w:rFonts w:ascii="宋体" w:hAnsi="宋体" w:cs="宋体"/>
          <w:kern w:val="0"/>
          <w:sz w:val="24"/>
        </w:rPr>
      </w:pPr>
      <w:r>
        <w:rPr>
          <w:rFonts w:hint="eastAsia" w:ascii="宋体" w:hAnsi="宋体" w:cs="宋体"/>
          <w:kern w:val="0"/>
          <w:sz w:val="24"/>
        </w:rPr>
        <w:t>鉴证方地址：西安市太白南路181号 西部电子社区A座B区401</w:t>
      </w:r>
    </w:p>
    <w:p w14:paraId="3527A49A">
      <w:pPr>
        <w:spacing w:line="440" w:lineRule="exact"/>
        <w:rPr>
          <w:rFonts w:ascii="宋体" w:hAnsi="宋体" w:cs="宋体"/>
          <w:kern w:val="0"/>
          <w:sz w:val="24"/>
        </w:rPr>
      </w:pPr>
      <w:r>
        <w:rPr>
          <w:rFonts w:hint="eastAsia" w:ascii="宋体" w:hAnsi="宋体" w:cs="宋体"/>
          <w:kern w:val="0"/>
          <w:sz w:val="24"/>
        </w:rPr>
        <w:t>电      话：029-88224929        传 真：029-88222461      邮 编：710065</w:t>
      </w:r>
    </w:p>
    <w:p w14:paraId="10489DF1">
      <w:pPr>
        <w:widowControl/>
        <w:textAlignment w:val="center"/>
        <w:rPr>
          <w:rFonts w:ascii="宋体" w:hAnsi="宋体"/>
          <w:sz w:val="24"/>
        </w:rPr>
        <w:sectPr>
          <w:pgSz w:w="11905" w:h="16838"/>
          <w:pgMar w:top="1474" w:right="1701" w:bottom="1474" w:left="1701" w:header="850" w:footer="1020" w:gutter="0"/>
          <w:cols w:space="720" w:num="1"/>
          <w:titlePg/>
          <w:docGrid w:linePitch="312" w:charSpace="0"/>
        </w:sectPr>
      </w:pPr>
    </w:p>
    <w:p w14:paraId="5459C252">
      <w:pPr>
        <w:spacing w:line="440" w:lineRule="exact"/>
        <w:jc w:val="center"/>
        <w:rPr>
          <w:rFonts w:ascii="华文中宋" w:hAnsi="华文中宋" w:eastAsia="华文中宋"/>
          <w:sz w:val="36"/>
          <w:szCs w:val="36"/>
        </w:rPr>
      </w:pPr>
      <w:bookmarkStart w:id="369" w:name="_Toc101358916"/>
      <w:bookmarkStart w:id="370" w:name="_Toc4441"/>
      <w:r>
        <w:rPr>
          <w:rFonts w:hint="eastAsia" w:ascii="华文中宋" w:hAnsi="华文中宋" w:eastAsia="华文中宋"/>
          <w:sz w:val="36"/>
          <w:szCs w:val="36"/>
        </w:rPr>
        <w:t>合同</w:t>
      </w:r>
      <w:bookmarkEnd w:id="369"/>
      <w:r>
        <w:rPr>
          <w:rFonts w:hint="eastAsia" w:ascii="华文中宋" w:hAnsi="华文中宋" w:eastAsia="华文中宋"/>
          <w:sz w:val="36"/>
          <w:szCs w:val="36"/>
        </w:rPr>
        <w:t>条款</w:t>
      </w:r>
      <w:bookmarkEnd w:id="370"/>
    </w:p>
    <w:p w14:paraId="04B9757E">
      <w:pPr>
        <w:autoSpaceDE w:val="0"/>
        <w:autoSpaceDN w:val="0"/>
        <w:adjustRightInd w:val="0"/>
        <w:spacing w:line="440" w:lineRule="exact"/>
        <w:ind w:firstLine="482" w:firstLineChars="200"/>
        <w:rPr>
          <w:rFonts w:ascii="宋体" w:hAnsi="宋体"/>
          <w:b/>
          <w:kern w:val="0"/>
          <w:sz w:val="24"/>
        </w:rPr>
      </w:pPr>
      <w:r>
        <w:rPr>
          <w:rFonts w:hint="eastAsia" w:ascii="宋体" w:hAnsi="宋体"/>
          <w:b/>
          <w:kern w:val="0"/>
          <w:sz w:val="24"/>
        </w:rPr>
        <w:t>1.</w:t>
      </w:r>
      <w:r>
        <w:rPr>
          <w:rFonts w:ascii="宋体" w:hAnsi="宋体"/>
          <w:b/>
          <w:kern w:val="0"/>
          <w:sz w:val="24"/>
        </w:rPr>
        <w:t>定义</w:t>
      </w:r>
    </w:p>
    <w:p w14:paraId="46CE2952">
      <w:pPr>
        <w:autoSpaceDE w:val="0"/>
        <w:autoSpaceDN w:val="0"/>
        <w:adjustRightInd w:val="0"/>
        <w:spacing w:line="440" w:lineRule="exact"/>
        <w:ind w:firstLine="480" w:firstLineChars="200"/>
        <w:rPr>
          <w:rFonts w:ascii="宋体" w:hAnsi="宋体"/>
          <w:kern w:val="0"/>
          <w:sz w:val="24"/>
        </w:rPr>
      </w:pPr>
      <w:r>
        <w:rPr>
          <w:rFonts w:ascii="宋体" w:hAnsi="宋体"/>
          <w:kern w:val="0"/>
          <w:sz w:val="24"/>
        </w:rPr>
        <w:t>本合同下列术语应解释为：</w:t>
      </w:r>
    </w:p>
    <w:p w14:paraId="0BB5D2B9">
      <w:pPr>
        <w:autoSpaceDE w:val="0"/>
        <w:autoSpaceDN w:val="0"/>
        <w:adjustRightInd w:val="0"/>
        <w:spacing w:line="440" w:lineRule="exact"/>
        <w:ind w:firstLine="480" w:firstLineChars="200"/>
        <w:rPr>
          <w:rFonts w:ascii="宋体" w:hAnsi="宋体"/>
          <w:kern w:val="0"/>
          <w:sz w:val="24"/>
        </w:rPr>
      </w:pPr>
      <w:r>
        <w:rPr>
          <w:rFonts w:ascii="宋体" w:hAnsi="宋体"/>
          <w:kern w:val="0"/>
          <w:sz w:val="24"/>
        </w:rPr>
        <w:t>(1)“合同”系指</w:t>
      </w:r>
      <w:r>
        <w:rPr>
          <w:rFonts w:hint="eastAsia" w:ascii="宋体" w:hAnsi="宋体"/>
          <w:kern w:val="0"/>
          <w:sz w:val="24"/>
        </w:rPr>
        <w:t>甲乙</w:t>
      </w:r>
      <w:r>
        <w:rPr>
          <w:rFonts w:ascii="宋体" w:hAnsi="宋体"/>
          <w:kern w:val="0"/>
          <w:sz w:val="24"/>
        </w:rPr>
        <w:t>双方签署的、合同格式中载明的</w:t>
      </w:r>
      <w:r>
        <w:rPr>
          <w:rFonts w:hint="eastAsia" w:ascii="宋体" w:hAnsi="宋体"/>
          <w:kern w:val="0"/>
          <w:sz w:val="24"/>
        </w:rPr>
        <w:t>甲乙</w:t>
      </w:r>
      <w:r>
        <w:rPr>
          <w:rFonts w:ascii="宋体" w:hAnsi="宋体"/>
          <w:kern w:val="0"/>
          <w:sz w:val="24"/>
        </w:rPr>
        <w:t>双方所达成的协议，包括所有的附件、附录和上述文件所提到的构成合同的所有文件。</w:t>
      </w:r>
    </w:p>
    <w:p w14:paraId="18215AB9">
      <w:pPr>
        <w:autoSpaceDE w:val="0"/>
        <w:autoSpaceDN w:val="0"/>
        <w:adjustRightInd w:val="0"/>
        <w:spacing w:line="440" w:lineRule="exact"/>
        <w:ind w:firstLine="480" w:firstLineChars="200"/>
        <w:rPr>
          <w:rFonts w:ascii="宋体" w:hAnsi="宋体"/>
          <w:kern w:val="0"/>
          <w:sz w:val="24"/>
        </w:rPr>
      </w:pPr>
      <w:r>
        <w:rPr>
          <w:rFonts w:ascii="宋体" w:hAnsi="宋体"/>
          <w:kern w:val="0"/>
          <w:sz w:val="24"/>
        </w:rPr>
        <w:t>(2)“合同价”系指根据合同规定乙方在正确地完全履行合同义务后甲方应支付给乙方的价格。</w:t>
      </w:r>
    </w:p>
    <w:p w14:paraId="0F149464">
      <w:pPr>
        <w:autoSpaceDE w:val="0"/>
        <w:autoSpaceDN w:val="0"/>
        <w:adjustRightInd w:val="0"/>
        <w:spacing w:line="440" w:lineRule="exact"/>
        <w:ind w:firstLine="480" w:firstLineChars="200"/>
        <w:rPr>
          <w:rFonts w:ascii="宋体" w:hAnsi="宋体"/>
          <w:kern w:val="0"/>
          <w:sz w:val="24"/>
        </w:rPr>
      </w:pPr>
      <w:r>
        <w:rPr>
          <w:rFonts w:ascii="宋体" w:hAnsi="宋体"/>
          <w:kern w:val="0"/>
          <w:sz w:val="24"/>
        </w:rPr>
        <w:t>(3)“</w:t>
      </w:r>
      <w:r>
        <w:rPr>
          <w:rFonts w:hint="eastAsia" w:ascii="宋体" w:hAnsi="宋体"/>
          <w:kern w:val="0"/>
          <w:sz w:val="24"/>
        </w:rPr>
        <w:t>服务</w:t>
      </w:r>
      <w:r>
        <w:rPr>
          <w:rFonts w:ascii="宋体" w:hAnsi="宋体"/>
          <w:kern w:val="0"/>
          <w:sz w:val="24"/>
        </w:rPr>
        <w:t>”系指乙方根据合同规定须向甲方提供的</w:t>
      </w:r>
      <w:r>
        <w:rPr>
          <w:rFonts w:hint="eastAsia" w:ascii="宋体" w:hAnsi="宋体"/>
          <w:kern w:val="0"/>
          <w:sz w:val="24"/>
        </w:rPr>
        <w:t>服务</w:t>
      </w:r>
      <w:r>
        <w:rPr>
          <w:rFonts w:ascii="宋体" w:hAnsi="宋体"/>
          <w:kern w:val="0"/>
          <w:sz w:val="24"/>
        </w:rPr>
        <w:t>。</w:t>
      </w:r>
    </w:p>
    <w:p w14:paraId="46003C87">
      <w:pPr>
        <w:autoSpaceDE w:val="0"/>
        <w:autoSpaceDN w:val="0"/>
        <w:adjustRightInd w:val="0"/>
        <w:spacing w:line="440" w:lineRule="exact"/>
        <w:ind w:firstLine="480" w:firstLineChars="200"/>
        <w:rPr>
          <w:rFonts w:ascii="宋体" w:hAnsi="宋体"/>
          <w:kern w:val="0"/>
          <w:sz w:val="24"/>
        </w:rPr>
      </w:pPr>
      <w:r>
        <w:rPr>
          <w:rFonts w:ascii="宋体" w:hAnsi="宋体"/>
          <w:kern w:val="0"/>
          <w:sz w:val="24"/>
        </w:rPr>
        <w:t>(</w:t>
      </w:r>
      <w:r>
        <w:rPr>
          <w:rFonts w:hint="eastAsia" w:ascii="宋体" w:hAnsi="宋体"/>
          <w:kern w:val="0"/>
          <w:sz w:val="24"/>
        </w:rPr>
        <w:t>4</w:t>
      </w:r>
      <w:r>
        <w:rPr>
          <w:rFonts w:ascii="宋体" w:hAnsi="宋体"/>
          <w:kern w:val="0"/>
          <w:sz w:val="24"/>
        </w:rPr>
        <w:t>)</w:t>
      </w:r>
      <w:r>
        <w:rPr>
          <w:rFonts w:hint="eastAsia" w:ascii="宋体" w:hAnsi="宋体"/>
          <w:kern w:val="0"/>
          <w:sz w:val="24"/>
        </w:rPr>
        <w:t>“服务地点”系指本合同项下服务地点。</w:t>
      </w:r>
    </w:p>
    <w:p w14:paraId="357DFEB5">
      <w:pPr>
        <w:autoSpaceDE w:val="0"/>
        <w:autoSpaceDN w:val="0"/>
        <w:adjustRightInd w:val="0"/>
        <w:spacing w:line="440" w:lineRule="exact"/>
        <w:ind w:firstLine="480" w:firstLineChars="200"/>
        <w:rPr>
          <w:rFonts w:ascii="宋体" w:hAnsi="宋体"/>
          <w:kern w:val="0"/>
          <w:sz w:val="24"/>
        </w:rPr>
      </w:pPr>
      <w:r>
        <w:rPr>
          <w:rFonts w:hint="eastAsia" w:ascii="宋体" w:hAnsi="宋体"/>
          <w:kern w:val="0"/>
          <w:sz w:val="24"/>
        </w:rPr>
        <w:t>(5)</w:t>
      </w:r>
      <w:r>
        <w:rPr>
          <w:rFonts w:ascii="宋体" w:hAnsi="宋体"/>
          <w:kern w:val="0"/>
          <w:sz w:val="24"/>
        </w:rPr>
        <w:t>“天”指日历天数。</w:t>
      </w:r>
    </w:p>
    <w:p w14:paraId="7C549FBD">
      <w:pPr>
        <w:spacing w:before="120" w:beforeLines="50" w:line="440" w:lineRule="exact"/>
        <w:ind w:firstLine="482" w:firstLineChars="200"/>
        <w:rPr>
          <w:rFonts w:ascii="宋体" w:hAnsi="宋体"/>
          <w:b/>
          <w:sz w:val="24"/>
        </w:rPr>
      </w:pPr>
      <w:r>
        <w:rPr>
          <w:rFonts w:hint="eastAsia" w:ascii="宋体" w:hAnsi="宋体"/>
          <w:b/>
          <w:sz w:val="24"/>
        </w:rPr>
        <w:t>2.适用性</w:t>
      </w:r>
    </w:p>
    <w:p w14:paraId="31A97871">
      <w:pPr>
        <w:spacing w:line="440" w:lineRule="exact"/>
        <w:ind w:firstLine="480" w:firstLineChars="200"/>
        <w:rPr>
          <w:rFonts w:ascii="宋体" w:hAnsi="宋体"/>
          <w:sz w:val="24"/>
        </w:rPr>
      </w:pPr>
      <w:r>
        <w:rPr>
          <w:rFonts w:hint="eastAsia" w:ascii="宋体" w:hAnsi="宋体"/>
          <w:sz w:val="24"/>
        </w:rPr>
        <w:t>2.1 本合同条款适用于没有被本项目磋商文件规定条款、乙方磋商响应文件承诺条款与本合同条款及附件发生歧义或者有矛盾的内容，以本合同条款为准；本合同条款未覆盖的范围，以磋商文件规定条款、乙方磋商响应文件承诺条款为准。</w:t>
      </w:r>
    </w:p>
    <w:p w14:paraId="2978F4F3">
      <w:pPr>
        <w:spacing w:line="440" w:lineRule="exact"/>
        <w:ind w:firstLine="482" w:firstLineChars="200"/>
        <w:rPr>
          <w:rFonts w:ascii="宋体" w:hAnsi="宋体"/>
          <w:b/>
          <w:kern w:val="0"/>
          <w:sz w:val="24"/>
        </w:rPr>
      </w:pPr>
      <w:r>
        <w:rPr>
          <w:rFonts w:hint="eastAsia" w:ascii="宋体" w:hAnsi="宋体"/>
          <w:b/>
          <w:kern w:val="0"/>
          <w:sz w:val="24"/>
        </w:rPr>
        <w:t>3.知识产权</w:t>
      </w:r>
    </w:p>
    <w:p w14:paraId="5914F97E">
      <w:pPr>
        <w:spacing w:line="440" w:lineRule="exact"/>
        <w:ind w:firstLine="480" w:firstLineChars="200"/>
        <w:rPr>
          <w:rFonts w:ascii="宋体" w:hAnsi="宋体"/>
          <w:kern w:val="0"/>
          <w:sz w:val="24"/>
        </w:rPr>
      </w:pPr>
      <w:r>
        <w:rPr>
          <w:rFonts w:hint="eastAsia" w:ascii="宋体" w:hAnsi="宋体"/>
          <w:kern w:val="0"/>
          <w:sz w:val="24"/>
        </w:rPr>
        <w:t>3.1乙方应</w:t>
      </w:r>
      <w:r>
        <w:rPr>
          <w:rFonts w:hint="eastAsia" w:ascii="宋体" w:hAnsi="宋体" w:cs="宋体"/>
          <w:sz w:val="24"/>
        </w:rPr>
        <w:t>保证所有服务提供中涉及的技术手段内容符合国家法律、法规、部门规章、政策规定，并确保在本项目中的使用合法性。乙方承诺对可能发生的侵权或违规承担所有责任。</w:t>
      </w:r>
    </w:p>
    <w:p w14:paraId="34D88680">
      <w:pPr>
        <w:adjustRightInd w:val="0"/>
        <w:snapToGrid w:val="0"/>
        <w:spacing w:before="120" w:beforeLines="50" w:line="440" w:lineRule="exact"/>
        <w:ind w:firstLine="482" w:firstLineChars="200"/>
        <w:rPr>
          <w:rFonts w:ascii="宋体" w:hAnsi="宋体"/>
          <w:b/>
          <w:kern w:val="0"/>
          <w:sz w:val="24"/>
        </w:rPr>
      </w:pPr>
      <w:r>
        <w:rPr>
          <w:rFonts w:hint="eastAsia" w:ascii="宋体" w:hAnsi="宋体"/>
          <w:b/>
          <w:kern w:val="0"/>
          <w:sz w:val="24"/>
        </w:rPr>
        <w:t>4.采购需求与技术要求</w:t>
      </w:r>
    </w:p>
    <w:p w14:paraId="16726B90">
      <w:pPr>
        <w:widowControl/>
        <w:spacing w:line="440" w:lineRule="exact"/>
        <w:ind w:firstLine="480" w:firstLineChars="200"/>
        <w:rPr>
          <w:rFonts w:ascii="宋体" w:hAnsi="宋体"/>
          <w:kern w:val="0"/>
          <w:sz w:val="24"/>
        </w:rPr>
      </w:pPr>
      <w:r>
        <w:rPr>
          <w:rFonts w:hint="eastAsia" w:ascii="宋体" w:hAnsi="宋体"/>
          <w:kern w:val="0"/>
          <w:sz w:val="24"/>
        </w:rPr>
        <w:t>按照第三章“服务内容与要求”要求执行。</w:t>
      </w:r>
    </w:p>
    <w:p w14:paraId="55A68D0F">
      <w:pPr>
        <w:autoSpaceDN w:val="0"/>
        <w:adjustRightInd w:val="0"/>
        <w:snapToGrid w:val="0"/>
        <w:spacing w:before="120" w:beforeLines="50" w:line="440" w:lineRule="exact"/>
        <w:ind w:firstLine="482" w:firstLineChars="200"/>
        <w:rPr>
          <w:rFonts w:ascii="宋体" w:hAnsi="宋体"/>
          <w:b/>
          <w:kern w:val="0"/>
          <w:sz w:val="24"/>
        </w:rPr>
      </w:pPr>
      <w:r>
        <w:rPr>
          <w:rFonts w:hint="eastAsia" w:ascii="宋体" w:hAnsi="宋体"/>
          <w:b/>
          <w:kern w:val="0"/>
          <w:sz w:val="24"/>
        </w:rPr>
        <w:t>5.价格</w:t>
      </w:r>
    </w:p>
    <w:p w14:paraId="78774D66">
      <w:pPr>
        <w:autoSpaceDN w:val="0"/>
        <w:spacing w:line="440" w:lineRule="exact"/>
        <w:ind w:firstLine="480" w:firstLineChars="200"/>
        <w:rPr>
          <w:rFonts w:ascii="宋体" w:hAnsi="宋体"/>
          <w:kern w:val="0"/>
          <w:sz w:val="24"/>
        </w:rPr>
      </w:pPr>
      <w:r>
        <w:rPr>
          <w:rFonts w:hint="eastAsia" w:ascii="宋体" w:hAnsi="宋体"/>
          <w:kern w:val="0"/>
          <w:sz w:val="24"/>
        </w:rPr>
        <w:t>5.1 乙方在本合同项下履行服务的价格按成交通知书的所列值在合同中给出。</w:t>
      </w:r>
    </w:p>
    <w:p w14:paraId="344ACBB6">
      <w:pPr>
        <w:autoSpaceDN w:val="0"/>
        <w:adjustRightInd w:val="0"/>
        <w:snapToGrid w:val="0"/>
        <w:spacing w:before="120" w:beforeLines="50" w:line="440" w:lineRule="exact"/>
        <w:ind w:firstLine="482" w:firstLineChars="200"/>
        <w:rPr>
          <w:rFonts w:ascii="宋体" w:hAnsi="宋体"/>
          <w:b/>
          <w:kern w:val="0"/>
          <w:sz w:val="24"/>
        </w:rPr>
      </w:pPr>
      <w:r>
        <w:rPr>
          <w:rFonts w:hint="eastAsia" w:ascii="宋体" w:hAnsi="宋体"/>
          <w:b/>
          <w:kern w:val="0"/>
          <w:sz w:val="24"/>
        </w:rPr>
        <w:t>6.项目验收</w:t>
      </w:r>
    </w:p>
    <w:p w14:paraId="0E2DE99C">
      <w:pPr>
        <w:widowControl/>
        <w:spacing w:line="440" w:lineRule="exact"/>
        <w:ind w:firstLine="480" w:firstLineChars="200"/>
        <w:rPr>
          <w:rFonts w:ascii="宋体" w:hAnsi="宋体"/>
          <w:kern w:val="0"/>
          <w:sz w:val="24"/>
        </w:rPr>
      </w:pPr>
      <w:r>
        <w:rPr>
          <w:rFonts w:hint="eastAsia" w:ascii="宋体" w:hAnsi="宋体"/>
          <w:kern w:val="0"/>
          <w:sz w:val="24"/>
        </w:rPr>
        <w:t>按照第三章“服务内容与要求”要求执行。</w:t>
      </w:r>
    </w:p>
    <w:p w14:paraId="6F874335">
      <w:pPr>
        <w:autoSpaceDN w:val="0"/>
        <w:adjustRightInd w:val="0"/>
        <w:snapToGrid w:val="0"/>
        <w:spacing w:before="120" w:beforeLines="50" w:line="440" w:lineRule="exact"/>
        <w:ind w:firstLine="482" w:firstLineChars="200"/>
        <w:rPr>
          <w:rFonts w:ascii="宋体" w:hAnsi="宋体"/>
          <w:b/>
          <w:kern w:val="0"/>
          <w:sz w:val="24"/>
        </w:rPr>
      </w:pPr>
      <w:r>
        <w:rPr>
          <w:rFonts w:ascii="宋体" w:hAnsi="宋体"/>
          <w:b/>
          <w:kern w:val="0"/>
          <w:sz w:val="24"/>
        </w:rPr>
        <w:t>7.</w:t>
      </w:r>
      <w:r>
        <w:rPr>
          <w:rFonts w:hint="eastAsia" w:ascii="宋体" w:hAnsi="宋体"/>
          <w:b/>
          <w:kern w:val="0"/>
          <w:sz w:val="24"/>
        </w:rPr>
        <w:t>付款</w:t>
      </w:r>
    </w:p>
    <w:p w14:paraId="5DE02698">
      <w:pPr>
        <w:widowControl/>
        <w:spacing w:line="440" w:lineRule="exact"/>
        <w:ind w:firstLine="480" w:firstLineChars="200"/>
        <w:rPr>
          <w:rFonts w:ascii="宋体" w:hAnsi="宋体"/>
          <w:kern w:val="0"/>
          <w:sz w:val="24"/>
        </w:rPr>
      </w:pPr>
      <w:bookmarkStart w:id="371" w:name="_Toc511123344"/>
      <w:r>
        <w:rPr>
          <w:rFonts w:hint="eastAsia" w:ascii="宋体" w:hAnsi="宋体"/>
          <w:kern w:val="0"/>
          <w:sz w:val="24"/>
        </w:rPr>
        <w:t>按照第三章“服务内容与要求”要求执行。</w:t>
      </w:r>
    </w:p>
    <w:bookmarkEnd w:id="371"/>
    <w:p w14:paraId="7CC129B6">
      <w:pPr>
        <w:adjustRightInd w:val="0"/>
        <w:snapToGrid w:val="0"/>
        <w:spacing w:before="120" w:beforeLines="50" w:line="440" w:lineRule="exact"/>
        <w:ind w:firstLine="482" w:firstLineChars="200"/>
        <w:rPr>
          <w:rFonts w:ascii="宋体" w:hAnsi="宋体"/>
          <w:b/>
          <w:kern w:val="0"/>
          <w:sz w:val="24"/>
        </w:rPr>
      </w:pPr>
      <w:r>
        <w:rPr>
          <w:rFonts w:ascii="宋体" w:hAnsi="宋体"/>
          <w:b/>
          <w:kern w:val="0"/>
          <w:sz w:val="24"/>
        </w:rPr>
        <w:t>8</w:t>
      </w:r>
      <w:r>
        <w:rPr>
          <w:rFonts w:hint="eastAsia" w:ascii="宋体" w:hAnsi="宋体"/>
          <w:b/>
          <w:kern w:val="0"/>
          <w:sz w:val="24"/>
        </w:rPr>
        <w:t>.质量保证</w:t>
      </w:r>
    </w:p>
    <w:p w14:paraId="32BB5412">
      <w:pPr>
        <w:spacing w:line="440" w:lineRule="exact"/>
        <w:ind w:firstLine="480" w:firstLineChars="200"/>
        <w:rPr>
          <w:rFonts w:ascii="宋体" w:hAnsi="宋体"/>
          <w:sz w:val="24"/>
        </w:rPr>
      </w:pPr>
      <w:r>
        <w:rPr>
          <w:rFonts w:ascii="宋体" w:hAnsi="宋体"/>
          <w:kern w:val="0"/>
          <w:sz w:val="24"/>
        </w:rPr>
        <w:t>8</w:t>
      </w:r>
      <w:r>
        <w:rPr>
          <w:rFonts w:hint="eastAsia" w:ascii="宋体" w:hAnsi="宋体"/>
          <w:kern w:val="0"/>
          <w:sz w:val="24"/>
        </w:rPr>
        <w:t xml:space="preserve">.1 </w:t>
      </w:r>
      <w:r>
        <w:rPr>
          <w:rFonts w:hint="eastAsia" w:ascii="宋体" w:hAnsi="宋体"/>
          <w:sz w:val="24"/>
        </w:rPr>
        <w:t>乙方须对本项目所有服务单项内容制定服务计划，并在服务结束后编制服务总结报告。</w:t>
      </w:r>
    </w:p>
    <w:p w14:paraId="2E7C6677">
      <w:pPr>
        <w:autoSpaceDN w:val="0"/>
        <w:adjustRightInd w:val="0"/>
        <w:snapToGrid w:val="0"/>
        <w:spacing w:before="120" w:beforeLines="50" w:line="440" w:lineRule="exact"/>
        <w:ind w:firstLine="482" w:firstLineChars="200"/>
        <w:rPr>
          <w:rFonts w:ascii="宋体" w:hAnsi="宋体"/>
          <w:b/>
          <w:kern w:val="0"/>
          <w:sz w:val="24"/>
        </w:rPr>
      </w:pPr>
      <w:r>
        <w:rPr>
          <w:rFonts w:ascii="宋体" w:hAnsi="宋体"/>
          <w:b/>
          <w:kern w:val="0"/>
          <w:sz w:val="24"/>
        </w:rPr>
        <w:t>9</w:t>
      </w:r>
      <w:r>
        <w:rPr>
          <w:rFonts w:hint="eastAsia" w:ascii="宋体" w:hAnsi="宋体"/>
          <w:b/>
          <w:kern w:val="0"/>
          <w:sz w:val="24"/>
        </w:rPr>
        <w:t>.索赔</w:t>
      </w:r>
    </w:p>
    <w:p w14:paraId="53B1338E">
      <w:pPr>
        <w:autoSpaceDN w:val="0"/>
        <w:adjustRightInd w:val="0"/>
        <w:snapToGrid w:val="0"/>
        <w:spacing w:line="440" w:lineRule="exact"/>
        <w:ind w:firstLine="480" w:firstLineChars="200"/>
        <w:rPr>
          <w:rFonts w:ascii="宋体" w:hAnsi="宋体"/>
          <w:kern w:val="0"/>
          <w:sz w:val="24"/>
        </w:rPr>
      </w:pPr>
      <w:bookmarkStart w:id="372" w:name="_Hlk58005972"/>
      <w:r>
        <w:rPr>
          <w:rFonts w:ascii="宋体" w:hAnsi="宋体"/>
          <w:kern w:val="0"/>
          <w:sz w:val="24"/>
        </w:rPr>
        <w:t>9</w:t>
      </w:r>
      <w:r>
        <w:rPr>
          <w:rFonts w:hint="eastAsia" w:ascii="宋体" w:hAnsi="宋体"/>
          <w:kern w:val="0"/>
          <w:sz w:val="24"/>
        </w:rPr>
        <w:t>.1 服务期内，由于乙方的责任造成服务偏差，甲方有权提出索赔。乙方应按照甲方同意的下述方式解决索赔事宜：</w:t>
      </w:r>
    </w:p>
    <w:p w14:paraId="12828CC5">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乙方同意用合同规定的货币将货款退还给甲方，并承担由此发生的一切损失和费用，包括利息、银行手续费等</w:t>
      </w:r>
      <w:r>
        <w:rPr>
          <w:rFonts w:hint="eastAsia" w:ascii="宋体" w:hAnsi="宋体"/>
          <w:kern w:val="0"/>
          <w:sz w:val="24"/>
          <w:lang w:eastAsia="zh-CN"/>
        </w:rPr>
        <w:t>其他</w:t>
      </w:r>
      <w:r>
        <w:rPr>
          <w:rFonts w:hint="eastAsia" w:ascii="宋体" w:hAnsi="宋体"/>
          <w:kern w:val="0"/>
          <w:sz w:val="24"/>
        </w:rPr>
        <w:t>必要费用。</w:t>
      </w:r>
      <w:bookmarkEnd w:id="372"/>
    </w:p>
    <w:p w14:paraId="4A69124B">
      <w:pPr>
        <w:autoSpaceDN w:val="0"/>
        <w:adjustRightInd w:val="0"/>
        <w:snapToGrid w:val="0"/>
        <w:spacing w:line="440" w:lineRule="exact"/>
        <w:ind w:firstLine="480" w:firstLineChars="200"/>
        <w:rPr>
          <w:rFonts w:ascii="宋体" w:hAnsi="宋体"/>
          <w:kern w:val="0"/>
          <w:sz w:val="24"/>
        </w:rPr>
      </w:pPr>
      <w:r>
        <w:rPr>
          <w:rFonts w:ascii="宋体" w:hAnsi="宋体"/>
          <w:kern w:val="0"/>
          <w:sz w:val="24"/>
        </w:rPr>
        <w:t>9</w:t>
      </w:r>
      <w:r>
        <w:rPr>
          <w:rFonts w:hint="eastAsia" w:ascii="宋体" w:hAnsi="宋体"/>
          <w:kern w:val="0"/>
          <w:sz w:val="24"/>
        </w:rPr>
        <w:t>.2 如果在甲方发出索赔通知后三十（30）天内，乙方未作答复，上述索赔应视为已被乙方接受。如乙方未能在甲方发出索赔通知后三十（30）天内或甲方同意的延长期限内，按照甲方同意的上述规定的方法解决索赔事宜，甲方将从未付货款中扣回索赔金额，具体金额需要双方书面确认。若索赔金额超过未付货款，乙方必须用已收货款进行弥补。</w:t>
      </w:r>
    </w:p>
    <w:p w14:paraId="2988FFF0">
      <w:pPr>
        <w:autoSpaceDN w:val="0"/>
        <w:adjustRightInd w:val="0"/>
        <w:snapToGrid w:val="0"/>
        <w:spacing w:before="120" w:beforeLines="50" w:line="440" w:lineRule="exact"/>
        <w:ind w:firstLine="482" w:firstLineChars="200"/>
        <w:rPr>
          <w:rFonts w:ascii="宋体" w:hAnsi="宋体"/>
          <w:b/>
          <w:kern w:val="0"/>
          <w:sz w:val="24"/>
        </w:rPr>
      </w:pPr>
      <w:r>
        <w:rPr>
          <w:rFonts w:ascii="宋体" w:hAnsi="宋体"/>
          <w:b/>
          <w:kern w:val="0"/>
          <w:sz w:val="24"/>
        </w:rPr>
        <w:t>10</w:t>
      </w:r>
      <w:r>
        <w:rPr>
          <w:rFonts w:hint="eastAsia" w:ascii="宋体" w:hAnsi="宋体"/>
          <w:b/>
          <w:kern w:val="0"/>
          <w:sz w:val="24"/>
        </w:rPr>
        <w:t>.转让</w:t>
      </w:r>
    </w:p>
    <w:p w14:paraId="3BCDB6C3">
      <w:pPr>
        <w:autoSpaceDN w:val="0"/>
        <w:adjustRightInd w:val="0"/>
        <w:snapToGrid w:val="0"/>
        <w:spacing w:line="440" w:lineRule="exact"/>
        <w:ind w:firstLine="480" w:firstLineChars="200"/>
        <w:rPr>
          <w:rFonts w:ascii="宋体" w:hAnsi="宋体"/>
          <w:kern w:val="0"/>
          <w:sz w:val="24"/>
        </w:rPr>
      </w:pPr>
      <w:r>
        <w:rPr>
          <w:rFonts w:ascii="宋体" w:hAnsi="宋体"/>
          <w:kern w:val="0"/>
          <w:sz w:val="24"/>
        </w:rPr>
        <w:t>10</w:t>
      </w:r>
      <w:r>
        <w:rPr>
          <w:rFonts w:hint="eastAsia" w:ascii="宋体" w:hAnsi="宋体"/>
          <w:kern w:val="0"/>
          <w:sz w:val="24"/>
        </w:rPr>
        <w:t>.1未经甲方事先书面同意，乙方不得部分转让或全部转让其应履行的合同义务。</w:t>
      </w:r>
    </w:p>
    <w:p w14:paraId="2F0E5722">
      <w:pPr>
        <w:autoSpaceDN w:val="0"/>
        <w:adjustRightInd w:val="0"/>
        <w:snapToGrid w:val="0"/>
        <w:spacing w:before="120" w:beforeLines="50" w:line="440" w:lineRule="exact"/>
        <w:ind w:firstLine="482" w:firstLineChars="200"/>
        <w:rPr>
          <w:rFonts w:ascii="宋体" w:hAnsi="宋体"/>
          <w:b/>
          <w:kern w:val="0"/>
          <w:sz w:val="24"/>
        </w:rPr>
      </w:pPr>
      <w:r>
        <w:rPr>
          <w:rFonts w:hint="eastAsia" w:ascii="宋体" w:hAnsi="宋体"/>
          <w:b/>
          <w:kern w:val="0"/>
          <w:sz w:val="24"/>
        </w:rPr>
        <w:t>1</w:t>
      </w:r>
      <w:r>
        <w:rPr>
          <w:rFonts w:ascii="宋体" w:hAnsi="宋体"/>
          <w:b/>
          <w:kern w:val="0"/>
          <w:sz w:val="24"/>
        </w:rPr>
        <w:t>1</w:t>
      </w:r>
      <w:r>
        <w:rPr>
          <w:rFonts w:hint="eastAsia" w:ascii="宋体" w:hAnsi="宋体"/>
          <w:b/>
          <w:kern w:val="0"/>
          <w:sz w:val="24"/>
        </w:rPr>
        <w:t>.履约延误</w:t>
      </w:r>
    </w:p>
    <w:p w14:paraId="25DF49EA">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1</w:t>
      </w:r>
      <w:r>
        <w:rPr>
          <w:rFonts w:hint="eastAsia" w:ascii="宋体" w:hAnsi="宋体"/>
          <w:kern w:val="0"/>
          <w:sz w:val="24"/>
        </w:rPr>
        <w:t>.1在履行合同过程中，如果双方遇到妨碍按时提供服务的情况时，应及时以书面形式将拖延的事实、可能拖延的时间和原因通知对方。各方在收到对方通知后，应尽快对情况进行评价，并确定是否同意延长时间以及是否索取赔偿。</w:t>
      </w:r>
    </w:p>
    <w:p w14:paraId="2BE3E882">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1</w:t>
      </w:r>
      <w:r>
        <w:rPr>
          <w:rFonts w:hint="eastAsia" w:ascii="宋体" w:hAnsi="宋体"/>
          <w:kern w:val="0"/>
          <w:sz w:val="24"/>
        </w:rPr>
        <w:t>.2 除合同条款第1</w:t>
      </w:r>
      <w:r>
        <w:rPr>
          <w:rFonts w:ascii="宋体" w:hAnsi="宋体"/>
          <w:kern w:val="0"/>
          <w:sz w:val="24"/>
        </w:rPr>
        <w:t>3</w:t>
      </w:r>
      <w:r>
        <w:rPr>
          <w:rFonts w:hint="eastAsia" w:ascii="宋体" w:hAnsi="宋体"/>
          <w:kern w:val="0"/>
          <w:sz w:val="24"/>
        </w:rPr>
        <w:t>条规定的情况外,除非拖延是根据合同条款第1</w:t>
      </w:r>
      <w:r>
        <w:rPr>
          <w:rFonts w:ascii="宋体" w:hAnsi="宋体"/>
          <w:kern w:val="0"/>
          <w:sz w:val="24"/>
        </w:rPr>
        <w:t>1</w:t>
      </w:r>
      <w:r>
        <w:rPr>
          <w:rFonts w:hint="eastAsia" w:ascii="宋体" w:hAnsi="宋体"/>
          <w:kern w:val="0"/>
          <w:sz w:val="24"/>
        </w:rPr>
        <w:t>.2条的规定取得同意而不收取误期赔偿费之外，乙方延误服务，将按合同条款第1</w:t>
      </w:r>
      <w:r>
        <w:rPr>
          <w:rFonts w:ascii="宋体" w:hAnsi="宋体"/>
          <w:kern w:val="0"/>
          <w:sz w:val="24"/>
        </w:rPr>
        <w:t>2</w:t>
      </w:r>
      <w:r>
        <w:rPr>
          <w:rFonts w:hint="eastAsia" w:ascii="宋体" w:hAnsi="宋体"/>
          <w:kern w:val="0"/>
          <w:sz w:val="24"/>
        </w:rPr>
        <w:t>条的规定被收取误期赔偿费。</w:t>
      </w:r>
    </w:p>
    <w:p w14:paraId="3BABB5F8">
      <w:pPr>
        <w:autoSpaceDN w:val="0"/>
        <w:adjustRightInd w:val="0"/>
        <w:snapToGrid w:val="0"/>
        <w:spacing w:before="120" w:beforeLines="50" w:line="440" w:lineRule="exact"/>
        <w:ind w:firstLine="482" w:firstLineChars="200"/>
        <w:rPr>
          <w:rFonts w:ascii="宋体" w:hAnsi="宋体"/>
          <w:b/>
          <w:kern w:val="0"/>
          <w:sz w:val="24"/>
        </w:rPr>
      </w:pPr>
      <w:r>
        <w:rPr>
          <w:rFonts w:hint="eastAsia" w:ascii="宋体" w:hAnsi="宋体"/>
          <w:b/>
          <w:kern w:val="0"/>
          <w:sz w:val="24"/>
        </w:rPr>
        <w:t>1</w:t>
      </w:r>
      <w:r>
        <w:rPr>
          <w:rFonts w:ascii="宋体" w:hAnsi="宋体"/>
          <w:b/>
          <w:kern w:val="0"/>
          <w:sz w:val="24"/>
        </w:rPr>
        <w:t>2</w:t>
      </w:r>
      <w:r>
        <w:rPr>
          <w:rFonts w:hint="eastAsia" w:ascii="宋体" w:hAnsi="宋体"/>
          <w:b/>
          <w:kern w:val="0"/>
          <w:sz w:val="24"/>
        </w:rPr>
        <w:t>.误期赔偿费</w:t>
      </w:r>
    </w:p>
    <w:p w14:paraId="1C048DD9">
      <w:pPr>
        <w:adjustRightInd w:val="0"/>
        <w:snapToGrid w:val="0"/>
        <w:spacing w:line="440" w:lineRule="exact"/>
        <w:ind w:firstLine="480" w:firstLineChars="200"/>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.1除合同条款第1</w:t>
      </w:r>
      <w:r>
        <w:rPr>
          <w:rFonts w:ascii="宋体" w:hAnsi="宋体"/>
          <w:sz w:val="24"/>
        </w:rPr>
        <w:t>4</w:t>
      </w:r>
      <w:r>
        <w:rPr>
          <w:rFonts w:hint="eastAsia" w:ascii="宋体" w:hAnsi="宋体"/>
          <w:sz w:val="24"/>
        </w:rPr>
        <w:t>条规定的情况外，如果乙方没有按照合同规定的时间提供服务，甲方应在不影响合同项下的其他补救措施的情况下，从合同价中扣除误期赔偿费。每延误一周的赔偿费按合同价的0.5%计收，直至提供服务为止。误期赔偿费的最高限额为合同价格的百分之十（10%）。</w:t>
      </w:r>
    </w:p>
    <w:p w14:paraId="11F4B5FD">
      <w:pPr>
        <w:autoSpaceDN w:val="0"/>
        <w:adjustRightInd w:val="0"/>
        <w:snapToGrid w:val="0"/>
        <w:spacing w:before="120" w:beforeLines="50" w:line="440" w:lineRule="exact"/>
        <w:ind w:firstLine="482" w:firstLineChars="200"/>
        <w:rPr>
          <w:rFonts w:ascii="宋体" w:hAnsi="宋体"/>
          <w:b/>
          <w:kern w:val="0"/>
          <w:sz w:val="24"/>
        </w:rPr>
      </w:pPr>
      <w:r>
        <w:rPr>
          <w:rFonts w:hint="eastAsia" w:ascii="宋体" w:hAnsi="宋体"/>
          <w:b/>
          <w:kern w:val="0"/>
          <w:sz w:val="24"/>
        </w:rPr>
        <w:t>1</w:t>
      </w:r>
      <w:r>
        <w:rPr>
          <w:rFonts w:ascii="宋体" w:hAnsi="宋体"/>
          <w:b/>
          <w:kern w:val="0"/>
          <w:sz w:val="24"/>
        </w:rPr>
        <w:t>3</w:t>
      </w:r>
      <w:r>
        <w:rPr>
          <w:rFonts w:hint="eastAsia" w:ascii="宋体" w:hAnsi="宋体"/>
          <w:b/>
          <w:kern w:val="0"/>
          <w:sz w:val="24"/>
        </w:rPr>
        <w:t>.违约终止合同</w:t>
      </w:r>
    </w:p>
    <w:p w14:paraId="4DF3D069">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3</w:t>
      </w:r>
      <w:r>
        <w:rPr>
          <w:rFonts w:hint="eastAsia" w:ascii="宋体" w:hAnsi="宋体"/>
          <w:kern w:val="0"/>
          <w:sz w:val="24"/>
        </w:rPr>
        <w:t>.1在甲方对乙方违约而采取的任何补救措施不受影响的情况下，甲方可向乙方发出书面违约通知书，提出终止部分或全部合同：</w:t>
      </w:r>
    </w:p>
    <w:p w14:paraId="1171A61B">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(1)如果乙方未能在合同规定的期限内或甲方根据合同条款第1</w:t>
      </w:r>
      <w:r>
        <w:rPr>
          <w:rFonts w:ascii="宋体" w:hAnsi="宋体"/>
          <w:kern w:val="0"/>
          <w:sz w:val="24"/>
        </w:rPr>
        <w:t>1</w:t>
      </w:r>
      <w:r>
        <w:rPr>
          <w:rFonts w:hint="eastAsia" w:ascii="宋体" w:hAnsi="宋体"/>
          <w:kern w:val="0"/>
          <w:sz w:val="24"/>
        </w:rPr>
        <w:t>.2条的规定同意延长的期限内提供部分或全部服务；或</w:t>
      </w:r>
      <w:r>
        <w:rPr>
          <w:rFonts w:hint="eastAsia" w:ascii="宋体" w:hAnsi="宋体"/>
          <w:sz w:val="24"/>
        </w:rPr>
        <w:t>误期赔偿费达到最高限额。</w:t>
      </w:r>
    </w:p>
    <w:p w14:paraId="64F11449">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(2)如果乙方未能履行合同规定的</w:t>
      </w:r>
      <w:r>
        <w:rPr>
          <w:rFonts w:hint="eastAsia" w:ascii="宋体" w:hAnsi="宋体"/>
          <w:kern w:val="0"/>
          <w:sz w:val="24"/>
          <w:lang w:eastAsia="zh-CN"/>
        </w:rPr>
        <w:t>其他</w:t>
      </w:r>
      <w:r>
        <w:rPr>
          <w:rFonts w:hint="eastAsia" w:ascii="宋体" w:hAnsi="宋体"/>
          <w:kern w:val="0"/>
          <w:sz w:val="24"/>
        </w:rPr>
        <w:t>任何义务。</w:t>
      </w:r>
    </w:p>
    <w:p w14:paraId="1004973B">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(3)如果甲方认为乙方在本合同的竞争和实施过程中有腐败和欺诈行为。为此目的，定义下述条件：</w:t>
      </w:r>
    </w:p>
    <w:p w14:paraId="771BB73C">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“腐败行为”是指提供、给予、接受或索取任何有价值的物品来影响甲方在采购过程或合同实施过程中的行为。</w:t>
      </w:r>
    </w:p>
    <w:p w14:paraId="30B74B62">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“欺诈行为”是指为了影响采购过程或合同实施过程而谎报或隐瞒事实，损害甲方利益的行为。</w:t>
      </w:r>
    </w:p>
    <w:p w14:paraId="6580976C">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13.2如果甲方根据上述第13.1条的规定，终止了全部或部分合同，甲方可以依其认为适当的条件和方法购买未完成的类似服务，乙方应承担甲方因购买类似服务而产生的额外支出。除终止合同外，不影响甲方对乙方的索赔或乙方应继续执行合同中未终止的部分。</w:t>
      </w:r>
    </w:p>
    <w:p w14:paraId="73BC73BC">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3</w:t>
      </w:r>
      <w:r>
        <w:rPr>
          <w:rFonts w:hint="eastAsia" w:ascii="宋体" w:hAnsi="宋体"/>
          <w:kern w:val="0"/>
          <w:sz w:val="24"/>
        </w:rPr>
        <w:t>.3如因乙方原因造成的合同终止，甲方保留追回合同款的权力及延误所造成的损失。</w:t>
      </w:r>
    </w:p>
    <w:p w14:paraId="482C856A">
      <w:pPr>
        <w:autoSpaceDN w:val="0"/>
        <w:adjustRightInd w:val="0"/>
        <w:snapToGrid w:val="0"/>
        <w:spacing w:before="120" w:beforeLines="50" w:line="440" w:lineRule="exact"/>
        <w:ind w:firstLine="482" w:firstLineChars="200"/>
        <w:rPr>
          <w:rFonts w:ascii="宋体" w:hAnsi="宋体"/>
          <w:b/>
          <w:kern w:val="0"/>
          <w:sz w:val="24"/>
        </w:rPr>
      </w:pPr>
      <w:r>
        <w:rPr>
          <w:rFonts w:hint="eastAsia" w:ascii="宋体" w:hAnsi="宋体"/>
          <w:b/>
          <w:kern w:val="0"/>
          <w:sz w:val="24"/>
        </w:rPr>
        <w:t>1</w:t>
      </w:r>
      <w:r>
        <w:rPr>
          <w:rFonts w:ascii="宋体" w:hAnsi="宋体"/>
          <w:b/>
          <w:kern w:val="0"/>
          <w:sz w:val="24"/>
        </w:rPr>
        <w:t>4</w:t>
      </w:r>
      <w:r>
        <w:rPr>
          <w:rFonts w:hint="eastAsia" w:ascii="宋体" w:hAnsi="宋体"/>
          <w:b/>
          <w:kern w:val="0"/>
          <w:sz w:val="24"/>
        </w:rPr>
        <w:t>.不可抗力</w:t>
      </w:r>
    </w:p>
    <w:p w14:paraId="36B071C2">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4</w:t>
      </w:r>
      <w:r>
        <w:rPr>
          <w:rFonts w:hint="eastAsia" w:ascii="宋体" w:hAnsi="宋体"/>
          <w:kern w:val="0"/>
          <w:sz w:val="24"/>
        </w:rPr>
        <w:t>.1签约双方任何一方由于不可抗力事件的影响而不能执行合同时，履行合同的期限应予延长，其延长的期限应相当于事件所影响的时间。不可抗力事件系指甲乙双方在缔结合同时所不能预见的，并且它的发生及其后果是无法避免和无法克服的事件，诸如战争、严重火灾、洪水、台风、地震等。</w:t>
      </w:r>
    </w:p>
    <w:p w14:paraId="3B6BFE5F">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4</w:t>
      </w:r>
      <w:r>
        <w:rPr>
          <w:rFonts w:hint="eastAsia" w:ascii="宋体" w:hAnsi="宋体"/>
          <w:kern w:val="0"/>
          <w:sz w:val="24"/>
        </w:rPr>
        <w:t>.2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14:paraId="641EC8A2">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4</w:t>
      </w:r>
      <w:r>
        <w:rPr>
          <w:rFonts w:hint="eastAsia" w:ascii="宋体" w:hAnsi="宋体"/>
          <w:kern w:val="0"/>
          <w:sz w:val="24"/>
        </w:rPr>
        <w:t>.3因合同一方迟延履行合同后发生不可抗力的，不能免除迟延履行方的相应责任。</w:t>
      </w:r>
    </w:p>
    <w:p w14:paraId="26762F8A">
      <w:pPr>
        <w:autoSpaceDN w:val="0"/>
        <w:adjustRightInd w:val="0"/>
        <w:snapToGrid w:val="0"/>
        <w:spacing w:before="120" w:beforeLines="50" w:line="440" w:lineRule="exact"/>
        <w:ind w:firstLine="482" w:firstLineChars="200"/>
        <w:rPr>
          <w:rFonts w:ascii="宋体" w:hAnsi="宋体"/>
          <w:b/>
          <w:kern w:val="0"/>
          <w:sz w:val="24"/>
        </w:rPr>
      </w:pPr>
      <w:r>
        <w:rPr>
          <w:rFonts w:hint="eastAsia" w:ascii="宋体" w:hAnsi="宋体"/>
          <w:b/>
          <w:kern w:val="0"/>
          <w:sz w:val="24"/>
        </w:rPr>
        <w:t>1</w:t>
      </w:r>
      <w:r>
        <w:rPr>
          <w:rFonts w:ascii="宋体" w:hAnsi="宋体"/>
          <w:b/>
          <w:kern w:val="0"/>
          <w:sz w:val="24"/>
        </w:rPr>
        <w:t>5</w:t>
      </w:r>
      <w:r>
        <w:rPr>
          <w:rFonts w:hint="eastAsia" w:ascii="宋体" w:hAnsi="宋体"/>
          <w:b/>
          <w:kern w:val="0"/>
          <w:sz w:val="24"/>
        </w:rPr>
        <w:t>.因破产而终止合同</w:t>
      </w:r>
    </w:p>
    <w:p w14:paraId="758DD9F7">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5</w:t>
      </w:r>
      <w:r>
        <w:rPr>
          <w:rFonts w:hint="eastAsia" w:ascii="宋体" w:hAnsi="宋体"/>
          <w:kern w:val="0"/>
          <w:sz w:val="24"/>
        </w:rPr>
        <w:t>.1如果乙方破产或无清偿能力，甲方可在任何时候以书面形式通知乙方，提出终止合同而不给乙方补偿。该合同的终止将不损害或影响甲方已经采取或将要采取的任何行动或补救措施的权力。</w:t>
      </w:r>
    </w:p>
    <w:p w14:paraId="5099AB1D">
      <w:pPr>
        <w:autoSpaceDN w:val="0"/>
        <w:adjustRightInd w:val="0"/>
        <w:snapToGrid w:val="0"/>
        <w:spacing w:before="120" w:beforeLines="50" w:line="440" w:lineRule="exact"/>
        <w:ind w:firstLine="482" w:firstLineChars="200"/>
        <w:rPr>
          <w:rFonts w:ascii="宋体" w:hAnsi="宋体"/>
          <w:b/>
          <w:kern w:val="0"/>
          <w:sz w:val="24"/>
        </w:rPr>
      </w:pPr>
      <w:r>
        <w:rPr>
          <w:rFonts w:hint="eastAsia" w:ascii="宋体" w:hAnsi="宋体"/>
          <w:b/>
          <w:kern w:val="0"/>
          <w:sz w:val="24"/>
        </w:rPr>
        <w:t>1</w:t>
      </w:r>
      <w:r>
        <w:rPr>
          <w:rFonts w:ascii="宋体" w:hAnsi="宋体"/>
          <w:b/>
          <w:kern w:val="0"/>
          <w:sz w:val="24"/>
        </w:rPr>
        <w:t>6</w:t>
      </w:r>
      <w:r>
        <w:rPr>
          <w:rFonts w:hint="eastAsia" w:ascii="宋体" w:hAnsi="宋体"/>
          <w:b/>
          <w:kern w:val="0"/>
          <w:sz w:val="24"/>
        </w:rPr>
        <w:t>.争议的解决</w:t>
      </w:r>
    </w:p>
    <w:p w14:paraId="5699C78C">
      <w:pPr>
        <w:autoSpaceDN w:val="0"/>
        <w:adjustRightInd w:val="0"/>
        <w:snapToGrid w:val="0"/>
        <w:spacing w:line="440" w:lineRule="exact"/>
        <w:ind w:firstLine="480" w:firstLineChars="200"/>
        <w:rPr>
          <w:rFonts w:ascii="宋体" w:hAnsi="宋体"/>
          <w:color w:val="E36C09"/>
          <w:kern w:val="0"/>
          <w:sz w:val="24"/>
        </w:rPr>
      </w:pPr>
      <w:r>
        <w:rPr>
          <w:rFonts w:hint="eastAsia" w:ascii="宋体" w:hAnsi="宋体"/>
          <w:kern w:val="0"/>
          <w:sz w:val="24"/>
        </w:rPr>
        <w:t>1</w:t>
      </w:r>
      <w:r>
        <w:rPr>
          <w:rFonts w:ascii="宋体" w:hAnsi="宋体"/>
          <w:kern w:val="0"/>
          <w:sz w:val="24"/>
        </w:rPr>
        <w:t>6</w:t>
      </w:r>
      <w:r>
        <w:rPr>
          <w:rFonts w:hint="eastAsia" w:ascii="宋体" w:hAnsi="宋体"/>
          <w:kern w:val="0"/>
          <w:sz w:val="24"/>
        </w:rPr>
        <w:t>.1因执行本合同所发生的或与本合同有关的一切争议,双方应通过友好协商解决。如果协商开始后三十（30）天还不能解决，任何一方均可向甲方所在地人民法院起诉。</w:t>
      </w:r>
    </w:p>
    <w:p w14:paraId="5E4AE2AF">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6</w:t>
      </w:r>
      <w:r>
        <w:rPr>
          <w:rFonts w:hint="eastAsia" w:ascii="宋体" w:hAnsi="宋体"/>
          <w:kern w:val="0"/>
          <w:sz w:val="24"/>
        </w:rPr>
        <w:t>.2仲裁裁决应为最终裁决，对双方均具有约束力。</w:t>
      </w:r>
    </w:p>
    <w:p w14:paraId="2A6870EA">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6</w:t>
      </w:r>
      <w:r>
        <w:rPr>
          <w:rFonts w:hint="eastAsia" w:ascii="宋体" w:hAnsi="宋体"/>
          <w:kern w:val="0"/>
          <w:sz w:val="24"/>
        </w:rPr>
        <w:t>.3仲裁费除仲裁机关另有裁决外均应由败诉方负担。</w:t>
      </w:r>
    </w:p>
    <w:p w14:paraId="02D08C0B">
      <w:pPr>
        <w:autoSpaceDN w:val="0"/>
        <w:adjustRightInd w:val="0"/>
        <w:snapToGrid w:val="0"/>
        <w:spacing w:line="440" w:lineRule="exact"/>
        <w:ind w:firstLine="480" w:firstLineChars="200"/>
        <w:rPr>
          <w:rFonts w:ascii="宋体" w:hAnsi="宋体"/>
          <w:kern w:val="0"/>
          <w:sz w:val="24"/>
        </w:rPr>
      </w:pPr>
      <w:r>
        <w:rPr>
          <w:rFonts w:hint="eastAsia" w:ascii="宋体" w:hAnsi="宋体"/>
          <w:kern w:val="0"/>
          <w:sz w:val="24"/>
        </w:rPr>
        <w:t>1</w:t>
      </w:r>
      <w:r>
        <w:rPr>
          <w:rFonts w:ascii="宋体" w:hAnsi="宋体"/>
          <w:kern w:val="0"/>
          <w:sz w:val="24"/>
        </w:rPr>
        <w:t>6</w:t>
      </w:r>
      <w:r>
        <w:rPr>
          <w:rFonts w:hint="eastAsia" w:ascii="宋体" w:hAnsi="宋体"/>
          <w:kern w:val="0"/>
          <w:sz w:val="24"/>
        </w:rPr>
        <w:t>.4在仲裁期间,除正在进行仲裁的部分外,本合同</w:t>
      </w:r>
      <w:r>
        <w:rPr>
          <w:rFonts w:hint="eastAsia" w:ascii="宋体" w:hAnsi="宋体"/>
          <w:kern w:val="0"/>
          <w:sz w:val="24"/>
          <w:lang w:eastAsia="zh-CN"/>
        </w:rPr>
        <w:t>其他部分</w:t>
      </w:r>
      <w:r>
        <w:rPr>
          <w:rFonts w:hint="eastAsia" w:ascii="宋体" w:hAnsi="宋体"/>
          <w:kern w:val="0"/>
          <w:sz w:val="24"/>
        </w:rPr>
        <w:t>应继续执行。</w:t>
      </w:r>
    </w:p>
    <w:p w14:paraId="577EAD5B">
      <w:pPr>
        <w:autoSpaceDN w:val="0"/>
        <w:adjustRightInd w:val="0"/>
        <w:snapToGrid w:val="0"/>
        <w:spacing w:before="120" w:beforeLines="50" w:line="440" w:lineRule="exact"/>
        <w:ind w:firstLine="482" w:firstLineChars="200"/>
        <w:rPr>
          <w:rFonts w:ascii="宋体" w:hAnsi="宋体"/>
          <w:b/>
          <w:kern w:val="0"/>
          <w:sz w:val="24"/>
        </w:rPr>
      </w:pPr>
      <w:r>
        <w:rPr>
          <w:rFonts w:ascii="宋体" w:hAnsi="宋体"/>
          <w:b/>
          <w:kern w:val="0"/>
          <w:sz w:val="24"/>
        </w:rPr>
        <w:t>17</w:t>
      </w:r>
      <w:r>
        <w:rPr>
          <w:rFonts w:hint="eastAsia" w:ascii="宋体" w:hAnsi="宋体"/>
          <w:b/>
          <w:kern w:val="0"/>
          <w:sz w:val="24"/>
        </w:rPr>
        <w:t>.合同语言</w:t>
      </w:r>
    </w:p>
    <w:p w14:paraId="7F6D7986">
      <w:pPr>
        <w:autoSpaceDN w:val="0"/>
        <w:adjustRightInd w:val="0"/>
        <w:snapToGrid w:val="0"/>
        <w:spacing w:line="440" w:lineRule="exact"/>
        <w:ind w:firstLine="480" w:firstLineChars="200"/>
        <w:rPr>
          <w:rFonts w:ascii="宋体" w:hAnsi="宋体"/>
          <w:kern w:val="0"/>
          <w:sz w:val="24"/>
        </w:rPr>
      </w:pPr>
      <w:r>
        <w:rPr>
          <w:rFonts w:ascii="宋体" w:hAnsi="宋体"/>
          <w:kern w:val="0"/>
          <w:sz w:val="24"/>
        </w:rPr>
        <w:t>17</w:t>
      </w:r>
      <w:r>
        <w:rPr>
          <w:rFonts w:hint="eastAsia" w:ascii="宋体" w:hAnsi="宋体"/>
          <w:kern w:val="0"/>
          <w:sz w:val="24"/>
        </w:rPr>
        <w:t>.1 本合同语言为中文。双方交换的与合同有关的信函均用中文书写。</w:t>
      </w:r>
    </w:p>
    <w:p w14:paraId="180C5F24">
      <w:pPr>
        <w:autoSpaceDN w:val="0"/>
        <w:adjustRightInd w:val="0"/>
        <w:snapToGrid w:val="0"/>
        <w:spacing w:before="120" w:beforeLines="50" w:line="440" w:lineRule="exact"/>
        <w:ind w:firstLine="482" w:firstLineChars="200"/>
        <w:rPr>
          <w:rFonts w:ascii="宋体" w:hAnsi="宋体"/>
          <w:b/>
          <w:kern w:val="0"/>
          <w:sz w:val="24"/>
        </w:rPr>
      </w:pPr>
      <w:r>
        <w:rPr>
          <w:rFonts w:ascii="宋体" w:hAnsi="宋体"/>
          <w:b/>
          <w:kern w:val="0"/>
          <w:sz w:val="24"/>
        </w:rPr>
        <w:t>18</w:t>
      </w:r>
      <w:r>
        <w:rPr>
          <w:rFonts w:hint="eastAsia" w:ascii="宋体" w:hAnsi="宋体"/>
          <w:b/>
          <w:kern w:val="0"/>
          <w:sz w:val="24"/>
        </w:rPr>
        <w:t>.适用法律</w:t>
      </w:r>
    </w:p>
    <w:p w14:paraId="57F51D22">
      <w:pPr>
        <w:autoSpaceDN w:val="0"/>
        <w:adjustRightInd w:val="0"/>
        <w:snapToGrid w:val="0"/>
        <w:spacing w:line="440" w:lineRule="exact"/>
        <w:ind w:firstLine="480" w:firstLineChars="200"/>
        <w:rPr>
          <w:rFonts w:ascii="宋体" w:hAnsi="宋体"/>
          <w:kern w:val="0"/>
          <w:sz w:val="24"/>
        </w:rPr>
      </w:pPr>
      <w:r>
        <w:rPr>
          <w:rFonts w:ascii="宋体" w:hAnsi="宋体"/>
          <w:kern w:val="0"/>
          <w:sz w:val="24"/>
        </w:rPr>
        <w:t>18</w:t>
      </w:r>
      <w:r>
        <w:rPr>
          <w:rFonts w:hint="eastAsia" w:ascii="宋体" w:hAnsi="宋体"/>
          <w:kern w:val="0"/>
          <w:sz w:val="24"/>
        </w:rPr>
        <w:t>.1 本合同应按照中华人民共和国的现行法律进行解释。</w:t>
      </w:r>
    </w:p>
    <w:p w14:paraId="47201858">
      <w:pPr>
        <w:autoSpaceDN w:val="0"/>
        <w:adjustRightInd w:val="0"/>
        <w:snapToGrid w:val="0"/>
        <w:spacing w:before="120" w:beforeLines="50" w:line="440" w:lineRule="exact"/>
        <w:ind w:firstLine="482" w:firstLineChars="200"/>
        <w:rPr>
          <w:rFonts w:ascii="宋体" w:hAnsi="宋体"/>
          <w:b/>
          <w:kern w:val="0"/>
          <w:sz w:val="24"/>
        </w:rPr>
      </w:pPr>
      <w:r>
        <w:rPr>
          <w:rFonts w:ascii="宋体" w:hAnsi="宋体"/>
          <w:b/>
          <w:kern w:val="0"/>
          <w:sz w:val="24"/>
        </w:rPr>
        <w:t>19</w:t>
      </w:r>
      <w:r>
        <w:rPr>
          <w:rFonts w:hint="eastAsia" w:ascii="宋体" w:hAnsi="宋体"/>
          <w:b/>
          <w:kern w:val="0"/>
          <w:sz w:val="24"/>
        </w:rPr>
        <w:t>.通知</w:t>
      </w:r>
    </w:p>
    <w:p w14:paraId="04CAF321">
      <w:pPr>
        <w:autoSpaceDN w:val="0"/>
        <w:adjustRightInd w:val="0"/>
        <w:snapToGrid w:val="0"/>
        <w:spacing w:line="440" w:lineRule="exact"/>
        <w:ind w:firstLine="480" w:firstLineChars="200"/>
        <w:rPr>
          <w:rFonts w:ascii="宋体" w:hAnsi="宋体"/>
          <w:kern w:val="0"/>
          <w:sz w:val="24"/>
        </w:rPr>
      </w:pPr>
      <w:r>
        <w:rPr>
          <w:rFonts w:ascii="宋体" w:hAnsi="宋体"/>
          <w:kern w:val="0"/>
          <w:sz w:val="24"/>
        </w:rPr>
        <w:t>19</w:t>
      </w:r>
      <w:r>
        <w:rPr>
          <w:rFonts w:hint="eastAsia" w:ascii="宋体" w:hAnsi="宋体"/>
          <w:kern w:val="0"/>
          <w:sz w:val="24"/>
        </w:rPr>
        <w:t>.1 本合同一方给对方的通知应用书面形式送到合同专用条款中规定的对方的地址。传真要经书面确认。</w:t>
      </w:r>
    </w:p>
    <w:p w14:paraId="57D31AC4">
      <w:pPr>
        <w:autoSpaceDN w:val="0"/>
        <w:adjustRightInd w:val="0"/>
        <w:snapToGrid w:val="0"/>
        <w:spacing w:line="440" w:lineRule="exact"/>
        <w:ind w:firstLine="480" w:firstLineChars="200"/>
        <w:rPr>
          <w:rFonts w:ascii="宋体" w:hAnsi="宋体"/>
          <w:kern w:val="0"/>
          <w:sz w:val="24"/>
        </w:rPr>
      </w:pPr>
      <w:r>
        <w:rPr>
          <w:rFonts w:ascii="宋体" w:hAnsi="宋体"/>
          <w:kern w:val="0"/>
          <w:sz w:val="24"/>
        </w:rPr>
        <w:t>19</w:t>
      </w:r>
      <w:r>
        <w:rPr>
          <w:rFonts w:hint="eastAsia" w:ascii="宋体" w:hAnsi="宋体"/>
          <w:kern w:val="0"/>
          <w:sz w:val="24"/>
        </w:rPr>
        <w:t>.2 通知以</w:t>
      </w:r>
      <w:r>
        <w:rPr>
          <w:rFonts w:hint="eastAsia" w:ascii="宋体" w:hAnsi="宋体"/>
          <w:kern w:val="0"/>
          <w:sz w:val="24"/>
          <w:lang w:eastAsia="zh-CN"/>
        </w:rPr>
        <w:t>送达</w:t>
      </w:r>
      <w:r>
        <w:rPr>
          <w:rFonts w:hint="eastAsia" w:ascii="宋体" w:hAnsi="宋体"/>
          <w:kern w:val="0"/>
          <w:sz w:val="24"/>
        </w:rPr>
        <w:t>日期或通知书的生效日期为生效日期，两者中以晚的一个日期为准。</w:t>
      </w:r>
    </w:p>
    <w:p w14:paraId="79EB5CDD">
      <w:pPr>
        <w:autoSpaceDN w:val="0"/>
        <w:adjustRightInd w:val="0"/>
        <w:snapToGrid w:val="0"/>
        <w:spacing w:before="120" w:beforeLines="50" w:line="440" w:lineRule="exact"/>
        <w:ind w:firstLine="482" w:firstLineChars="200"/>
        <w:rPr>
          <w:rFonts w:ascii="宋体" w:hAnsi="宋体"/>
          <w:b/>
          <w:kern w:val="0"/>
          <w:sz w:val="24"/>
        </w:rPr>
      </w:pPr>
      <w:r>
        <w:rPr>
          <w:rFonts w:ascii="宋体" w:hAnsi="宋体"/>
          <w:b/>
          <w:kern w:val="0"/>
          <w:sz w:val="24"/>
        </w:rPr>
        <w:t>20</w:t>
      </w:r>
      <w:r>
        <w:rPr>
          <w:rFonts w:hint="eastAsia" w:ascii="宋体" w:hAnsi="宋体"/>
          <w:b/>
          <w:kern w:val="0"/>
          <w:sz w:val="24"/>
        </w:rPr>
        <w:t>.税款</w:t>
      </w:r>
    </w:p>
    <w:p w14:paraId="477231D8">
      <w:pPr>
        <w:autoSpaceDN w:val="0"/>
        <w:adjustRightInd w:val="0"/>
        <w:snapToGrid w:val="0"/>
        <w:spacing w:line="440" w:lineRule="exact"/>
        <w:ind w:firstLine="480" w:firstLineChars="200"/>
        <w:rPr>
          <w:rFonts w:ascii="宋体" w:hAnsi="宋体"/>
          <w:kern w:val="0"/>
          <w:sz w:val="24"/>
        </w:rPr>
      </w:pPr>
      <w:r>
        <w:rPr>
          <w:rFonts w:ascii="宋体" w:hAnsi="宋体"/>
          <w:kern w:val="0"/>
          <w:sz w:val="24"/>
        </w:rPr>
        <w:t>20</w:t>
      </w:r>
      <w:r>
        <w:rPr>
          <w:rFonts w:hint="eastAsia" w:ascii="宋体" w:hAnsi="宋体"/>
          <w:kern w:val="0"/>
          <w:sz w:val="24"/>
        </w:rPr>
        <w:t>.1 按照中华人民共和国税法和有关部门的规定，甲方需</w:t>
      </w:r>
      <w:r>
        <w:rPr>
          <w:rFonts w:hint="eastAsia" w:ascii="宋体" w:hAnsi="宋体"/>
          <w:kern w:val="0"/>
          <w:sz w:val="24"/>
          <w:lang w:eastAsia="zh-CN"/>
        </w:rPr>
        <w:t>缴纳</w:t>
      </w:r>
      <w:r>
        <w:rPr>
          <w:rFonts w:hint="eastAsia" w:ascii="宋体" w:hAnsi="宋体"/>
          <w:kern w:val="0"/>
          <w:sz w:val="24"/>
        </w:rPr>
        <w:t>的与本合同有关的一切税费均应由甲方负担。</w:t>
      </w:r>
    </w:p>
    <w:p w14:paraId="583A7D52">
      <w:pPr>
        <w:autoSpaceDN w:val="0"/>
        <w:adjustRightInd w:val="0"/>
        <w:snapToGrid w:val="0"/>
        <w:spacing w:line="440" w:lineRule="exact"/>
        <w:ind w:firstLine="480" w:firstLineChars="200"/>
        <w:rPr>
          <w:rFonts w:ascii="宋体" w:hAnsi="宋体"/>
          <w:kern w:val="0"/>
          <w:sz w:val="24"/>
        </w:rPr>
      </w:pPr>
      <w:r>
        <w:rPr>
          <w:rFonts w:ascii="宋体" w:hAnsi="宋体"/>
          <w:kern w:val="0"/>
          <w:sz w:val="24"/>
        </w:rPr>
        <w:t>20</w:t>
      </w:r>
      <w:r>
        <w:rPr>
          <w:rFonts w:hint="eastAsia" w:ascii="宋体" w:hAnsi="宋体"/>
          <w:kern w:val="0"/>
          <w:sz w:val="24"/>
        </w:rPr>
        <w:t>.2 按照中华人民共和国税法和有关部门的规定，乙方需</w:t>
      </w:r>
      <w:r>
        <w:rPr>
          <w:rFonts w:hint="eastAsia" w:ascii="宋体" w:hAnsi="宋体"/>
          <w:kern w:val="0"/>
          <w:sz w:val="24"/>
          <w:lang w:eastAsia="zh-CN"/>
        </w:rPr>
        <w:t>缴纳</w:t>
      </w:r>
      <w:r>
        <w:rPr>
          <w:rFonts w:hint="eastAsia" w:ascii="宋体" w:hAnsi="宋体"/>
          <w:kern w:val="0"/>
          <w:sz w:val="24"/>
        </w:rPr>
        <w:t>的与本合同有关的一切税费均应由乙方负担。</w:t>
      </w:r>
    </w:p>
    <w:p w14:paraId="145F2D70">
      <w:pPr>
        <w:autoSpaceDN w:val="0"/>
        <w:adjustRightInd w:val="0"/>
        <w:snapToGrid w:val="0"/>
        <w:spacing w:before="120" w:beforeLines="50" w:line="440" w:lineRule="exact"/>
        <w:ind w:firstLine="482" w:firstLineChars="200"/>
        <w:rPr>
          <w:rFonts w:ascii="宋体" w:hAnsi="宋体"/>
          <w:b/>
          <w:kern w:val="0"/>
          <w:sz w:val="24"/>
        </w:rPr>
      </w:pPr>
      <w:r>
        <w:rPr>
          <w:rFonts w:ascii="宋体" w:hAnsi="宋体"/>
          <w:b/>
          <w:kern w:val="0"/>
          <w:sz w:val="24"/>
        </w:rPr>
        <w:t>21</w:t>
      </w:r>
      <w:r>
        <w:rPr>
          <w:rFonts w:hint="eastAsia" w:ascii="宋体" w:hAnsi="宋体"/>
          <w:b/>
          <w:kern w:val="0"/>
          <w:sz w:val="24"/>
        </w:rPr>
        <w:t>.合同生效</w:t>
      </w:r>
    </w:p>
    <w:p w14:paraId="1BFE7129">
      <w:pPr>
        <w:spacing w:line="440" w:lineRule="exact"/>
        <w:ind w:firstLine="480" w:firstLineChars="200"/>
        <w:rPr>
          <w:rFonts w:ascii="宋体" w:hAnsi="宋体"/>
          <w:kern w:val="0"/>
          <w:sz w:val="24"/>
        </w:rPr>
      </w:pPr>
      <w:r>
        <w:rPr>
          <w:rFonts w:hint="eastAsia" w:ascii="宋体" w:hAnsi="宋体"/>
          <w:kern w:val="0"/>
          <w:sz w:val="24"/>
        </w:rPr>
        <w:t>2</w:t>
      </w:r>
      <w:r>
        <w:rPr>
          <w:rFonts w:ascii="宋体" w:hAnsi="宋体"/>
          <w:kern w:val="0"/>
          <w:sz w:val="24"/>
        </w:rPr>
        <w:t>1</w:t>
      </w:r>
      <w:r>
        <w:rPr>
          <w:rFonts w:hint="eastAsia" w:ascii="宋体" w:hAnsi="宋体"/>
          <w:kern w:val="0"/>
          <w:sz w:val="24"/>
        </w:rPr>
        <w:t>.1 本合同应在甲乙双方共同签字并加盖公章后生效。</w:t>
      </w:r>
    </w:p>
    <w:p w14:paraId="5A4F744A">
      <w:pPr>
        <w:spacing w:line="440" w:lineRule="exact"/>
        <w:ind w:firstLine="480" w:firstLineChars="200"/>
        <w:rPr>
          <w:rFonts w:ascii="宋体" w:hAnsi="宋体"/>
          <w:kern w:val="0"/>
          <w:sz w:val="24"/>
        </w:rPr>
      </w:pPr>
    </w:p>
    <w:p w14:paraId="30D22804">
      <w:pPr>
        <w:spacing w:line="440" w:lineRule="exact"/>
        <w:ind w:firstLine="480" w:firstLineChars="200"/>
        <w:rPr>
          <w:rFonts w:ascii="宋体" w:hAnsi="宋体"/>
          <w:kern w:val="0"/>
          <w:sz w:val="24"/>
        </w:rPr>
      </w:pPr>
    </w:p>
    <w:p w14:paraId="5F454249">
      <w:pPr>
        <w:spacing w:line="440" w:lineRule="exact"/>
        <w:ind w:firstLine="560" w:firstLineChars="200"/>
        <w:jc w:val="center"/>
        <w:outlineLvl w:val="0"/>
        <w:rPr>
          <w:rFonts w:ascii="宋体" w:hAnsi="宋体" w:cs="宋体"/>
          <w:sz w:val="36"/>
          <w:szCs w:val="36"/>
        </w:rPr>
      </w:pPr>
      <w:r>
        <w:rPr>
          <w:rFonts w:hint="eastAsia" w:ascii="宋体" w:hAnsi="宋体" w:cs="宋体"/>
          <w:sz w:val="28"/>
          <w:szCs w:val="28"/>
        </w:rPr>
        <w:br w:type="page"/>
      </w:r>
      <w:bookmarkStart w:id="373" w:name="_Toc169846867"/>
      <w:bookmarkStart w:id="374" w:name="_Toc14517"/>
      <w:bookmarkStart w:id="375" w:name="_Toc409523903"/>
      <w:bookmarkStart w:id="376" w:name="_Toc175033586"/>
      <w:bookmarkStart w:id="377" w:name="_Toc208337159"/>
      <w:bookmarkStart w:id="378" w:name="_Toc154482473"/>
      <w:bookmarkStart w:id="379" w:name="_Toc238720180"/>
      <w:bookmarkStart w:id="380" w:name="_Toc207897911"/>
      <w:bookmarkStart w:id="381" w:name="_Toc169846770"/>
      <w:bookmarkStart w:id="382" w:name="_Toc28053"/>
      <w:bookmarkStart w:id="383" w:name="_Toc169838526"/>
      <w:bookmarkStart w:id="384" w:name="_Toc167591486"/>
      <w:bookmarkStart w:id="385" w:name="_Toc170980546"/>
      <w:bookmarkStart w:id="386" w:name="_Toc167849354"/>
      <w:bookmarkStart w:id="387" w:name="_Toc167591037"/>
      <w:bookmarkStart w:id="388" w:name="_Toc167591324"/>
      <w:bookmarkStart w:id="389" w:name="_Toc175032431"/>
      <w:bookmarkStart w:id="390" w:name="_Toc167590769"/>
      <w:bookmarkStart w:id="391" w:name="_Toc167591138"/>
      <w:bookmarkStart w:id="392" w:name="_Toc173549972"/>
      <w:bookmarkStart w:id="393" w:name="_Toc25903"/>
      <w:r>
        <w:rPr>
          <w:rFonts w:hint="eastAsia" w:ascii="宋体" w:hAnsi="宋体" w:cs="宋体"/>
          <w:sz w:val="36"/>
          <w:szCs w:val="36"/>
        </w:rPr>
        <w:t xml:space="preserve">第五章  </w:t>
      </w:r>
      <w:bookmarkEnd w:id="364"/>
      <w:bookmarkEnd w:id="365"/>
      <w:bookmarkEnd w:id="366"/>
      <w:bookmarkEnd w:id="367"/>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Start w:id="394" w:name="_Toc356376455"/>
      <w:bookmarkStart w:id="395" w:name="_Toc356489847"/>
      <w:bookmarkStart w:id="396" w:name="_Toc217559350"/>
      <w:bookmarkStart w:id="397" w:name="_Toc392511618"/>
      <w:bookmarkStart w:id="398" w:name="_Toc445818411"/>
      <w:bookmarkStart w:id="399" w:name="_Toc275876779"/>
      <w:bookmarkStart w:id="400" w:name="_Toc322093048"/>
      <w:bookmarkStart w:id="401" w:name="_Toc350858965"/>
      <w:bookmarkStart w:id="402" w:name="_Toc393717666"/>
      <w:bookmarkStart w:id="403" w:name="_Toc316920674"/>
      <w:bookmarkStart w:id="404" w:name="_Toc423079810"/>
      <w:bookmarkStart w:id="405" w:name="_Toc455669896"/>
      <w:bookmarkStart w:id="406" w:name="_Toc322092995"/>
      <w:bookmarkStart w:id="407" w:name="_Toc217267380"/>
      <w:bookmarkStart w:id="408" w:name="_Toc251071082"/>
      <w:bookmarkStart w:id="409" w:name="_Toc363646525"/>
      <w:bookmarkStart w:id="410" w:name="_Toc275876897"/>
      <w:bookmarkStart w:id="411" w:name="_Toc363218764"/>
      <w:r>
        <w:rPr>
          <w:rFonts w:hint="eastAsia" w:ascii="宋体" w:hAnsi="宋体" w:cs="宋体"/>
          <w:sz w:val="36"/>
          <w:szCs w:val="36"/>
        </w:rPr>
        <w:t>磋商响应文件编制要求</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04FBDB26">
      <w:pPr>
        <w:spacing w:line="440" w:lineRule="exact"/>
        <w:jc w:val="center"/>
        <w:rPr>
          <w:rFonts w:ascii="宋体" w:hAnsi="宋体" w:cs="宋体"/>
          <w:b/>
          <w:sz w:val="36"/>
          <w:szCs w:val="36"/>
        </w:rPr>
      </w:pPr>
    </w:p>
    <w:p w14:paraId="01511EB2">
      <w:pPr>
        <w:pStyle w:val="41"/>
        <w:rPr>
          <w:sz w:val="24"/>
          <w:u w:val="single"/>
        </w:rPr>
      </w:pPr>
      <w:bookmarkStart w:id="412" w:name="_Toc423079811"/>
      <w:bookmarkStart w:id="413" w:name="_Toc389060330"/>
      <w:bookmarkStart w:id="414" w:name="_Toc445818412"/>
      <w:bookmarkStart w:id="415" w:name="_Toc167591330"/>
      <w:bookmarkStart w:id="416" w:name="_Toc392511619"/>
      <w:bookmarkStart w:id="417" w:name="_Toc393717667"/>
      <w:bookmarkStart w:id="418" w:name="_Toc275876780"/>
      <w:bookmarkStart w:id="419" w:name="_Toc316920675"/>
      <w:bookmarkStart w:id="420" w:name="_Toc188808833"/>
      <w:bookmarkStart w:id="421" w:name="_Toc251071083"/>
      <w:bookmarkStart w:id="422" w:name="_Toc170980552"/>
      <w:bookmarkStart w:id="423" w:name="_Toc217559351"/>
      <w:bookmarkStart w:id="424" w:name="_Toc167591492"/>
      <w:bookmarkStart w:id="425" w:name="_Toc363646526"/>
      <w:bookmarkStart w:id="426" w:name="_Toc173549978"/>
      <w:bookmarkStart w:id="427" w:name="_Toc167591144"/>
      <w:bookmarkStart w:id="428" w:name="_Toc169838532"/>
      <w:bookmarkStart w:id="429" w:name="_Toc350858966"/>
      <w:bookmarkStart w:id="430" w:name="_Toc363218765"/>
      <w:bookmarkStart w:id="431" w:name="_Toc175032437"/>
      <w:bookmarkStart w:id="432" w:name="_Toc167849360"/>
      <w:bookmarkStart w:id="433" w:name="_Toc322093049"/>
      <w:bookmarkStart w:id="434" w:name="_Toc322092996"/>
      <w:bookmarkStart w:id="435" w:name="_Toc169846873"/>
      <w:bookmarkStart w:id="436" w:name="_Toc154482479"/>
      <w:bookmarkStart w:id="437" w:name="_Toc170980453"/>
      <w:bookmarkStart w:id="438" w:name="_Toc167591043"/>
      <w:bookmarkStart w:id="439" w:name="_Toc167590775"/>
      <w:bookmarkStart w:id="440" w:name="_Toc356376456"/>
      <w:bookmarkStart w:id="441" w:name="_Toc275876898"/>
      <w:bookmarkStart w:id="442" w:name="_Toc175033592"/>
      <w:bookmarkStart w:id="443" w:name="_Toc193191458"/>
      <w:bookmarkStart w:id="444" w:name="_Toc169846776"/>
      <w:bookmarkStart w:id="445" w:name="_Toc217267381"/>
      <w:bookmarkStart w:id="446" w:name="_Toc356489848"/>
    </w:p>
    <w:p w14:paraId="637F8058">
      <w:pPr>
        <w:spacing w:line="44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供应商应认真阅读磋商文件中所有内容，按照磋商文件的要求编制和提供响应文件，并保证所提供的全部资料的真实性，使响应文件对磋商文件作出实质性响应。</w:t>
      </w:r>
    </w:p>
    <w:p w14:paraId="4F2CC344">
      <w:pPr>
        <w:spacing w:line="440" w:lineRule="exact"/>
        <w:ind w:firstLine="480" w:firstLineChars="200"/>
        <w:rPr>
          <w:rFonts w:asciiTheme="minorEastAsia" w:hAnsiTheme="minorEastAsia" w:eastAsiaTheme="minorEastAsia" w:cstheme="minorEastAsia"/>
          <w:sz w:val="24"/>
        </w:rPr>
      </w:pPr>
    </w:p>
    <w:p w14:paraId="206FC0C2">
      <w:pPr>
        <w:spacing w:line="44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供应商编写响应文件时，请按本章节提供的相应格式及顺序编排。并应编制目录，逐页标注连续页码，胶装成册,不得缺少或留空任何磋商文件要求填写的表格或提交的资料。</w:t>
      </w:r>
    </w:p>
    <w:p w14:paraId="731EFC85">
      <w:pPr>
        <w:spacing w:line="440" w:lineRule="exact"/>
        <w:ind w:firstLine="480" w:firstLineChars="200"/>
        <w:rPr>
          <w:rFonts w:asciiTheme="minorEastAsia" w:hAnsiTheme="minorEastAsia" w:eastAsiaTheme="minorEastAsia" w:cstheme="minorEastAsia"/>
          <w:sz w:val="24"/>
        </w:rPr>
      </w:pPr>
    </w:p>
    <w:p w14:paraId="166601BF">
      <w:pPr>
        <w:ind w:firstLine="480" w:firstLineChars="200"/>
        <w:sectPr>
          <w:footerReference r:id="rId13" w:type="default"/>
          <w:pgSz w:w="11900" w:h="16838"/>
          <w:pgMar w:top="1417" w:right="1417" w:bottom="1417" w:left="1417" w:header="850" w:footer="992" w:gutter="0"/>
          <w:cols w:space="0" w:num="1"/>
          <w:docGrid w:linePitch="312" w:charSpace="0"/>
        </w:sectPr>
      </w:pPr>
      <w:r>
        <w:rPr>
          <w:rFonts w:hint="eastAsia" w:asciiTheme="minorEastAsia" w:hAnsiTheme="minorEastAsia" w:eastAsiaTheme="minorEastAsia" w:cstheme="minorEastAsia"/>
          <w:sz w:val="24"/>
        </w:rPr>
        <w:t>响应文件书脊处应有项目名称、项目编号、供应商名称（可手写）。</w:t>
      </w:r>
    </w:p>
    <w:p w14:paraId="1374DD88">
      <w:pPr>
        <w:jc w:val="right"/>
        <w:rPr>
          <w:rFonts w:ascii="宋体" w:hAnsi="宋体" w:cs="宋体"/>
          <w:sz w:val="28"/>
          <w:szCs w:val="28"/>
        </w:rPr>
      </w:pPr>
      <w:r>
        <w:rPr>
          <w:rFonts w:hint="eastAsia" w:ascii="宋体" w:hAnsi="宋体" w:cs="宋体"/>
          <w:sz w:val="28"/>
          <w:szCs w:val="28"/>
        </w:rPr>
        <w:t>（正本或副本）</w:t>
      </w:r>
    </w:p>
    <w:p w14:paraId="60E6A006">
      <w:pPr>
        <w:rPr>
          <w:rFonts w:hint="eastAsia" w:ascii="宋体" w:hAnsi="宋体" w:eastAsia="宋体" w:cs="宋体"/>
          <w:sz w:val="28"/>
          <w:szCs w:val="28"/>
          <w:lang w:eastAsia="zh-CN"/>
        </w:rPr>
      </w:pPr>
      <w:r>
        <w:rPr>
          <w:rFonts w:hint="eastAsia" w:ascii="宋体" w:hAnsi="宋体" w:cs="宋体"/>
          <w:sz w:val="28"/>
          <w:szCs w:val="28"/>
        </w:rPr>
        <w:t>项目编号</w:t>
      </w:r>
      <w:r>
        <w:rPr>
          <w:rFonts w:hint="eastAsia" w:ascii="宋体" w:hAnsi="宋体" w:cs="宋体"/>
          <w:b/>
          <w:sz w:val="28"/>
          <w:szCs w:val="28"/>
        </w:rPr>
        <w:t>：</w:t>
      </w:r>
      <w:r>
        <w:rPr>
          <w:rFonts w:hint="eastAsia" w:ascii="宋体" w:hAnsi="宋体" w:cs="宋体"/>
          <w:bCs/>
          <w:sz w:val="28"/>
          <w:szCs w:val="28"/>
          <w:lang w:eastAsia="zh-CN"/>
        </w:rPr>
        <w:t>SNJZ-2026-Z018</w:t>
      </w:r>
    </w:p>
    <w:p w14:paraId="233BB0BF">
      <w:pPr>
        <w:rPr>
          <w:rFonts w:ascii="宋体" w:hAnsi="宋体" w:cs="宋体"/>
          <w:sz w:val="24"/>
        </w:rPr>
      </w:pPr>
    </w:p>
    <w:p w14:paraId="24089E99">
      <w:pPr>
        <w:jc w:val="center"/>
        <w:rPr>
          <w:rFonts w:ascii="宋体" w:hAnsi="宋体" w:cs="宋体"/>
          <w:sz w:val="48"/>
          <w:szCs w:val="48"/>
        </w:rPr>
      </w:pPr>
    </w:p>
    <w:p w14:paraId="3A53C360">
      <w:pPr>
        <w:ind w:firstLine="211"/>
        <w:jc w:val="center"/>
        <w:rPr>
          <w:rFonts w:ascii="宋体" w:hAnsi="宋体" w:cs="宋体"/>
          <w:b/>
          <w:spacing w:val="-4"/>
          <w:sz w:val="48"/>
          <w:szCs w:val="48"/>
        </w:rPr>
      </w:pPr>
    </w:p>
    <w:p w14:paraId="6253564E">
      <w:pPr>
        <w:ind w:firstLine="211"/>
        <w:jc w:val="center"/>
        <w:rPr>
          <w:rFonts w:ascii="宋体" w:hAnsi="宋体" w:cs="宋体"/>
          <w:sz w:val="48"/>
          <w:szCs w:val="48"/>
        </w:rPr>
      </w:pPr>
    </w:p>
    <w:p w14:paraId="5B1B6513">
      <w:pPr>
        <w:ind w:firstLine="211"/>
        <w:jc w:val="center"/>
        <w:rPr>
          <w:rFonts w:ascii="宋体" w:hAnsi="宋体" w:cs="宋体"/>
          <w:sz w:val="52"/>
          <w:szCs w:val="52"/>
        </w:rPr>
      </w:pPr>
      <w:r>
        <w:rPr>
          <w:rFonts w:hint="eastAsia" w:ascii="宋体" w:hAnsi="宋体" w:cs="宋体"/>
          <w:sz w:val="52"/>
          <w:szCs w:val="52"/>
        </w:rPr>
        <w:t>西安外国语大学日语人工智能与翻译技术综合实验教学中心项目</w:t>
      </w:r>
    </w:p>
    <w:p w14:paraId="33F095BF">
      <w:pPr>
        <w:pStyle w:val="2"/>
        <w:rPr>
          <w:rFonts w:ascii="宋体" w:hAnsi="宋体" w:cs="宋体"/>
          <w:sz w:val="52"/>
          <w:szCs w:val="52"/>
        </w:rPr>
      </w:pPr>
    </w:p>
    <w:p w14:paraId="3CD200CA">
      <w:pPr>
        <w:pStyle w:val="27"/>
        <w:ind w:firstLine="400"/>
        <w:rPr>
          <w:rFonts w:ascii="宋体" w:hAnsi="宋体" w:cs="宋体"/>
        </w:rPr>
      </w:pPr>
    </w:p>
    <w:p w14:paraId="0B811FF0">
      <w:pPr>
        <w:pStyle w:val="26"/>
        <w:ind w:firstLine="180"/>
        <w:rPr>
          <w:rFonts w:ascii="宋体" w:hAnsi="宋体" w:cs="宋体"/>
        </w:rPr>
      </w:pPr>
    </w:p>
    <w:p w14:paraId="14C97D17">
      <w:pPr>
        <w:ind w:firstLine="211"/>
        <w:jc w:val="center"/>
        <w:rPr>
          <w:rFonts w:ascii="宋体" w:hAnsi="宋体" w:cs="宋体"/>
          <w:sz w:val="52"/>
          <w:szCs w:val="52"/>
        </w:rPr>
      </w:pPr>
      <w:r>
        <w:rPr>
          <w:rFonts w:hint="eastAsia" w:ascii="宋体" w:hAnsi="宋体" w:cs="宋体"/>
          <w:sz w:val="52"/>
          <w:szCs w:val="52"/>
        </w:rPr>
        <w:t>磋商响应文件</w:t>
      </w:r>
    </w:p>
    <w:p w14:paraId="1C2CDFBA">
      <w:pPr>
        <w:ind w:firstLine="211"/>
        <w:jc w:val="center"/>
        <w:rPr>
          <w:rFonts w:ascii="宋体" w:hAnsi="宋体" w:cs="宋体"/>
          <w:sz w:val="36"/>
          <w:szCs w:val="36"/>
        </w:rPr>
      </w:pPr>
      <w:r>
        <w:rPr>
          <w:rFonts w:hint="eastAsia" w:ascii="宋体" w:hAnsi="宋体" w:cs="宋体"/>
          <w:sz w:val="36"/>
          <w:szCs w:val="36"/>
        </w:rPr>
        <w:t xml:space="preserve"> </w:t>
      </w:r>
    </w:p>
    <w:p w14:paraId="30BC05C9">
      <w:pPr>
        <w:ind w:firstLine="211"/>
        <w:jc w:val="center"/>
        <w:rPr>
          <w:rFonts w:ascii="宋体" w:hAnsi="宋体" w:cs="宋体"/>
          <w:sz w:val="24"/>
        </w:rPr>
      </w:pPr>
    </w:p>
    <w:p w14:paraId="58F5AD4C">
      <w:pPr>
        <w:ind w:firstLine="211"/>
        <w:jc w:val="center"/>
        <w:rPr>
          <w:rFonts w:ascii="宋体" w:hAnsi="宋体" w:cs="宋体"/>
          <w:sz w:val="24"/>
        </w:rPr>
      </w:pPr>
    </w:p>
    <w:p w14:paraId="465BA48C">
      <w:pPr>
        <w:ind w:firstLine="211"/>
        <w:jc w:val="center"/>
        <w:rPr>
          <w:rFonts w:ascii="宋体" w:hAnsi="宋体" w:cs="宋体"/>
          <w:sz w:val="24"/>
        </w:rPr>
      </w:pPr>
    </w:p>
    <w:p w14:paraId="0FCAFAA6">
      <w:pPr>
        <w:ind w:firstLine="211"/>
        <w:jc w:val="center"/>
        <w:rPr>
          <w:rFonts w:ascii="宋体" w:hAnsi="宋体" w:cs="宋体"/>
          <w:sz w:val="24"/>
        </w:rPr>
      </w:pPr>
    </w:p>
    <w:p w14:paraId="2E7892FA">
      <w:pPr>
        <w:ind w:firstLine="211"/>
        <w:jc w:val="center"/>
        <w:rPr>
          <w:rFonts w:ascii="宋体" w:hAnsi="宋体" w:cs="宋体"/>
          <w:sz w:val="24"/>
        </w:rPr>
      </w:pPr>
    </w:p>
    <w:p w14:paraId="14A04CD6">
      <w:pPr>
        <w:ind w:firstLine="211"/>
        <w:jc w:val="center"/>
        <w:rPr>
          <w:rFonts w:ascii="宋体" w:hAnsi="宋体" w:cs="宋体"/>
          <w:sz w:val="24"/>
        </w:rPr>
      </w:pPr>
    </w:p>
    <w:p w14:paraId="5C0D68EF">
      <w:pPr>
        <w:ind w:firstLine="211"/>
        <w:jc w:val="center"/>
        <w:rPr>
          <w:rFonts w:ascii="宋体" w:hAnsi="宋体" w:cs="宋体"/>
          <w:sz w:val="24"/>
        </w:rPr>
      </w:pPr>
    </w:p>
    <w:p w14:paraId="7853A170">
      <w:pPr>
        <w:ind w:firstLine="211"/>
        <w:jc w:val="center"/>
        <w:rPr>
          <w:rFonts w:ascii="宋体" w:hAnsi="宋体" w:cs="宋体"/>
          <w:sz w:val="24"/>
        </w:rPr>
      </w:pPr>
    </w:p>
    <w:p w14:paraId="7DC9920F">
      <w:pPr>
        <w:rPr>
          <w:rFonts w:ascii="宋体" w:hAnsi="宋体" w:cs="宋体"/>
          <w:sz w:val="32"/>
          <w:szCs w:val="32"/>
        </w:rPr>
      </w:pPr>
    </w:p>
    <w:p w14:paraId="2779DEA6">
      <w:pPr>
        <w:ind w:firstLine="2240" w:firstLineChars="700"/>
        <w:rPr>
          <w:rFonts w:ascii="宋体" w:hAnsi="宋体" w:cs="宋体"/>
          <w:sz w:val="32"/>
          <w:szCs w:val="32"/>
        </w:rPr>
      </w:pPr>
    </w:p>
    <w:p w14:paraId="45799B87">
      <w:pPr>
        <w:ind w:firstLine="2240" w:firstLineChars="700"/>
        <w:rPr>
          <w:rFonts w:ascii="宋体" w:hAnsi="宋体" w:cs="宋体"/>
          <w:sz w:val="32"/>
          <w:szCs w:val="32"/>
        </w:rPr>
      </w:pPr>
    </w:p>
    <w:p w14:paraId="00E764D5">
      <w:pPr>
        <w:ind w:firstLine="2240" w:firstLineChars="700"/>
        <w:rPr>
          <w:rFonts w:ascii="宋体" w:hAnsi="宋体" w:cs="宋体"/>
          <w:sz w:val="32"/>
          <w:szCs w:val="32"/>
        </w:rPr>
      </w:pPr>
      <w:r>
        <w:rPr>
          <w:rFonts w:hint="eastAsia" w:ascii="宋体" w:hAnsi="宋体" w:cs="宋体"/>
          <w:sz w:val="32"/>
          <w:szCs w:val="32"/>
        </w:rPr>
        <w:t>供应商：</w:t>
      </w:r>
      <w:r>
        <w:rPr>
          <w:rFonts w:hint="eastAsia" w:ascii="宋体" w:hAnsi="宋体" w:cs="宋体"/>
          <w:sz w:val="32"/>
          <w:szCs w:val="32"/>
          <w:u w:val="single"/>
        </w:rPr>
        <w:t xml:space="preserve">           （盖章）</w:t>
      </w:r>
    </w:p>
    <w:p w14:paraId="41E642BE">
      <w:pPr>
        <w:pStyle w:val="24"/>
        <w:ind w:firstLine="2240" w:firstLineChars="700"/>
        <w:jc w:val="both"/>
        <w:outlineLvl w:val="9"/>
        <w:rPr>
          <w:rFonts w:ascii="宋体" w:hAnsi="宋体" w:cs="宋体"/>
        </w:rPr>
        <w:sectPr>
          <w:pgSz w:w="11900" w:h="16838"/>
          <w:pgMar w:top="1417" w:right="1417" w:bottom="1417" w:left="1417" w:header="850" w:footer="992" w:gutter="0"/>
          <w:cols w:space="0" w:num="1"/>
          <w:docGrid w:linePitch="312" w:charSpace="0"/>
        </w:sectPr>
      </w:pPr>
      <w:bookmarkStart w:id="447" w:name="_Toc12908"/>
      <w:bookmarkStart w:id="448" w:name="_Toc19428"/>
      <w:bookmarkStart w:id="449" w:name="_Toc547"/>
      <w:bookmarkStart w:id="450" w:name="_Toc17702"/>
      <w:bookmarkStart w:id="451" w:name="_Toc16376"/>
      <w:bookmarkStart w:id="452" w:name="_Toc26696"/>
      <w:r>
        <w:rPr>
          <w:rFonts w:hint="eastAsia" w:ascii="宋体" w:hAnsi="宋体" w:cs="宋体"/>
          <w:b w:val="0"/>
          <w:bCs w:val="0"/>
        </w:rPr>
        <w:t>时  间：  年  月  日</w:t>
      </w:r>
      <w:bookmarkEnd w:id="447"/>
      <w:bookmarkEnd w:id="448"/>
      <w:bookmarkEnd w:id="449"/>
      <w:bookmarkEnd w:id="450"/>
      <w:bookmarkEnd w:id="451"/>
      <w:bookmarkEnd w:id="452"/>
    </w:p>
    <w:p w14:paraId="2DDA9B14">
      <w:pPr>
        <w:tabs>
          <w:tab w:val="left" w:pos="3301"/>
        </w:tabs>
        <w:outlineLvl w:val="1"/>
        <w:rPr>
          <w:rFonts w:ascii="宋体" w:hAnsi="宋体" w:cs="宋体"/>
          <w:sz w:val="24"/>
        </w:rPr>
      </w:pPr>
      <w:bookmarkStart w:id="453" w:name="_Toc2509"/>
      <w:bookmarkStart w:id="454" w:name="_Toc8808"/>
      <w:bookmarkStart w:id="455" w:name="_Toc9474"/>
      <w:bookmarkStart w:id="456" w:name="_Toc15134"/>
      <w:bookmarkStart w:id="457" w:name="_Toc455669897"/>
      <w:bookmarkStart w:id="458" w:name="_Toc17823"/>
      <w:r>
        <w:rPr>
          <w:rFonts w:hint="eastAsia" w:ascii="宋体" w:hAnsi="宋体" w:cs="宋体"/>
          <w:b/>
          <w:sz w:val="28"/>
          <w:szCs w:val="28"/>
        </w:rPr>
        <w:t>1.磋商响应函</w:t>
      </w:r>
      <w:r>
        <w:rPr>
          <w:rFonts w:hint="eastAsia" w:ascii="宋体" w:hAnsi="宋体" w:cs="宋体"/>
          <w:sz w:val="28"/>
          <w:szCs w:val="28"/>
        </w:rPr>
        <w:t>（格式）</w:t>
      </w:r>
      <w:bookmarkEnd w:id="412"/>
      <w:bookmarkEnd w:id="413"/>
      <w:bookmarkEnd w:id="414"/>
      <w:bookmarkEnd w:id="453"/>
      <w:bookmarkEnd w:id="454"/>
      <w:bookmarkEnd w:id="455"/>
      <w:bookmarkEnd w:id="456"/>
      <w:bookmarkEnd w:id="457"/>
      <w:bookmarkEnd w:id="458"/>
      <w:r>
        <w:rPr>
          <w:rFonts w:hint="eastAsia" w:ascii="宋体" w:hAnsi="宋体" w:cs="宋体"/>
          <w:sz w:val="28"/>
          <w:szCs w:val="28"/>
        </w:rPr>
        <w:tab/>
      </w:r>
    </w:p>
    <w:p w14:paraId="76AD8BF6">
      <w:pPr>
        <w:spacing w:line="440" w:lineRule="exact"/>
        <w:jc w:val="center"/>
        <w:rPr>
          <w:rFonts w:ascii="宋体" w:hAnsi="宋体" w:cs="宋体"/>
          <w:bCs/>
          <w:spacing w:val="20"/>
          <w:sz w:val="36"/>
          <w:szCs w:val="36"/>
        </w:rPr>
      </w:pPr>
      <w:r>
        <w:rPr>
          <w:rFonts w:hint="eastAsia" w:ascii="宋体" w:hAnsi="宋体" w:cs="宋体"/>
          <w:bCs/>
          <w:spacing w:val="20"/>
          <w:sz w:val="36"/>
          <w:szCs w:val="36"/>
        </w:rPr>
        <w:t>磋 商 响 应 函</w:t>
      </w:r>
    </w:p>
    <w:p w14:paraId="355B3739">
      <w:pPr>
        <w:spacing w:line="420" w:lineRule="exact"/>
        <w:rPr>
          <w:rFonts w:ascii="宋体" w:hAnsi="宋体" w:cs="宋体"/>
          <w:sz w:val="24"/>
        </w:rPr>
      </w:pPr>
      <w:r>
        <w:rPr>
          <w:rFonts w:hint="eastAsia" w:ascii="宋体" w:hAnsi="宋体" w:cs="宋体"/>
          <w:sz w:val="24"/>
        </w:rPr>
        <w:t>致：陕西教育招标有限责任公司</w:t>
      </w:r>
    </w:p>
    <w:p w14:paraId="6AC0C81D">
      <w:pPr>
        <w:spacing w:line="420" w:lineRule="exact"/>
        <w:ind w:firstLine="480" w:firstLineChars="200"/>
        <w:rPr>
          <w:rFonts w:ascii="宋体" w:hAnsi="宋体" w:cs="宋体"/>
          <w:b/>
          <w:sz w:val="24"/>
        </w:rPr>
      </w:pPr>
      <w:r>
        <w:rPr>
          <w:rFonts w:hint="eastAsia" w:ascii="宋体" w:hAnsi="宋体" w:cs="宋体"/>
          <w:sz w:val="24"/>
        </w:rPr>
        <w:t>根据贵方</w:t>
      </w:r>
      <w:r>
        <w:rPr>
          <w:rFonts w:hint="eastAsia" w:ascii="宋体" w:hAnsi="宋体" w:cs="宋体"/>
          <w:sz w:val="24"/>
          <w:u w:val="single"/>
        </w:rPr>
        <w:t xml:space="preserve"> （项目名称）   </w:t>
      </w:r>
      <w:r>
        <w:rPr>
          <w:rFonts w:hint="eastAsia" w:ascii="宋体" w:hAnsi="宋体" w:cs="宋体"/>
          <w:sz w:val="24"/>
        </w:rPr>
        <w:t>的竞争性磋商邀请</w:t>
      </w:r>
      <w:r>
        <w:rPr>
          <w:rFonts w:hint="eastAsia" w:ascii="宋体" w:hAnsi="宋体" w:cs="宋体"/>
          <w:sz w:val="24"/>
          <w:u w:val="single"/>
        </w:rPr>
        <w:t xml:space="preserve"> （项目编号：</w:t>
      </w:r>
      <w:r>
        <w:rPr>
          <w:rFonts w:hint="eastAsia" w:ascii="宋体" w:hAnsi="宋体" w:cs="宋体"/>
          <w:sz w:val="24"/>
          <w:u w:val="single"/>
          <w:lang w:eastAsia="zh-CN"/>
        </w:rPr>
        <w:t>SNJZ-2026-Z018</w:t>
      </w:r>
      <w:r>
        <w:rPr>
          <w:rFonts w:hint="eastAsia" w:ascii="宋体" w:hAnsi="宋体" w:cs="宋体"/>
          <w:sz w:val="24"/>
          <w:u w:val="single"/>
        </w:rPr>
        <w:t xml:space="preserve">） </w:t>
      </w:r>
      <w:r>
        <w:rPr>
          <w:rFonts w:hint="eastAsia" w:ascii="宋体" w:hAnsi="宋体" w:cs="宋体"/>
          <w:sz w:val="24"/>
        </w:rPr>
        <w:t>，签字代表</w:t>
      </w:r>
      <w:r>
        <w:rPr>
          <w:rFonts w:hint="eastAsia" w:ascii="宋体" w:hAnsi="宋体" w:cs="宋体"/>
          <w:sz w:val="24"/>
          <w:u w:val="single"/>
        </w:rPr>
        <w:t xml:space="preserve"> （姓名、职务）  </w:t>
      </w:r>
      <w:r>
        <w:rPr>
          <w:rFonts w:hint="eastAsia" w:ascii="宋体" w:hAnsi="宋体" w:cs="宋体"/>
          <w:sz w:val="24"/>
        </w:rPr>
        <w:t>经正式授权并代表供应商</w:t>
      </w:r>
      <w:r>
        <w:rPr>
          <w:rFonts w:hint="eastAsia" w:ascii="宋体" w:hAnsi="宋体" w:cs="宋体"/>
          <w:sz w:val="24"/>
          <w:u w:val="single"/>
        </w:rPr>
        <w:t xml:space="preserve">      （供应商名称、地址）       </w:t>
      </w:r>
      <w:r>
        <w:rPr>
          <w:rFonts w:hint="eastAsia" w:ascii="宋体" w:hAnsi="宋体" w:cs="宋体"/>
          <w:sz w:val="24"/>
        </w:rPr>
        <w:t>，提交磋商响应文件正本</w:t>
      </w:r>
      <w:r>
        <w:rPr>
          <w:rFonts w:hint="eastAsia" w:ascii="宋体" w:hAnsi="宋体" w:cs="宋体"/>
          <w:sz w:val="24"/>
          <w:u w:val="single"/>
        </w:rPr>
        <w:t xml:space="preserve">    </w:t>
      </w:r>
      <w:r>
        <w:rPr>
          <w:rFonts w:hint="eastAsia" w:ascii="宋体" w:hAnsi="宋体" w:cs="宋体"/>
          <w:sz w:val="24"/>
        </w:rPr>
        <w:t>份、副本</w:t>
      </w:r>
      <w:r>
        <w:rPr>
          <w:rFonts w:hint="eastAsia" w:ascii="宋体" w:hAnsi="宋体" w:cs="宋体"/>
          <w:sz w:val="24"/>
          <w:u w:val="single"/>
        </w:rPr>
        <w:t xml:space="preserve">     </w:t>
      </w:r>
      <w:r>
        <w:rPr>
          <w:rFonts w:hint="eastAsia" w:ascii="宋体" w:hAnsi="宋体" w:cs="宋体"/>
          <w:sz w:val="24"/>
        </w:rPr>
        <w:t>份。</w:t>
      </w:r>
    </w:p>
    <w:p w14:paraId="4827DD3F">
      <w:pPr>
        <w:spacing w:line="420" w:lineRule="exact"/>
        <w:ind w:firstLine="482" w:firstLineChars="200"/>
        <w:rPr>
          <w:rFonts w:ascii="宋体" w:hAnsi="宋体" w:cs="宋体"/>
          <w:b/>
          <w:sz w:val="24"/>
        </w:rPr>
      </w:pPr>
      <w:r>
        <w:rPr>
          <w:rFonts w:hint="eastAsia" w:ascii="宋体" w:hAnsi="宋体" w:cs="宋体"/>
          <w:b/>
          <w:sz w:val="24"/>
        </w:rPr>
        <w:t>在此，签字代表宣布同意如下：</w:t>
      </w:r>
    </w:p>
    <w:p w14:paraId="1BE3075A">
      <w:pPr>
        <w:spacing w:line="420" w:lineRule="exact"/>
        <w:ind w:firstLine="480" w:firstLineChars="200"/>
        <w:rPr>
          <w:rFonts w:ascii="宋体" w:hAnsi="宋体" w:cs="宋体"/>
          <w:sz w:val="24"/>
        </w:rPr>
      </w:pPr>
      <w:r>
        <w:rPr>
          <w:rFonts w:hint="eastAsia" w:ascii="宋体" w:hAnsi="宋体" w:cs="宋体"/>
          <w:sz w:val="24"/>
        </w:rPr>
        <w:t>1.若成交，我方将按磋商文件的规定履行合同责任和义务。</w:t>
      </w:r>
    </w:p>
    <w:p w14:paraId="64E26A86">
      <w:pPr>
        <w:spacing w:line="420" w:lineRule="exact"/>
        <w:ind w:firstLine="480" w:firstLineChars="200"/>
        <w:rPr>
          <w:rFonts w:ascii="宋体" w:hAnsi="宋体" w:cs="宋体"/>
          <w:sz w:val="24"/>
        </w:rPr>
      </w:pPr>
      <w:r>
        <w:rPr>
          <w:rFonts w:hint="eastAsia" w:ascii="宋体" w:hAnsi="宋体" w:cs="宋体"/>
          <w:sz w:val="24"/>
        </w:rPr>
        <w:t>2.我方已详细审查全部磋商响应文件，完全理解并同意放弃对这方面有不明及误解的权力。</w:t>
      </w:r>
    </w:p>
    <w:p w14:paraId="21974E88">
      <w:pPr>
        <w:spacing w:line="420" w:lineRule="exact"/>
        <w:ind w:firstLine="480" w:firstLineChars="200"/>
        <w:rPr>
          <w:rFonts w:ascii="宋体" w:hAnsi="宋体" w:cs="宋体"/>
          <w:sz w:val="24"/>
        </w:rPr>
      </w:pPr>
      <w:r>
        <w:rPr>
          <w:rFonts w:hint="eastAsia" w:ascii="宋体" w:hAnsi="宋体" w:cs="宋体"/>
          <w:sz w:val="24"/>
        </w:rPr>
        <w:t>3.我方已详细审阅并同意合同条款中的所有内容，完全理解并同意放弃对这方面有不明及误解的权力。</w:t>
      </w:r>
    </w:p>
    <w:p w14:paraId="2FA05E19">
      <w:pPr>
        <w:spacing w:line="420" w:lineRule="exact"/>
        <w:ind w:firstLine="480" w:firstLineChars="200"/>
        <w:rPr>
          <w:rFonts w:ascii="宋体" w:hAnsi="宋体" w:cs="宋体"/>
          <w:sz w:val="24"/>
        </w:rPr>
      </w:pPr>
      <w:r>
        <w:rPr>
          <w:rFonts w:hint="eastAsia" w:ascii="宋体" w:hAnsi="宋体" w:cs="宋体"/>
          <w:sz w:val="24"/>
        </w:rPr>
        <w:t>4.本磋商响应文件的有效期为自磋商开始日起</w:t>
      </w:r>
      <w:r>
        <w:rPr>
          <w:rFonts w:hint="eastAsia" w:ascii="宋体" w:hAnsi="宋体" w:cs="宋体"/>
          <w:sz w:val="24"/>
          <w:u w:val="single"/>
        </w:rPr>
        <w:t xml:space="preserve">      </w:t>
      </w:r>
      <w:r>
        <w:rPr>
          <w:rFonts w:hint="eastAsia" w:ascii="宋体" w:hAnsi="宋体" w:cs="宋体"/>
          <w:sz w:val="24"/>
        </w:rPr>
        <w:t>个日历日（若成交，磋商响应文件有效期与合同有效期一致）。</w:t>
      </w:r>
    </w:p>
    <w:p w14:paraId="12B1808D">
      <w:pPr>
        <w:spacing w:line="420" w:lineRule="exact"/>
        <w:ind w:firstLine="480" w:firstLineChars="200"/>
        <w:rPr>
          <w:rFonts w:ascii="宋体" w:hAnsi="宋体" w:cs="宋体"/>
          <w:sz w:val="24"/>
        </w:rPr>
      </w:pPr>
      <w:r>
        <w:rPr>
          <w:rFonts w:hint="eastAsia" w:ascii="宋体" w:hAnsi="宋体" w:cs="宋体"/>
          <w:sz w:val="24"/>
        </w:rPr>
        <w:t>5.我方完全理解并同意磋商文件中有关拒绝磋商的条款。</w:t>
      </w:r>
    </w:p>
    <w:p w14:paraId="38233716">
      <w:pPr>
        <w:spacing w:line="420" w:lineRule="exact"/>
        <w:ind w:firstLine="480" w:firstLineChars="200"/>
        <w:rPr>
          <w:rFonts w:ascii="宋体" w:hAnsi="宋体" w:cs="宋体"/>
          <w:sz w:val="24"/>
        </w:rPr>
      </w:pPr>
      <w:r>
        <w:rPr>
          <w:rFonts w:hint="eastAsia" w:ascii="宋体" w:hAnsi="宋体" w:cs="宋体"/>
          <w:sz w:val="24"/>
        </w:rPr>
        <w:t>6.若我方获得成交资格，我方保证按有关规定向贵方支付招标代理服务费。</w:t>
      </w:r>
    </w:p>
    <w:p w14:paraId="5B183094">
      <w:pPr>
        <w:spacing w:line="420" w:lineRule="exact"/>
        <w:ind w:firstLine="480" w:firstLineChars="200"/>
        <w:rPr>
          <w:rFonts w:ascii="宋体" w:hAnsi="宋体" w:cs="宋体"/>
          <w:sz w:val="24"/>
        </w:rPr>
      </w:pPr>
      <w:r>
        <w:rPr>
          <w:rFonts w:hint="eastAsia" w:ascii="宋体" w:hAnsi="宋体" w:cs="宋体"/>
          <w:sz w:val="24"/>
        </w:rPr>
        <w:t>7.与本磋商有关的一切正式往来信函请寄：</w:t>
      </w:r>
    </w:p>
    <w:p w14:paraId="141E5C80">
      <w:pPr>
        <w:spacing w:line="420" w:lineRule="exact"/>
        <w:ind w:firstLine="480" w:firstLineChars="200"/>
        <w:rPr>
          <w:rFonts w:ascii="宋体" w:hAnsi="宋体" w:cs="宋体"/>
          <w:sz w:val="24"/>
        </w:rPr>
      </w:pPr>
    </w:p>
    <w:p w14:paraId="5007C948">
      <w:pPr>
        <w:spacing w:line="420" w:lineRule="exact"/>
        <w:ind w:firstLine="480" w:firstLineChars="200"/>
        <w:rPr>
          <w:rFonts w:ascii="宋体" w:hAnsi="宋体" w:cs="宋体"/>
          <w:sz w:val="24"/>
          <w:u w:val="single"/>
        </w:rPr>
      </w:pPr>
      <w:r>
        <w:rPr>
          <w:rFonts w:hint="eastAsia" w:ascii="宋体" w:hAnsi="宋体" w:cs="宋体"/>
          <w:sz w:val="24"/>
        </w:rPr>
        <w:t>供应商名称（公章）：</w:t>
      </w:r>
    </w:p>
    <w:p w14:paraId="25D23F18">
      <w:pPr>
        <w:spacing w:line="420" w:lineRule="exact"/>
        <w:ind w:firstLine="480" w:firstLineChars="200"/>
        <w:rPr>
          <w:rFonts w:ascii="宋体" w:hAnsi="宋体" w:cs="宋体"/>
          <w:sz w:val="24"/>
          <w:u w:val="single"/>
        </w:rPr>
      </w:pPr>
      <w:r>
        <w:rPr>
          <w:rFonts w:hint="eastAsia" w:ascii="宋体" w:hAnsi="宋体" w:cs="宋体"/>
          <w:sz w:val="24"/>
        </w:rPr>
        <w:t>详   细   地   址：</w:t>
      </w:r>
    </w:p>
    <w:p w14:paraId="0F68B156">
      <w:pPr>
        <w:numPr>
          <w:ilvl w:val="1"/>
          <w:numId w:val="0"/>
        </w:numPr>
        <w:tabs>
          <w:tab w:val="left" w:pos="360"/>
        </w:tabs>
        <w:spacing w:line="420" w:lineRule="exact"/>
        <w:ind w:firstLine="480" w:firstLineChars="200"/>
        <w:rPr>
          <w:rFonts w:ascii="宋体" w:hAnsi="宋体" w:cs="宋体"/>
          <w:sz w:val="24"/>
          <w:u w:val="single"/>
        </w:rPr>
      </w:pPr>
      <w:r>
        <w:rPr>
          <w:rFonts w:hint="eastAsia" w:ascii="宋体" w:hAnsi="宋体" w:cs="宋体"/>
          <w:sz w:val="24"/>
        </w:rPr>
        <w:t>邮   政   编   码：</w:t>
      </w:r>
    </w:p>
    <w:p w14:paraId="72809832">
      <w:pPr>
        <w:autoSpaceDE w:val="0"/>
        <w:autoSpaceDN w:val="0"/>
        <w:adjustRightInd w:val="0"/>
        <w:spacing w:line="420" w:lineRule="exact"/>
        <w:ind w:firstLine="480" w:firstLineChars="200"/>
        <w:rPr>
          <w:rFonts w:ascii="宋体" w:hAnsi="宋体" w:cs="宋体"/>
          <w:sz w:val="24"/>
          <w:u w:val="single"/>
          <w:lang w:val="zh-CN"/>
        </w:rPr>
      </w:pPr>
      <w:r>
        <w:rPr>
          <w:rFonts w:hint="eastAsia" w:ascii="宋体" w:hAnsi="宋体" w:cs="宋体"/>
          <w:sz w:val="24"/>
          <w:lang w:val="zh-CN"/>
        </w:rPr>
        <w:t>电             话：</w:t>
      </w:r>
    </w:p>
    <w:p w14:paraId="717D2BC4">
      <w:pPr>
        <w:autoSpaceDE w:val="0"/>
        <w:autoSpaceDN w:val="0"/>
        <w:adjustRightInd w:val="0"/>
        <w:spacing w:line="420" w:lineRule="exact"/>
        <w:ind w:firstLine="480" w:firstLineChars="200"/>
        <w:rPr>
          <w:rFonts w:ascii="宋体" w:hAnsi="宋体" w:cs="宋体"/>
          <w:sz w:val="24"/>
          <w:lang w:val="zh-CN"/>
        </w:rPr>
      </w:pPr>
      <w:r>
        <w:rPr>
          <w:rFonts w:hint="eastAsia" w:ascii="宋体" w:hAnsi="宋体" w:cs="宋体"/>
          <w:sz w:val="24"/>
          <w:lang w:val="zh-CN"/>
        </w:rPr>
        <w:t>传             真：</w:t>
      </w:r>
    </w:p>
    <w:p w14:paraId="31975C7C">
      <w:pPr>
        <w:numPr>
          <w:ilvl w:val="1"/>
          <w:numId w:val="0"/>
        </w:numPr>
        <w:tabs>
          <w:tab w:val="left" w:pos="360"/>
        </w:tabs>
        <w:spacing w:line="420" w:lineRule="exact"/>
        <w:ind w:firstLine="480" w:firstLineChars="200"/>
        <w:rPr>
          <w:rFonts w:ascii="宋体" w:hAnsi="宋体" w:cs="宋体"/>
          <w:sz w:val="24"/>
        </w:rPr>
      </w:pPr>
      <w:r>
        <w:rPr>
          <w:rFonts w:hint="eastAsia" w:ascii="宋体" w:hAnsi="宋体" w:cs="宋体"/>
          <w:sz w:val="24"/>
        </w:rPr>
        <w:t>电 子 邮 件 地 址：</w:t>
      </w:r>
    </w:p>
    <w:p w14:paraId="070D6EC6">
      <w:pPr>
        <w:autoSpaceDE w:val="0"/>
        <w:autoSpaceDN w:val="0"/>
        <w:adjustRightInd w:val="0"/>
        <w:spacing w:line="420" w:lineRule="exact"/>
        <w:ind w:firstLine="480" w:firstLineChars="200"/>
        <w:rPr>
          <w:rFonts w:ascii="宋体" w:hAnsi="宋体" w:cs="宋体"/>
          <w:sz w:val="24"/>
          <w:u w:val="single"/>
          <w:lang w:val="zh-CN"/>
        </w:rPr>
      </w:pPr>
      <w:r>
        <w:rPr>
          <w:rFonts w:hint="eastAsia" w:ascii="宋体" w:hAnsi="宋体" w:cs="宋体"/>
          <w:sz w:val="24"/>
          <w:lang w:val="zh-CN"/>
        </w:rPr>
        <w:t>开   户   银   行：</w:t>
      </w:r>
    </w:p>
    <w:p w14:paraId="02B9B6A4">
      <w:pPr>
        <w:autoSpaceDE w:val="0"/>
        <w:autoSpaceDN w:val="0"/>
        <w:adjustRightInd w:val="0"/>
        <w:spacing w:line="420" w:lineRule="exact"/>
        <w:ind w:firstLine="480" w:firstLineChars="200"/>
        <w:rPr>
          <w:rFonts w:ascii="宋体" w:hAnsi="宋体" w:cs="宋体"/>
          <w:sz w:val="24"/>
          <w:lang w:val="zh-CN"/>
        </w:rPr>
      </w:pPr>
      <w:r>
        <w:rPr>
          <w:rFonts w:hint="eastAsia" w:ascii="宋体" w:hAnsi="宋体" w:cs="宋体"/>
          <w:sz w:val="24"/>
          <w:lang w:val="zh-CN"/>
        </w:rPr>
        <w:t>账             号：</w:t>
      </w:r>
    </w:p>
    <w:p w14:paraId="0743F125">
      <w:pPr>
        <w:autoSpaceDE w:val="0"/>
        <w:autoSpaceDN w:val="0"/>
        <w:adjustRightInd w:val="0"/>
        <w:spacing w:line="420" w:lineRule="exact"/>
        <w:ind w:firstLine="480" w:firstLineChars="200"/>
        <w:rPr>
          <w:rFonts w:ascii="宋体" w:hAnsi="宋体" w:cs="宋体"/>
          <w:sz w:val="24"/>
          <w:lang w:val="zh-CN"/>
        </w:rPr>
      </w:pPr>
    </w:p>
    <w:p w14:paraId="5E8A4BEB">
      <w:pPr>
        <w:autoSpaceDE w:val="0"/>
        <w:autoSpaceDN w:val="0"/>
        <w:adjustRightInd w:val="0"/>
        <w:spacing w:line="420" w:lineRule="exact"/>
        <w:ind w:firstLine="480" w:firstLineChars="200"/>
        <w:rPr>
          <w:rFonts w:ascii="宋体" w:hAnsi="宋体" w:cs="宋体"/>
          <w:sz w:val="24"/>
          <w:lang w:val="zh-CN"/>
        </w:rPr>
      </w:pPr>
      <w:r>
        <w:rPr>
          <w:rFonts w:hint="eastAsia" w:ascii="宋体" w:hAnsi="宋体" w:cs="宋体"/>
          <w:sz w:val="24"/>
          <w:lang w:val="zh-CN"/>
        </w:rPr>
        <w:t>供应商代表签</w:t>
      </w:r>
      <w:r>
        <w:rPr>
          <w:rFonts w:hint="eastAsia" w:ascii="宋体" w:hAnsi="宋体" w:cs="宋体"/>
          <w:sz w:val="24"/>
        </w:rPr>
        <w:t>字</w:t>
      </w:r>
      <w:r>
        <w:rPr>
          <w:rFonts w:hint="eastAsia" w:ascii="宋体" w:hAnsi="宋体" w:cs="宋体"/>
          <w:sz w:val="24"/>
          <w:lang w:val="zh-CN"/>
        </w:rPr>
        <w:t>：</w:t>
      </w:r>
    </w:p>
    <w:p w14:paraId="428844DE">
      <w:pPr>
        <w:autoSpaceDE w:val="0"/>
        <w:autoSpaceDN w:val="0"/>
        <w:adjustRightInd w:val="0"/>
        <w:spacing w:line="420" w:lineRule="exact"/>
        <w:ind w:left="599" w:leftChars="228" w:hanging="120" w:hangingChars="50"/>
        <w:rPr>
          <w:rFonts w:ascii="宋体" w:hAnsi="宋体" w:cs="宋体"/>
          <w:sz w:val="24"/>
          <w:u w:val="single"/>
          <w:lang w:val="zh-CN"/>
        </w:rPr>
      </w:pPr>
      <w:r>
        <w:rPr>
          <w:rFonts w:hint="eastAsia" w:ascii="宋体" w:hAnsi="宋体" w:cs="宋体"/>
          <w:sz w:val="24"/>
          <w:lang w:val="zh-CN"/>
        </w:rPr>
        <w:t>电话：</w:t>
      </w:r>
    </w:p>
    <w:p w14:paraId="2160EE05">
      <w:pPr>
        <w:spacing w:line="420" w:lineRule="exact"/>
        <w:ind w:firstLine="480" w:firstLineChars="200"/>
        <w:jc w:val="left"/>
        <w:rPr>
          <w:rFonts w:ascii="宋体" w:hAnsi="宋体" w:cs="宋体"/>
          <w:b/>
          <w:sz w:val="28"/>
          <w:szCs w:val="28"/>
        </w:rPr>
        <w:sectPr>
          <w:pgSz w:w="11900" w:h="16838"/>
          <w:pgMar w:top="1417" w:right="1417" w:bottom="1417" w:left="1417" w:header="850" w:footer="992" w:gutter="0"/>
          <w:cols w:space="0" w:num="1"/>
          <w:docGrid w:linePitch="312" w:charSpace="0"/>
        </w:sectPr>
      </w:pPr>
      <w:r>
        <w:rPr>
          <w:rFonts w:hint="eastAsia" w:ascii="宋体" w:hAnsi="宋体" w:cs="宋体"/>
          <w:sz w:val="24"/>
          <w:lang w:val="zh-CN"/>
        </w:rPr>
        <w:t>手机：</w:t>
      </w:r>
      <w:r>
        <w:rPr>
          <w:rFonts w:hint="eastAsia" w:ascii="宋体" w:hAnsi="宋体" w:cs="宋体"/>
          <w:sz w:val="24"/>
        </w:rPr>
        <w:t xml:space="preserve">                                             年    月    日</w:t>
      </w:r>
    </w:p>
    <w:p w14:paraId="0D22714F">
      <w:pPr>
        <w:outlineLvl w:val="1"/>
        <w:rPr>
          <w:rFonts w:ascii="宋体" w:hAnsi="宋体" w:cs="宋体"/>
          <w:sz w:val="28"/>
          <w:szCs w:val="28"/>
        </w:rPr>
      </w:pPr>
      <w:bookmarkStart w:id="459" w:name="_Toc423079812"/>
      <w:bookmarkStart w:id="460" w:name="_Toc455669898"/>
      <w:bookmarkStart w:id="461" w:name="_Toc813"/>
      <w:bookmarkStart w:id="462" w:name="_Toc445818413"/>
      <w:bookmarkStart w:id="463" w:name="_Toc11869"/>
      <w:bookmarkStart w:id="464" w:name="_Toc2237"/>
      <w:bookmarkStart w:id="465" w:name="_Toc24427"/>
      <w:bookmarkStart w:id="466" w:name="_Toc11213"/>
      <w:bookmarkStart w:id="467" w:name="_Toc389060331"/>
      <w:r>
        <w:rPr>
          <w:rFonts w:hint="eastAsia" w:ascii="宋体" w:hAnsi="宋体" w:cs="宋体"/>
          <w:b/>
          <w:sz w:val="28"/>
          <w:szCs w:val="28"/>
        </w:rPr>
        <w:t>2.首次报价表</w:t>
      </w:r>
      <w:r>
        <w:rPr>
          <w:rFonts w:hint="eastAsia" w:ascii="宋体" w:hAnsi="宋体" w:cs="宋体"/>
          <w:sz w:val="28"/>
          <w:szCs w:val="28"/>
        </w:rPr>
        <w:t>（格式）</w:t>
      </w:r>
      <w:bookmarkEnd w:id="459"/>
      <w:bookmarkEnd w:id="460"/>
      <w:bookmarkEnd w:id="461"/>
      <w:bookmarkEnd w:id="462"/>
      <w:bookmarkEnd w:id="463"/>
      <w:bookmarkEnd w:id="464"/>
      <w:bookmarkEnd w:id="465"/>
      <w:bookmarkEnd w:id="466"/>
      <w:bookmarkEnd w:id="467"/>
    </w:p>
    <w:p w14:paraId="02411DD5">
      <w:pPr>
        <w:rPr>
          <w:rFonts w:ascii="宋体" w:hAnsi="宋体" w:cs="宋体"/>
          <w:sz w:val="28"/>
          <w:szCs w:val="28"/>
        </w:rPr>
      </w:pPr>
    </w:p>
    <w:p w14:paraId="4505C18B">
      <w:pPr>
        <w:tabs>
          <w:tab w:val="left" w:pos="4341"/>
          <w:tab w:val="center" w:pos="6948"/>
        </w:tabs>
        <w:spacing w:after="240" w:afterLines="100" w:line="440" w:lineRule="exact"/>
        <w:jc w:val="left"/>
        <w:rPr>
          <w:rFonts w:ascii="宋体" w:hAnsi="宋体"/>
          <w:b/>
          <w:bCs/>
          <w:sz w:val="36"/>
          <w:szCs w:val="21"/>
        </w:rPr>
      </w:pPr>
      <w:bookmarkStart w:id="468" w:name="_Toc513711438"/>
      <w:bookmarkStart w:id="469" w:name="_Toc514761889"/>
      <w:bookmarkStart w:id="470" w:name="_Toc26512"/>
      <w:bookmarkStart w:id="471" w:name="_Toc23471"/>
      <w:bookmarkStart w:id="472" w:name="_Toc3751"/>
      <w:r>
        <w:rPr>
          <w:rFonts w:hint="eastAsia" w:ascii="宋体" w:hAnsi="宋体"/>
          <w:b/>
          <w:bCs/>
          <w:sz w:val="36"/>
          <w:szCs w:val="21"/>
        </w:rPr>
        <w:tab/>
      </w:r>
      <w:r>
        <w:rPr>
          <w:rFonts w:hint="eastAsia" w:ascii="宋体" w:hAnsi="宋体"/>
          <w:b/>
          <w:bCs/>
          <w:sz w:val="36"/>
          <w:szCs w:val="21"/>
        </w:rPr>
        <w:tab/>
      </w:r>
      <w:r>
        <w:rPr>
          <w:rFonts w:hint="eastAsia" w:ascii="宋体" w:hAnsi="宋体"/>
          <w:b/>
          <w:bCs/>
          <w:sz w:val="36"/>
          <w:szCs w:val="21"/>
        </w:rPr>
        <w:t>首次报价表</w:t>
      </w:r>
    </w:p>
    <w:p w14:paraId="3A2AA2C7">
      <w:pPr>
        <w:spacing w:line="440" w:lineRule="exact"/>
        <w:rPr>
          <w:rFonts w:ascii="宋体" w:hAnsi="宋体"/>
          <w:sz w:val="24"/>
        </w:rPr>
      </w:pPr>
      <w:r>
        <w:rPr>
          <w:rFonts w:hint="eastAsia" w:ascii="宋体" w:hAnsi="宋体"/>
          <w:sz w:val="24"/>
        </w:rPr>
        <w:t xml:space="preserve">                                                     </w:t>
      </w:r>
    </w:p>
    <w:p w14:paraId="75532C9D">
      <w:pPr>
        <w:spacing w:line="440" w:lineRule="exact"/>
        <w:rPr>
          <w:rFonts w:ascii="宋体" w:hAnsi="宋体"/>
          <w:sz w:val="24"/>
        </w:rPr>
      </w:pPr>
      <w:r>
        <w:rPr>
          <w:rFonts w:hint="eastAsia" w:ascii="宋体" w:hAnsi="宋体"/>
          <w:sz w:val="24"/>
        </w:rPr>
        <w:t>供应商名称：</w:t>
      </w:r>
      <w:r>
        <w:rPr>
          <w:rFonts w:hint="eastAsia" w:ascii="宋体" w:hAnsi="宋体"/>
          <w:sz w:val="24"/>
          <w:u w:val="single"/>
        </w:rPr>
        <w:t xml:space="preserve">                 </w:t>
      </w:r>
      <w:r>
        <w:rPr>
          <w:rFonts w:hint="eastAsia" w:ascii="宋体" w:hAnsi="宋体"/>
          <w:sz w:val="24"/>
        </w:rPr>
        <w:t xml:space="preserve">                                                       项目编号：</w:t>
      </w:r>
      <w:r>
        <w:rPr>
          <w:rFonts w:hint="eastAsia" w:asciiTheme="minorEastAsia" w:hAnsiTheme="minorEastAsia" w:eastAsiaTheme="minorEastAsia" w:cstheme="minorEastAsia"/>
          <w:sz w:val="24"/>
          <w:u w:val="single"/>
          <w:lang w:eastAsia="zh-CN"/>
        </w:rPr>
        <w:t>SNJZ-2026-Z018</w:t>
      </w:r>
      <w:r>
        <w:rPr>
          <w:rFonts w:hint="eastAsia" w:ascii="宋体" w:hAnsi="宋体"/>
          <w:sz w:val="24"/>
          <w:u w:val="single"/>
        </w:rPr>
        <w:t xml:space="preserve">  </w:t>
      </w:r>
      <w:r>
        <w:rPr>
          <w:rFonts w:hint="eastAsia" w:ascii="宋体" w:hAnsi="宋体"/>
          <w:sz w:val="24"/>
        </w:rPr>
        <w:t xml:space="preserve">  </w:t>
      </w:r>
    </w:p>
    <w:tbl>
      <w:tblPr>
        <w:tblStyle w:val="28"/>
        <w:tblW w:w="1417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4862"/>
        <w:gridCol w:w="5376"/>
        <w:gridCol w:w="3935"/>
      </w:tblGrid>
      <w:tr w14:paraId="0ABB4F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73" w:hRule="atLeast"/>
          <w:jc w:val="center"/>
        </w:trPr>
        <w:tc>
          <w:tcPr>
            <w:tcW w:w="4862" w:type="dxa"/>
            <w:tcBorders>
              <w:left w:val="single" w:color="auto" w:sz="4" w:space="0"/>
            </w:tcBorders>
            <w:vAlign w:val="center"/>
          </w:tcPr>
          <w:p w14:paraId="379C3DED">
            <w:pPr>
              <w:jc w:val="center"/>
              <w:rPr>
                <w:rFonts w:ascii="宋体" w:hAnsi="宋体"/>
                <w:b/>
                <w:szCs w:val="21"/>
              </w:rPr>
            </w:pPr>
            <w:r>
              <w:rPr>
                <w:rFonts w:hint="eastAsia" w:ascii="宋体" w:hAnsi="宋体"/>
                <w:b/>
                <w:szCs w:val="21"/>
              </w:rPr>
              <w:t>报价（人民币:元）</w:t>
            </w:r>
          </w:p>
        </w:tc>
        <w:tc>
          <w:tcPr>
            <w:tcW w:w="5376" w:type="dxa"/>
            <w:tcBorders>
              <w:left w:val="single" w:color="auto" w:sz="4" w:space="0"/>
            </w:tcBorders>
            <w:vAlign w:val="center"/>
          </w:tcPr>
          <w:p w14:paraId="01B31C03">
            <w:pPr>
              <w:jc w:val="center"/>
              <w:rPr>
                <w:rFonts w:ascii="宋体" w:hAnsi="宋体"/>
                <w:b/>
                <w:szCs w:val="21"/>
              </w:rPr>
            </w:pPr>
            <w:r>
              <w:rPr>
                <w:rFonts w:hint="eastAsia" w:ascii="宋体" w:hAnsi="宋体"/>
                <w:b/>
                <w:szCs w:val="21"/>
              </w:rPr>
              <w:t>交付期</w:t>
            </w:r>
          </w:p>
        </w:tc>
        <w:tc>
          <w:tcPr>
            <w:tcW w:w="3935" w:type="dxa"/>
            <w:tcBorders>
              <w:left w:val="single" w:color="auto" w:sz="4" w:space="0"/>
            </w:tcBorders>
            <w:vAlign w:val="center"/>
          </w:tcPr>
          <w:p w14:paraId="2A3572E1">
            <w:pPr>
              <w:jc w:val="center"/>
              <w:rPr>
                <w:rFonts w:ascii="宋体" w:hAnsi="宋体"/>
                <w:b/>
                <w:szCs w:val="21"/>
              </w:rPr>
            </w:pPr>
            <w:r>
              <w:rPr>
                <w:rFonts w:hint="eastAsia" w:ascii="宋体" w:hAnsi="宋体"/>
                <w:b/>
                <w:szCs w:val="21"/>
              </w:rPr>
              <w:t>质保期（月）</w:t>
            </w:r>
          </w:p>
        </w:tc>
      </w:tr>
      <w:tr w14:paraId="0668D3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38" w:hRule="atLeast"/>
          <w:jc w:val="center"/>
        </w:trPr>
        <w:tc>
          <w:tcPr>
            <w:tcW w:w="4862" w:type="dxa"/>
            <w:tcBorders>
              <w:left w:val="single" w:color="auto" w:sz="4" w:space="0"/>
            </w:tcBorders>
            <w:vAlign w:val="center"/>
          </w:tcPr>
          <w:p w14:paraId="2EF609CF">
            <w:pPr>
              <w:rPr>
                <w:rFonts w:ascii="宋体" w:hAnsi="宋体"/>
                <w:szCs w:val="21"/>
              </w:rPr>
            </w:pPr>
            <w:r>
              <w:rPr>
                <w:rFonts w:hint="eastAsia" w:ascii="宋体" w:hAnsi="宋体"/>
                <w:szCs w:val="21"/>
              </w:rPr>
              <w:t>￥：</w:t>
            </w:r>
          </w:p>
        </w:tc>
        <w:tc>
          <w:tcPr>
            <w:tcW w:w="5376" w:type="dxa"/>
            <w:tcBorders>
              <w:left w:val="single" w:color="auto" w:sz="4" w:space="0"/>
            </w:tcBorders>
            <w:vAlign w:val="center"/>
          </w:tcPr>
          <w:p w14:paraId="6C6B230C">
            <w:pPr>
              <w:rPr>
                <w:rFonts w:ascii="宋体" w:hAnsi="宋体"/>
                <w:szCs w:val="21"/>
              </w:rPr>
            </w:pPr>
          </w:p>
        </w:tc>
        <w:tc>
          <w:tcPr>
            <w:tcW w:w="3935" w:type="dxa"/>
            <w:tcBorders>
              <w:left w:val="single" w:color="auto" w:sz="4" w:space="0"/>
            </w:tcBorders>
            <w:vAlign w:val="center"/>
          </w:tcPr>
          <w:p w14:paraId="7ED41CE5">
            <w:pPr>
              <w:rPr>
                <w:rFonts w:ascii="宋体" w:hAnsi="宋体"/>
                <w:szCs w:val="21"/>
              </w:rPr>
            </w:pPr>
          </w:p>
        </w:tc>
      </w:tr>
      <w:tr w14:paraId="4521D1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08" w:hRule="atLeast"/>
          <w:jc w:val="center"/>
        </w:trPr>
        <w:tc>
          <w:tcPr>
            <w:tcW w:w="14173" w:type="dxa"/>
            <w:gridSpan w:val="3"/>
            <w:tcBorders>
              <w:left w:val="single" w:color="auto" w:sz="4" w:space="0"/>
            </w:tcBorders>
            <w:vAlign w:val="center"/>
          </w:tcPr>
          <w:p w14:paraId="5CC477F0">
            <w:pPr>
              <w:rPr>
                <w:rFonts w:ascii="宋体" w:hAnsi="宋体"/>
                <w:szCs w:val="21"/>
              </w:rPr>
            </w:pPr>
            <w:r>
              <w:rPr>
                <w:rFonts w:hint="eastAsia" w:ascii="宋体" w:hAnsi="宋体"/>
                <w:szCs w:val="21"/>
              </w:rPr>
              <w:t>（大写）</w:t>
            </w:r>
          </w:p>
        </w:tc>
      </w:tr>
    </w:tbl>
    <w:p w14:paraId="298A7842">
      <w:pPr>
        <w:spacing w:line="300" w:lineRule="exact"/>
        <w:rPr>
          <w:rFonts w:ascii="宋体" w:hAnsi="宋体"/>
          <w:szCs w:val="21"/>
        </w:rPr>
      </w:pPr>
      <w:r>
        <w:rPr>
          <w:rFonts w:hint="eastAsia" w:ascii="宋体" w:hAnsi="宋体"/>
          <w:iCs/>
          <w:color w:val="000000"/>
        </w:rPr>
        <w:t>注：本表价格应按总价填写。</w:t>
      </w:r>
    </w:p>
    <w:p w14:paraId="799A5A4A">
      <w:pPr>
        <w:spacing w:line="300" w:lineRule="exact"/>
        <w:ind w:firstLine="480" w:firstLineChars="200"/>
        <w:rPr>
          <w:rFonts w:ascii="宋体" w:hAnsi="宋体"/>
          <w:iCs/>
          <w:snapToGrid w:val="0"/>
          <w:kern w:val="0"/>
          <w:sz w:val="24"/>
        </w:rPr>
      </w:pPr>
      <w:r>
        <w:rPr>
          <w:rFonts w:hint="eastAsia" w:ascii="宋体" w:hAnsi="宋体"/>
          <w:iCs/>
          <w:snapToGrid w:val="0"/>
          <w:kern w:val="0"/>
          <w:sz w:val="24"/>
        </w:rPr>
        <w:t xml:space="preserve">                                                                                                                                                                                                                                                                                                                                                                                                                                                       </w:t>
      </w:r>
    </w:p>
    <w:p w14:paraId="0CD39EF8">
      <w:pPr>
        <w:spacing w:line="320" w:lineRule="exact"/>
        <w:ind w:firstLine="480" w:firstLineChars="200"/>
        <w:jc w:val="center"/>
        <w:rPr>
          <w:rFonts w:ascii="宋体" w:hAnsi="宋体"/>
          <w:sz w:val="24"/>
        </w:rPr>
      </w:pPr>
    </w:p>
    <w:p w14:paraId="726D017C">
      <w:pPr>
        <w:spacing w:line="500" w:lineRule="exact"/>
        <w:rPr>
          <w:rFonts w:ascii="宋体" w:hAnsi="宋体" w:cs="宋体"/>
          <w:b/>
          <w:bCs/>
          <w:sz w:val="24"/>
        </w:rPr>
        <w:sectPr>
          <w:headerReference r:id="rId15" w:type="first"/>
          <w:footerReference r:id="rId17" w:type="first"/>
          <w:headerReference r:id="rId14" w:type="default"/>
          <w:footerReference r:id="rId16" w:type="default"/>
          <w:pgSz w:w="16838" w:h="11900" w:orient="landscape"/>
          <w:pgMar w:top="1417" w:right="1417" w:bottom="1417" w:left="1417" w:header="850" w:footer="992" w:gutter="0"/>
          <w:cols w:space="0" w:num="1"/>
          <w:docGrid w:linePitch="312" w:charSpace="0"/>
        </w:sectPr>
      </w:pPr>
      <w:bookmarkStart w:id="473" w:name="_Toc514761888"/>
      <w:bookmarkStart w:id="474" w:name="_Toc513711437"/>
      <w:r>
        <w:rPr>
          <w:rFonts w:hint="eastAsia" w:ascii="宋体" w:hAnsi="宋体"/>
          <w:sz w:val="24"/>
        </w:rPr>
        <w:t>供应商代表签字：</w:t>
      </w:r>
      <w:r>
        <w:rPr>
          <w:rFonts w:hint="eastAsia" w:ascii="宋体" w:hAnsi="宋体"/>
          <w:sz w:val="24"/>
          <w:u w:val="single"/>
        </w:rPr>
        <w:t xml:space="preserve">                   </w:t>
      </w:r>
      <w:r>
        <w:rPr>
          <w:rFonts w:hint="eastAsia" w:ascii="宋体" w:hAnsi="宋体"/>
          <w:sz w:val="24"/>
        </w:rPr>
        <w:t xml:space="preserve"> （供应商公章）</w:t>
      </w:r>
      <w:bookmarkEnd w:id="473"/>
      <w:bookmarkEnd w:id="474"/>
      <w:r>
        <w:rPr>
          <w:rFonts w:hint="eastAsia" w:ascii="宋体" w:hAnsi="宋体"/>
          <w:sz w:val="24"/>
        </w:rPr>
        <w:t xml:space="preserve">                       日              期：</w:t>
      </w:r>
      <w:r>
        <w:rPr>
          <w:rFonts w:hint="eastAsia" w:ascii="宋体" w:hAnsi="宋体"/>
          <w:sz w:val="24"/>
          <w:u w:val="single"/>
        </w:rPr>
        <w:t xml:space="preserve">                   </w:t>
      </w:r>
      <w:bookmarkEnd w:id="468"/>
      <w:bookmarkEnd w:id="469"/>
      <w:bookmarkEnd w:id="470"/>
      <w:bookmarkEnd w:id="471"/>
      <w:bookmarkEnd w:id="472"/>
    </w:p>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14:paraId="7F0774BB">
      <w:pPr>
        <w:outlineLvl w:val="1"/>
        <w:rPr>
          <w:rFonts w:asciiTheme="minorEastAsia" w:hAnsiTheme="minorEastAsia" w:eastAsiaTheme="minorEastAsia" w:cstheme="minorEastAsia"/>
          <w:b/>
          <w:sz w:val="28"/>
          <w:szCs w:val="28"/>
        </w:rPr>
      </w:pPr>
      <w:bookmarkStart w:id="475" w:name="_Toc4375"/>
      <w:bookmarkStart w:id="476" w:name="_Toc3868"/>
      <w:bookmarkStart w:id="477" w:name="_Toc7149"/>
      <w:bookmarkStart w:id="478" w:name="_Toc193191461"/>
      <w:r>
        <w:rPr>
          <w:rFonts w:hint="eastAsia" w:asciiTheme="minorEastAsia" w:hAnsiTheme="minorEastAsia" w:eastAsiaTheme="minorEastAsia" w:cstheme="minorEastAsia"/>
          <w:b/>
          <w:sz w:val="28"/>
          <w:szCs w:val="28"/>
        </w:rPr>
        <w:t>3.分项报价表</w:t>
      </w:r>
      <w:r>
        <w:rPr>
          <w:rFonts w:hint="eastAsia" w:asciiTheme="minorEastAsia" w:hAnsiTheme="minorEastAsia" w:eastAsiaTheme="minorEastAsia" w:cstheme="minorEastAsia"/>
          <w:sz w:val="28"/>
          <w:szCs w:val="28"/>
        </w:rPr>
        <w:t>（格式）</w:t>
      </w:r>
      <w:bookmarkEnd w:id="475"/>
      <w:bookmarkEnd w:id="476"/>
      <w:bookmarkEnd w:id="477"/>
    </w:p>
    <w:bookmarkEnd w:id="478"/>
    <w:p w14:paraId="10637424">
      <w:pPr>
        <w:adjustRightInd w:val="0"/>
        <w:snapToGrid w:val="0"/>
        <w:spacing w:line="339" w:lineRule="auto"/>
        <w:jc w:val="center"/>
        <w:rPr>
          <w:rFonts w:ascii="宋体" w:hAnsi="宋体"/>
          <w:b/>
          <w:bCs/>
          <w:sz w:val="36"/>
          <w:szCs w:val="36"/>
        </w:rPr>
      </w:pPr>
      <w:bookmarkStart w:id="479" w:name="_Toc389060334"/>
      <w:bookmarkStart w:id="480" w:name="_Toc455669900"/>
      <w:bookmarkStart w:id="481" w:name="_Toc101358922"/>
      <w:bookmarkStart w:id="482" w:name="_Toc24233"/>
      <w:bookmarkStart w:id="483" w:name="_Toc423079815"/>
      <w:bookmarkStart w:id="484" w:name="_Toc27442"/>
      <w:bookmarkStart w:id="485" w:name="_Toc445818416"/>
      <w:r>
        <w:rPr>
          <w:rFonts w:hint="eastAsia" w:ascii="宋体" w:hAnsi="宋体"/>
          <w:b/>
          <w:bCs/>
          <w:sz w:val="36"/>
          <w:szCs w:val="36"/>
        </w:rPr>
        <w:t>分项报价表</w:t>
      </w:r>
    </w:p>
    <w:p w14:paraId="4A4E405A">
      <w:pPr>
        <w:adjustRightInd w:val="0"/>
        <w:snapToGrid w:val="0"/>
        <w:spacing w:after="120" w:afterLines="50" w:line="339" w:lineRule="auto"/>
        <w:ind w:firstLine="240" w:firstLineChars="100"/>
        <w:rPr>
          <w:rFonts w:ascii="宋体" w:hAnsi="宋体"/>
          <w:sz w:val="24"/>
          <w:u w:val="single"/>
        </w:rPr>
      </w:pPr>
      <w:r>
        <w:rPr>
          <w:rFonts w:hint="eastAsia" w:ascii="宋体" w:hAnsi="宋体"/>
          <w:sz w:val="24"/>
        </w:rPr>
        <w:t>供应商名称：</w:t>
      </w:r>
      <w:r>
        <w:rPr>
          <w:rFonts w:hint="eastAsia" w:ascii="宋体" w:hAnsi="宋体"/>
          <w:sz w:val="24"/>
          <w:u w:val="single"/>
        </w:rPr>
        <w:t xml:space="preserve">                          </w:t>
      </w:r>
      <w:r>
        <w:rPr>
          <w:rFonts w:hint="eastAsia" w:ascii="宋体" w:hAnsi="宋体"/>
          <w:sz w:val="24"/>
        </w:rPr>
        <w:t xml:space="preserve">          </w:t>
      </w:r>
      <w:r>
        <w:rPr>
          <w:rFonts w:hint="eastAsia" w:ascii="宋体" w:hAnsi="宋体"/>
          <w:bCs/>
          <w:kern w:val="0"/>
          <w:sz w:val="24"/>
        </w:rPr>
        <w:t xml:space="preserve">              </w:t>
      </w:r>
      <w:r>
        <w:rPr>
          <w:rFonts w:hint="eastAsia" w:ascii="宋体" w:hAnsi="宋体"/>
          <w:sz w:val="24"/>
        </w:rPr>
        <w:t xml:space="preserve">                      项目编号：</w:t>
      </w:r>
      <w:r>
        <w:rPr>
          <w:rFonts w:hint="eastAsia" w:asciiTheme="minorEastAsia" w:hAnsiTheme="minorEastAsia" w:eastAsiaTheme="minorEastAsia" w:cstheme="minorEastAsia"/>
          <w:sz w:val="24"/>
          <w:u w:val="single"/>
          <w:lang w:eastAsia="zh-CN"/>
        </w:rPr>
        <w:t>SNJZ-2026-Z018</w:t>
      </w:r>
      <w:r>
        <w:rPr>
          <w:rFonts w:hint="eastAsia" w:ascii="宋体" w:hAnsi="宋体"/>
          <w:sz w:val="24"/>
          <w:u w:val="single"/>
        </w:rPr>
        <w:t xml:space="preserve">  </w:t>
      </w:r>
    </w:p>
    <w:tbl>
      <w:tblPr>
        <w:tblStyle w:val="28"/>
        <w:tblW w:w="4997"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71"/>
        <w:gridCol w:w="4678"/>
        <w:gridCol w:w="1681"/>
        <w:gridCol w:w="2066"/>
        <w:gridCol w:w="2580"/>
        <w:gridCol w:w="1634"/>
      </w:tblGrid>
      <w:tr w14:paraId="089D07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71" w:type="dxa"/>
            <w:tcMar>
              <w:top w:w="11" w:type="dxa"/>
              <w:left w:w="57" w:type="dxa"/>
              <w:bottom w:w="11" w:type="dxa"/>
              <w:right w:w="57" w:type="dxa"/>
            </w:tcMar>
            <w:vAlign w:val="center"/>
          </w:tcPr>
          <w:p w14:paraId="32211954">
            <w:pPr>
              <w:adjustRightInd w:val="0"/>
              <w:snapToGrid w:val="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4678" w:type="dxa"/>
            <w:tcMar>
              <w:top w:w="11" w:type="dxa"/>
              <w:left w:w="57" w:type="dxa"/>
              <w:bottom w:w="11" w:type="dxa"/>
              <w:right w:w="57" w:type="dxa"/>
            </w:tcMar>
            <w:vAlign w:val="center"/>
          </w:tcPr>
          <w:p w14:paraId="7B8E0D9A">
            <w:pPr>
              <w:adjustRightInd w:val="0"/>
              <w:snapToGrid w:val="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采购内容</w:t>
            </w:r>
          </w:p>
        </w:tc>
        <w:tc>
          <w:tcPr>
            <w:tcW w:w="1681" w:type="dxa"/>
            <w:tcMar>
              <w:top w:w="11" w:type="dxa"/>
              <w:left w:w="57" w:type="dxa"/>
              <w:bottom w:w="11" w:type="dxa"/>
              <w:right w:w="57" w:type="dxa"/>
            </w:tcMar>
            <w:vAlign w:val="center"/>
          </w:tcPr>
          <w:p w14:paraId="67DF38CA">
            <w:pPr>
              <w:adjustRightInd w:val="0"/>
              <w:snapToGrid w:val="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2066" w:type="dxa"/>
            <w:tcMar>
              <w:top w:w="11" w:type="dxa"/>
              <w:left w:w="57" w:type="dxa"/>
              <w:bottom w:w="11" w:type="dxa"/>
              <w:right w:w="57" w:type="dxa"/>
            </w:tcMar>
            <w:vAlign w:val="center"/>
          </w:tcPr>
          <w:p w14:paraId="541034DE">
            <w:pPr>
              <w:adjustRightInd w:val="0"/>
              <w:snapToGrid w:val="0"/>
              <w:ind w:firstLine="211" w:firstLineChars="10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单价（人民币元）</w:t>
            </w:r>
          </w:p>
        </w:tc>
        <w:tc>
          <w:tcPr>
            <w:tcW w:w="2580" w:type="dxa"/>
            <w:tcMar>
              <w:top w:w="11" w:type="dxa"/>
              <w:left w:w="57" w:type="dxa"/>
              <w:bottom w:w="11" w:type="dxa"/>
              <w:right w:w="57" w:type="dxa"/>
            </w:tcMar>
            <w:vAlign w:val="center"/>
          </w:tcPr>
          <w:p w14:paraId="083DEFEE">
            <w:pPr>
              <w:adjustRightInd w:val="0"/>
              <w:snapToGrid w:val="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小计金额（人民币元）</w:t>
            </w:r>
          </w:p>
        </w:tc>
        <w:tc>
          <w:tcPr>
            <w:tcW w:w="1634" w:type="dxa"/>
            <w:tcMar>
              <w:top w:w="11" w:type="dxa"/>
              <w:left w:w="57" w:type="dxa"/>
              <w:bottom w:w="11" w:type="dxa"/>
              <w:right w:w="57" w:type="dxa"/>
            </w:tcMar>
            <w:vAlign w:val="center"/>
          </w:tcPr>
          <w:p w14:paraId="5BCBAD0D">
            <w:pPr>
              <w:adjustRightInd w:val="0"/>
              <w:snapToGrid w:val="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394E75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71" w:type="dxa"/>
            <w:tcMar>
              <w:top w:w="11" w:type="dxa"/>
              <w:left w:w="57" w:type="dxa"/>
              <w:bottom w:w="11" w:type="dxa"/>
              <w:right w:w="57" w:type="dxa"/>
            </w:tcMar>
            <w:vAlign w:val="center"/>
          </w:tcPr>
          <w:p w14:paraId="2BB55A35">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4678" w:type="dxa"/>
            <w:tcMar>
              <w:top w:w="11" w:type="dxa"/>
              <w:left w:w="57" w:type="dxa"/>
              <w:bottom w:w="11" w:type="dxa"/>
              <w:right w:w="57" w:type="dxa"/>
            </w:tcMar>
            <w:vAlign w:val="center"/>
          </w:tcPr>
          <w:p w14:paraId="1F830A92">
            <w:pPr>
              <w:adjustRightInd w:val="0"/>
              <w:snapToGrid w:val="0"/>
              <w:jc w:val="center"/>
              <w:rPr>
                <w:rFonts w:asciiTheme="minorEastAsia" w:hAnsiTheme="minorEastAsia" w:eastAsiaTheme="minorEastAsia" w:cstheme="minorEastAsia"/>
                <w:b/>
                <w:szCs w:val="21"/>
              </w:rPr>
            </w:pPr>
          </w:p>
        </w:tc>
        <w:tc>
          <w:tcPr>
            <w:tcW w:w="1681" w:type="dxa"/>
            <w:tcMar>
              <w:top w:w="11" w:type="dxa"/>
              <w:left w:w="57" w:type="dxa"/>
              <w:bottom w:w="11" w:type="dxa"/>
              <w:right w:w="57" w:type="dxa"/>
            </w:tcMar>
            <w:vAlign w:val="center"/>
          </w:tcPr>
          <w:p w14:paraId="112B3A05">
            <w:pPr>
              <w:adjustRightInd w:val="0"/>
              <w:snapToGrid w:val="0"/>
              <w:jc w:val="center"/>
              <w:rPr>
                <w:rFonts w:asciiTheme="minorEastAsia" w:hAnsiTheme="minorEastAsia" w:eastAsiaTheme="minorEastAsia" w:cstheme="minorEastAsia"/>
                <w:b/>
                <w:szCs w:val="21"/>
              </w:rPr>
            </w:pPr>
          </w:p>
        </w:tc>
        <w:tc>
          <w:tcPr>
            <w:tcW w:w="2066" w:type="dxa"/>
            <w:tcMar>
              <w:top w:w="11" w:type="dxa"/>
              <w:left w:w="57" w:type="dxa"/>
              <w:bottom w:w="11" w:type="dxa"/>
              <w:right w:w="57" w:type="dxa"/>
            </w:tcMar>
            <w:vAlign w:val="center"/>
          </w:tcPr>
          <w:p w14:paraId="71E757DA">
            <w:pPr>
              <w:adjustRightInd w:val="0"/>
              <w:snapToGrid w:val="0"/>
              <w:ind w:firstLine="211" w:firstLineChars="100"/>
              <w:jc w:val="center"/>
              <w:rPr>
                <w:rFonts w:asciiTheme="minorEastAsia" w:hAnsiTheme="minorEastAsia" w:eastAsiaTheme="minorEastAsia" w:cstheme="minorEastAsia"/>
                <w:b/>
                <w:szCs w:val="21"/>
              </w:rPr>
            </w:pPr>
          </w:p>
        </w:tc>
        <w:tc>
          <w:tcPr>
            <w:tcW w:w="2580" w:type="dxa"/>
            <w:tcMar>
              <w:top w:w="11" w:type="dxa"/>
              <w:left w:w="57" w:type="dxa"/>
              <w:bottom w:w="11" w:type="dxa"/>
              <w:right w:w="57" w:type="dxa"/>
            </w:tcMar>
            <w:vAlign w:val="center"/>
          </w:tcPr>
          <w:p w14:paraId="27A949B6">
            <w:pPr>
              <w:adjustRightInd w:val="0"/>
              <w:snapToGrid w:val="0"/>
              <w:jc w:val="center"/>
              <w:rPr>
                <w:rFonts w:asciiTheme="minorEastAsia" w:hAnsiTheme="minorEastAsia" w:eastAsiaTheme="minorEastAsia" w:cstheme="minorEastAsia"/>
                <w:b/>
                <w:szCs w:val="21"/>
              </w:rPr>
            </w:pPr>
          </w:p>
        </w:tc>
        <w:tc>
          <w:tcPr>
            <w:tcW w:w="1634" w:type="dxa"/>
            <w:tcMar>
              <w:top w:w="11" w:type="dxa"/>
              <w:left w:w="57" w:type="dxa"/>
              <w:bottom w:w="11" w:type="dxa"/>
              <w:right w:w="57" w:type="dxa"/>
            </w:tcMar>
            <w:vAlign w:val="center"/>
          </w:tcPr>
          <w:p w14:paraId="36E7413B">
            <w:pPr>
              <w:adjustRightInd w:val="0"/>
              <w:snapToGrid w:val="0"/>
              <w:jc w:val="center"/>
              <w:rPr>
                <w:rFonts w:asciiTheme="minorEastAsia" w:hAnsiTheme="minorEastAsia" w:eastAsiaTheme="minorEastAsia" w:cstheme="minorEastAsia"/>
                <w:b/>
                <w:szCs w:val="21"/>
              </w:rPr>
            </w:pPr>
          </w:p>
        </w:tc>
      </w:tr>
      <w:tr w14:paraId="180FEA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71" w:type="dxa"/>
            <w:tcMar>
              <w:top w:w="11" w:type="dxa"/>
              <w:left w:w="57" w:type="dxa"/>
              <w:bottom w:w="11" w:type="dxa"/>
              <w:right w:w="57" w:type="dxa"/>
            </w:tcMar>
            <w:vAlign w:val="center"/>
          </w:tcPr>
          <w:p w14:paraId="5E8E3BC2">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4678" w:type="dxa"/>
            <w:tcMar>
              <w:top w:w="11" w:type="dxa"/>
              <w:left w:w="57" w:type="dxa"/>
              <w:bottom w:w="11" w:type="dxa"/>
              <w:right w:w="57" w:type="dxa"/>
            </w:tcMar>
            <w:vAlign w:val="center"/>
          </w:tcPr>
          <w:p w14:paraId="6943F6F6">
            <w:pPr>
              <w:adjustRightInd w:val="0"/>
              <w:snapToGrid w:val="0"/>
              <w:rPr>
                <w:rFonts w:asciiTheme="minorEastAsia" w:hAnsiTheme="minorEastAsia" w:eastAsiaTheme="minorEastAsia" w:cstheme="minorEastAsia"/>
                <w:szCs w:val="21"/>
              </w:rPr>
            </w:pPr>
          </w:p>
        </w:tc>
        <w:tc>
          <w:tcPr>
            <w:tcW w:w="1681" w:type="dxa"/>
            <w:tcMar>
              <w:top w:w="11" w:type="dxa"/>
              <w:left w:w="57" w:type="dxa"/>
              <w:bottom w:w="11" w:type="dxa"/>
              <w:right w:w="57" w:type="dxa"/>
            </w:tcMar>
            <w:vAlign w:val="center"/>
          </w:tcPr>
          <w:p w14:paraId="2A2A0772">
            <w:pPr>
              <w:adjustRightInd w:val="0"/>
              <w:snapToGrid w:val="0"/>
              <w:rPr>
                <w:rFonts w:asciiTheme="minorEastAsia" w:hAnsiTheme="minorEastAsia" w:eastAsiaTheme="minorEastAsia" w:cstheme="minorEastAsia"/>
                <w:szCs w:val="21"/>
              </w:rPr>
            </w:pPr>
          </w:p>
        </w:tc>
        <w:tc>
          <w:tcPr>
            <w:tcW w:w="2066" w:type="dxa"/>
            <w:tcMar>
              <w:top w:w="11" w:type="dxa"/>
              <w:left w:w="57" w:type="dxa"/>
              <w:bottom w:w="11" w:type="dxa"/>
              <w:right w:w="57" w:type="dxa"/>
            </w:tcMar>
            <w:vAlign w:val="center"/>
          </w:tcPr>
          <w:p w14:paraId="63B1B9C7">
            <w:pPr>
              <w:adjustRightInd w:val="0"/>
              <w:snapToGrid w:val="0"/>
              <w:rPr>
                <w:rFonts w:asciiTheme="minorEastAsia" w:hAnsiTheme="minorEastAsia" w:eastAsiaTheme="minorEastAsia" w:cstheme="minorEastAsia"/>
                <w:szCs w:val="21"/>
              </w:rPr>
            </w:pPr>
          </w:p>
        </w:tc>
        <w:tc>
          <w:tcPr>
            <w:tcW w:w="2580" w:type="dxa"/>
            <w:tcMar>
              <w:top w:w="11" w:type="dxa"/>
              <w:left w:w="57" w:type="dxa"/>
              <w:bottom w:w="11" w:type="dxa"/>
              <w:right w:w="57" w:type="dxa"/>
            </w:tcMar>
            <w:vAlign w:val="center"/>
          </w:tcPr>
          <w:p w14:paraId="74D8963F">
            <w:pPr>
              <w:adjustRightInd w:val="0"/>
              <w:snapToGrid w:val="0"/>
              <w:rPr>
                <w:rFonts w:asciiTheme="minorEastAsia" w:hAnsiTheme="minorEastAsia" w:eastAsiaTheme="minorEastAsia" w:cstheme="minorEastAsia"/>
                <w:szCs w:val="21"/>
              </w:rPr>
            </w:pPr>
          </w:p>
        </w:tc>
        <w:tc>
          <w:tcPr>
            <w:tcW w:w="1634" w:type="dxa"/>
            <w:tcMar>
              <w:top w:w="11" w:type="dxa"/>
              <w:left w:w="57" w:type="dxa"/>
              <w:bottom w:w="11" w:type="dxa"/>
              <w:right w:w="57" w:type="dxa"/>
            </w:tcMar>
            <w:vAlign w:val="center"/>
          </w:tcPr>
          <w:p w14:paraId="413B60F3">
            <w:pPr>
              <w:adjustRightInd w:val="0"/>
              <w:snapToGrid w:val="0"/>
              <w:rPr>
                <w:rFonts w:asciiTheme="minorEastAsia" w:hAnsiTheme="minorEastAsia" w:eastAsiaTheme="minorEastAsia" w:cstheme="minorEastAsia"/>
                <w:szCs w:val="21"/>
              </w:rPr>
            </w:pPr>
          </w:p>
        </w:tc>
      </w:tr>
      <w:tr w14:paraId="60259F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71" w:type="dxa"/>
            <w:tcMar>
              <w:top w:w="11" w:type="dxa"/>
              <w:left w:w="57" w:type="dxa"/>
              <w:bottom w:w="11" w:type="dxa"/>
              <w:right w:w="57" w:type="dxa"/>
            </w:tcMar>
            <w:vAlign w:val="center"/>
          </w:tcPr>
          <w:p w14:paraId="645E2CBB">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4678" w:type="dxa"/>
            <w:tcMar>
              <w:top w:w="11" w:type="dxa"/>
              <w:left w:w="57" w:type="dxa"/>
              <w:bottom w:w="11" w:type="dxa"/>
              <w:right w:w="57" w:type="dxa"/>
            </w:tcMar>
            <w:vAlign w:val="center"/>
          </w:tcPr>
          <w:p w14:paraId="5070557A">
            <w:pPr>
              <w:adjustRightInd w:val="0"/>
              <w:snapToGrid w:val="0"/>
              <w:rPr>
                <w:rFonts w:asciiTheme="minorEastAsia" w:hAnsiTheme="minorEastAsia" w:eastAsiaTheme="minorEastAsia" w:cstheme="minorEastAsia"/>
                <w:szCs w:val="21"/>
              </w:rPr>
            </w:pPr>
          </w:p>
        </w:tc>
        <w:tc>
          <w:tcPr>
            <w:tcW w:w="1681" w:type="dxa"/>
            <w:tcMar>
              <w:top w:w="11" w:type="dxa"/>
              <w:left w:w="57" w:type="dxa"/>
              <w:bottom w:w="11" w:type="dxa"/>
              <w:right w:w="57" w:type="dxa"/>
            </w:tcMar>
            <w:vAlign w:val="center"/>
          </w:tcPr>
          <w:p w14:paraId="6EC63A7D">
            <w:pPr>
              <w:adjustRightInd w:val="0"/>
              <w:snapToGrid w:val="0"/>
              <w:rPr>
                <w:rFonts w:asciiTheme="minorEastAsia" w:hAnsiTheme="minorEastAsia" w:eastAsiaTheme="minorEastAsia" w:cstheme="minorEastAsia"/>
                <w:szCs w:val="21"/>
              </w:rPr>
            </w:pPr>
          </w:p>
        </w:tc>
        <w:tc>
          <w:tcPr>
            <w:tcW w:w="2066" w:type="dxa"/>
            <w:tcMar>
              <w:top w:w="11" w:type="dxa"/>
              <w:left w:w="57" w:type="dxa"/>
              <w:bottom w:w="11" w:type="dxa"/>
              <w:right w:w="57" w:type="dxa"/>
            </w:tcMar>
            <w:vAlign w:val="center"/>
          </w:tcPr>
          <w:p w14:paraId="5F5DAD7E">
            <w:pPr>
              <w:adjustRightInd w:val="0"/>
              <w:snapToGrid w:val="0"/>
              <w:rPr>
                <w:rFonts w:asciiTheme="minorEastAsia" w:hAnsiTheme="minorEastAsia" w:eastAsiaTheme="minorEastAsia" w:cstheme="minorEastAsia"/>
                <w:szCs w:val="21"/>
              </w:rPr>
            </w:pPr>
          </w:p>
        </w:tc>
        <w:tc>
          <w:tcPr>
            <w:tcW w:w="2580" w:type="dxa"/>
            <w:tcMar>
              <w:top w:w="11" w:type="dxa"/>
              <w:left w:w="57" w:type="dxa"/>
              <w:bottom w:w="11" w:type="dxa"/>
              <w:right w:w="57" w:type="dxa"/>
            </w:tcMar>
            <w:vAlign w:val="center"/>
          </w:tcPr>
          <w:p w14:paraId="600487E1">
            <w:pPr>
              <w:adjustRightInd w:val="0"/>
              <w:snapToGrid w:val="0"/>
              <w:rPr>
                <w:rFonts w:asciiTheme="minorEastAsia" w:hAnsiTheme="minorEastAsia" w:eastAsiaTheme="minorEastAsia" w:cstheme="minorEastAsia"/>
                <w:szCs w:val="21"/>
              </w:rPr>
            </w:pPr>
          </w:p>
        </w:tc>
        <w:tc>
          <w:tcPr>
            <w:tcW w:w="1634" w:type="dxa"/>
            <w:tcMar>
              <w:top w:w="11" w:type="dxa"/>
              <w:left w:w="57" w:type="dxa"/>
              <w:bottom w:w="11" w:type="dxa"/>
              <w:right w:w="57" w:type="dxa"/>
            </w:tcMar>
            <w:vAlign w:val="center"/>
          </w:tcPr>
          <w:p w14:paraId="63E85385">
            <w:pPr>
              <w:adjustRightInd w:val="0"/>
              <w:snapToGrid w:val="0"/>
              <w:rPr>
                <w:rFonts w:asciiTheme="minorEastAsia" w:hAnsiTheme="minorEastAsia" w:eastAsiaTheme="minorEastAsia" w:cstheme="minorEastAsia"/>
                <w:szCs w:val="21"/>
              </w:rPr>
            </w:pPr>
          </w:p>
        </w:tc>
      </w:tr>
      <w:tr w14:paraId="4F80A0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471" w:type="dxa"/>
            <w:tcMar>
              <w:top w:w="11" w:type="dxa"/>
              <w:left w:w="57" w:type="dxa"/>
              <w:bottom w:w="11" w:type="dxa"/>
              <w:right w:w="57" w:type="dxa"/>
            </w:tcMar>
            <w:vAlign w:val="center"/>
          </w:tcPr>
          <w:p w14:paraId="60B4B265">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4678" w:type="dxa"/>
            <w:tcMar>
              <w:top w:w="11" w:type="dxa"/>
              <w:left w:w="57" w:type="dxa"/>
              <w:bottom w:w="11" w:type="dxa"/>
              <w:right w:w="57" w:type="dxa"/>
            </w:tcMar>
            <w:vAlign w:val="center"/>
          </w:tcPr>
          <w:p w14:paraId="56093674">
            <w:pPr>
              <w:adjustRightInd w:val="0"/>
              <w:snapToGrid w:val="0"/>
              <w:rPr>
                <w:rFonts w:asciiTheme="minorEastAsia" w:hAnsiTheme="minorEastAsia" w:eastAsiaTheme="minorEastAsia" w:cstheme="minorEastAsia"/>
                <w:szCs w:val="21"/>
              </w:rPr>
            </w:pPr>
          </w:p>
        </w:tc>
        <w:tc>
          <w:tcPr>
            <w:tcW w:w="1681" w:type="dxa"/>
            <w:tcMar>
              <w:top w:w="11" w:type="dxa"/>
              <w:left w:w="57" w:type="dxa"/>
              <w:bottom w:w="11" w:type="dxa"/>
              <w:right w:w="57" w:type="dxa"/>
            </w:tcMar>
            <w:vAlign w:val="center"/>
          </w:tcPr>
          <w:p w14:paraId="6DF0DEF5">
            <w:pPr>
              <w:adjustRightInd w:val="0"/>
              <w:snapToGrid w:val="0"/>
              <w:rPr>
                <w:rFonts w:asciiTheme="minorEastAsia" w:hAnsiTheme="minorEastAsia" w:eastAsiaTheme="minorEastAsia" w:cstheme="minorEastAsia"/>
                <w:szCs w:val="21"/>
              </w:rPr>
            </w:pPr>
          </w:p>
        </w:tc>
        <w:tc>
          <w:tcPr>
            <w:tcW w:w="2066" w:type="dxa"/>
            <w:tcMar>
              <w:top w:w="11" w:type="dxa"/>
              <w:left w:w="57" w:type="dxa"/>
              <w:bottom w:w="11" w:type="dxa"/>
              <w:right w:w="57" w:type="dxa"/>
            </w:tcMar>
            <w:vAlign w:val="center"/>
          </w:tcPr>
          <w:p w14:paraId="27F3FDAA">
            <w:pPr>
              <w:adjustRightInd w:val="0"/>
              <w:snapToGrid w:val="0"/>
              <w:rPr>
                <w:rFonts w:asciiTheme="minorEastAsia" w:hAnsiTheme="minorEastAsia" w:eastAsiaTheme="minorEastAsia" w:cstheme="minorEastAsia"/>
                <w:szCs w:val="21"/>
              </w:rPr>
            </w:pPr>
          </w:p>
        </w:tc>
        <w:tc>
          <w:tcPr>
            <w:tcW w:w="2580" w:type="dxa"/>
            <w:tcMar>
              <w:top w:w="11" w:type="dxa"/>
              <w:left w:w="57" w:type="dxa"/>
              <w:bottom w:w="11" w:type="dxa"/>
              <w:right w:w="57" w:type="dxa"/>
            </w:tcMar>
            <w:vAlign w:val="center"/>
          </w:tcPr>
          <w:p w14:paraId="4C2167E9">
            <w:pPr>
              <w:adjustRightInd w:val="0"/>
              <w:snapToGrid w:val="0"/>
              <w:rPr>
                <w:rFonts w:asciiTheme="minorEastAsia" w:hAnsiTheme="minorEastAsia" w:eastAsiaTheme="minorEastAsia" w:cstheme="minorEastAsia"/>
                <w:szCs w:val="21"/>
              </w:rPr>
            </w:pPr>
          </w:p>
        </w:tc>
        <w:tc>
          <w:tcPr>
            <w:tcW w:w="1634" w:type="dxa"/>
            <w:tcMar>
              <w:top w:w="11" w:type="dxa"/>
              <w:left w:w="57" w:type="dxa"/>
              <w:bottom w:w="11" w:type="dxa"/>
              <w:right w:w="57" w:type="dxa"/>
            </w:tcMar>
            <w:vAlign w:val="center"/>
          </w:tcPr>
          <w:p w14:paraId="5E4E5EE5">
            <w:pPr>
              <w:adjustRightInd w:val="0"/>
              <w:snapToGrid w:val="0"/>
              <w:rPr>
                <w:rFonts w:asciiTheme="minorEastAsia" w:hAnsiTheme="minorEastAsia" w:eastAsiaTheme="minorEastAsia" w:cstheme="minorEastAsia"/>
                <w:szCs w:val="21"/>
              </w:rPr>
            </w:pPr>
          </w:p>
        </w:tc>
      </w:tr>
      <w:tr w14:paraId="1B6B64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71" w:type="dxa"/>
            <w:tcMar>
              <w:top w:w="11" w:type="dxa"/>
              <w:left w:w="57" w:type="dxa"/>
              <w:bottom w:w="11" w:type="dxa"/>
              <w:right w:w="57" w:type="dxa"/>
            </w:tcMar>
            <w:vAlign w:val="center"/>
          </w:tcPr>
          <w:p w14:paraId="2E895AA5">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4678" w:type="dxa"/>
            <w:tcMar>
              <w:top w:w="11" w:type="dxa"/>
              <w:left w:w="57" w:type="dxa"/>
              <w:bottom w:w="11" w:type="dxa"/>
              <w:right w:w="57" w:type="dxa"/>
            </w:tcMar>
            <w:vAlign w:val="center"/>
          </w:tcPr>
          <w:p w14:paraId="0EB4A0F7">
            <w:pPr>
              <w:adjustRightInd w:val="0"/>
              <w:snapToGrid w:val="0"/>
              <w:rPr>
                <w:rFonts w:asciiTheme="minorEastAsia" w:hAnsiTheme="minorEastAsia" w:eastAsiaTheme="minorEastAsia" w:cstheme="minorEastAsia"/>
                <w:szCs w:val="21"/>
              </w:rPr>
            </w:pPr>
          </w:p>
        </w:tc>
        <w:tc>
          <w:tcPr>
            <w:tcW w:w="1681" w:type="dxa"/>
            <w:tcMar>
              <w:top w:w="11" w:type="dxa"/>
              <w:left w:w="57" w:type="dxa"/>
              <w:bottom w:w="11" w:type="dxa"/>
              <w:right w:w="57" w:type="dxa"/>
            </w:tcMar>
            <w:vAlign w:val="center"/>
          </w:tcPr>
          <w:p w14:paraId="5043D604">
            <w:pPr>
              <w:adjustRightInd w:val="0"/>
              <w:snapToGrid w:val="0"/>
              <w:rPr>
                <w:rFonts w:asciiTheme="minorEastAsia" w:hAnsiTheme="minorEastAsia" w:eastAsiaTheme="minorEastAsia" w:cstheme="minorEastAsia"/>
                <w:szCs w:val="21"/>
              </w:rPr>
            </w:pPr>
          </w:p>
        </w:tc>
        <w:tc>
          <w:tcPr>
            <w:tcW w:w="2066" w:type="dxa"/>
            <w:tcMar>
              <w:top w:w="11" w:type="dxa"/>
              <w:left w:w="57" w:type="dxa"/>
              <w:bottom w:w="11" w:type="dxa"/>
              <w:right w:w="57" w:type="dxa"/>
            </w:tcMar>
            <w:vAlign w:val="center"/>
          </w:tcPr>
          <w:p w14:paraId="5AFDE5A3">
            <w:pPr>
              <w:adjustRightInd w:val="0"/>
              <w:snapToGrid w:val="0"/>
              <w:rPr>
                <w:rFonts w:asciiTheme="minorEastAsia" w:hAnsiTheme="minorEastAsia" w:eastAsiaTheme="minorEastAsia" w:cstheme="minorEastAsia"/>
                <w:szCs w:val="21"/>
              </w:rPr>
            </w:pPr>
          </w:p>
        </w:tc>
        <w:tc>
          <w:tcPr>
            <w:tcW w:w="2580" w:type="dxa"/>
            <w:tcMar>
              <w:top w:w="11" w:type="dxa"/>
              <w:left w:w="57" w:type="dxa"/>
              <w:bottom w:w="11" w:type="dxa"/>
              <w:right w:w="57" w:type="dxa"/>
            </w:tcMar>
            <w:vAlign w:val="center"/>
          </w:tcPr>
          <w:p w14:paraId="398496E7">
            <w:pPr>
              <w:adjustRightInd w:val="0"/>
              <w:snapToGrid w:val="0"/>
              <w:rPr>
                <w:rFonts w:asciiTheme="minorEastAsia" w:hAnsiTheme="minorEastAsia" w:eastAsiaTheme="minorEastAsia" w:cstheme="minorEastAsia"/>
                <w:szCs w:val="21"/>
              </w:rPr>
            </w:pPr>
          </w:p>
        </w:tc>
        <w:tc>
          <w:tcPr>
            <w:tcW w:w="1634" w:type="dxa"/>
            <w:tcMar>
              <w:top w:w="11" w:type="dxa"/>
              <w:left w:w="57" w:type="dxa"/>
              <w:bottom w:w="11" w:type="dxa"/>
              <w:right w:w="57" w:type="dxa"/>
            </w:tcMar>
            <w:vAlign w:val="center"/>
          </w:tcPr>
          <w:p w14:paraId="68A97968">
            <w:pPr>
              <w:adjustRightInd w:val="0"/>
              <w:snapToGrid w:val="0"/>
              <w:rPr>
                <w:rFonts w:asciiTheme="minorEastAsia" w:hAnsiTheme="minorEastAsia" w:eastAsiaTheme="minorEastAsia" w:cstheme="minorEastAsia"/>
                <w:szCs w:val="21"/>
              </w:rPr>
            </w:pPr>
          </w:p>
        </w:tc>
      </w:tr>
      <w:tr w14:paraId="0BA8EF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71" w:type="dxa"/>
            <w:tcMar>
              <w:top w:w="11" w:type="dxa"/>
              <w:left w:w="57" w:type="dxa"/>
              <w:bottom w:w="11" w:type="dxa"/>
              <w:right w:w="57" w:type="dxa"/>
            </w:tcMar>
            <w:vAlign w:val="center"/>
          </w:tcPr>
          <w:p w14:paraId="1A04CCF4">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c>
          <w:tcPr>
            <w:tcW w:w="4678" w:type="dxa"/>
            <w:tcMar>
              <w:top w:w="11" w:type="dxa"/>
              <w:left w:w="57" w:type="dxa"/>
              <w:bottom w:w="11" w:type="dxa"/>
              <w:right w:w="57" w:type="dxa"/>
            </w:tcMar>
            <w:vAlign w:val="center"/>
          </w:tcPr>
          <w:p w14:paraId="64C3CDF4">
            <w:pPr>
              <w:adjustRightInd w:val="0"/>
              <w:snapToGrid w:val="0"/>
              <w:rPr>
                <w:rFonts w:asciiTheme="minorEastAsia" w:hAnsiTheme="minorEastAsia" w:eastAsiaTheme="minorEastAsia" w:cstheme="minorEastAsia"/>
                <w:szCs w:val="21"/>
              </w:rPr>
            </w:pPr>
          </w:p>
        </w:tc>
        <w:tc>
          <w:tcPr>
            <w:tcW w:w="1681" w:type="dxa"/>
            <w:tcMar>
              <w:top w:w="11" w:type="dxa"/>
              <w:left w:w="57" w:type="dxa"/>
              <w:bottom w:w="11" w:type="dxa"/>
              <w:right w:w="57" w:type="dxa"/>
            </w:tcMar>
            <w:vAlign w:val="center"/>
          </w:tcPr>
          <w:p w14:paraId="0E3D7528">
            <w:pPr>
              <w:adjustRightInd w:val="0"/>
              <w:snapToGrid w:val="0"/>
              <w:rPr>
                <w:rFonts w:asciiTheme="minorEastAsia" w:hAnsiTheme="minorEastAsia" w:eastAsiaTheme="minorEastAsia" w:cstheme="minorEastAsia"/>
                <w:szCs w:val="21"/>
              </w:rPr>
            </w:pPr>
          </w:p>
        </w:tc>
        <w:tc>
          <w:tcPr>
            <w:tcW w:w="2066" w:type="dxa"/>
            <w:tcMar>
              <w:top w:w="11" w:type="dxa"/>
              <w:left w:w="57" w:type="dxa"/>
              <w:bottom w:w="11" w:type="dxa"/>
              <w:right w:w="57" w:type="dxa"/>
            </w:tcMar>
            <w:vAlign w:val="center"/>
          </w:tcPr>
          <w:p w14:paraId="4885AE03">
            <w:pPr>
              <w:adjustRightInd w:val="0"/>
              <w:snapToGrid w:val="0"/>
              <w:rPr>
                <w:rFonts w:asciiTheme="minorEastAsia" w:hAnsiTheme="minorEastAsia" w:eastAsiaTheme="minorEastAsia" w:cstheme="minorEastAsia"/>
                <w:szCs w:val="21"/>
              </w:rPr>
            </w:pPr>
          </w:p>
        </w:tc>
        <w:tc>
          <w:tcPr>
            <w:tcW w:w="2580" w:type="dxa"/>
            <w:tcMar>
              <w:top w:w="11" w:type="dxa"/>
              <w:left w:w="57" w:type="dxa"/>
              <w:bottom w:w="11" w:type="dxa"/>
              <w:right w:w="57" w:type="dxa"/>
            </w:tcMar>
            <w:vAlign w:val="center"/>
          </w:tcPr>
          <w:p w14:paraId="685A7DC6">
            <w:pPr>
              <w:adjustRightInd w:val="0"/>
              <w:snapToGrid w:val="0"/>
              <w:rPr>
                <w:rFonts w:asciiTheme="minorEastAsia" w:hAnsiTheme="minorEastAsia" w:eastAsiaTheme="minorEastAsia" w:cstheme="minorEastAsia"/>
                <w:szCs w:val="21"/>
              </w:rPr>
            </w:pPr>
          </w:p>
        </w:tc>
        <w:tc>
          <w:tcPr>
            <w:tcW w:w="1634" w:type="dxa"/>
            <w:tcMar>
              <w:top w:w="11" w:type="dxa"/>
              <w:left w:w="57" w:type="dxa"/>
              <w:bottom w:w="11" w:type="dxa"/>
              <w:right w:w="57" w:type="dxa"/>
            </w:tcMar>
            <w:vAlign w:val="center"/>
          </w:tcPr>
          <w:p w14:paraId="40D4F91F">
            <w:pPr>
              <w:adjustRightInd w:val="0"/>
              <w:snapToGrid w:val="0"/>
              <w:rPr>
                <w:rFonts w:asciiTheme="minorEastAsia" w:hAnsiTheme="minorEastAsia" w:eastAsiaTheme="minorEastAsia" w:cstheme="minorEastAsia"/>
                <w:szCs w:val="21"/>
              </w:rPr>
            </w:pPr>
          </w:p>
        </w:tc>
      </w:tr>
      <w:tr w14:paraId="1EB537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896" w:type="dxa"/>
            <w:gridSpan w:val="4"/>
            <w:tcMar>
              <w:top w:w="11" w:type="dxa"/>
              <w:left w:w="57" w:type="dxa"/>
              <w:bottom w:w="11" w:type="dxa"/>
              <w:right w:w="57" w:type="dxa"/>
            </w:tcMar>
            <w:vAlign w:val="center"/>
          </w:tcPr>
          <w:p w14:paraId="6456C4DE">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40"/>
                <w:szCs w:val="21"/>
              </w:rPr>
              <w:t>总计（人民币元）</w:t>
            </w:r>
          </w:p>
        </w:tc>
        <w:tc>
          <w:tcPr>
            <w:tcW w:w="2580" w:type="dxa"/>
            <w:tcMar>
              <w:top w:w="11" w:type="dxa"/>
              <w:left w:w="57" w:type="dxa"/>
              <w:bottom w:w="11" w:type="dxa"/>
              <w:right w:w="57" w:type="dxa"/>
            </w:tcMar>
            <w:vAlign w:val="center"/>
          </w:tcPr>
          <w:p w14:paraId="30431722">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634" w:type="dxa"/>
            <w:tcMar>
              <w:top w:w="11" w:type="dxa"/>
              <w:left w:w="57" w:type="dxa"/>
              <w:bottom w:w="11" w:type="dxa"/>
              <w:right w:w="57" w:type="dxa"/>
            </w:tcMar>
            <w:vAlign w:val="center"/>
          </w:tcPr>
          <w:p w14:paraId="63B2E521">
            <w:pPr>
              <w:adjustRightInd w:val="0"/>
              <w:snapToGrid w:val="0"/>
              <w:rPr>
                <w:rFonts w:asciiTheme="minorEastAsia" w:hAnsiTheme="minorEastAsia" w:eastAsiaTheme="minorEastAsia" w:cstheme="minorEastAsia"/>
                <w:szCs w:val="21"/>
              </w:rPr>
            </w:pPr>
          </w:p>
        </w:tc>
      </w:tr>
    </w:tbl>
    <w:p w14:paraId="58527824">
      <w:pPr>
        <w:spacing w:line="339" w:lineRule="auto"/>
        <w:rPr>
          <w:rFonts w:ascii="宋体" w:hAnsi="宋体"/>
          <w:sz w:val="24"/>
        </w:rPr>
      </w:pPr>
      <w:r>
        <w:rPr>
          <w:rFonts w:hint="eastAsia" w:ascii="宋体"/>
          <w:iCs/>
          <w:sz w:val="24"/>
        </w:rPr>
        <w:t>注：</w:t>
      </w:r>
      <w:r>
        <w:rPr>
          <w:rFonts w:hint="eastAsia" w:ascii="宋体" w:hAnsi="宋体"/>
          <w:snapToGrid w:val="0"/>
          <w:kern w:val="0"/>
          <w:sz w:val="24"/>
        </w:rPr>
        <w:t>①如果不提供详细分项报价将视为没有实质性磋商文件，本表可根据情况扩展；②报价精确到元；③此表合计须与报价一览表总报价相一致。</w:t>
      </w:r>
      <w:r>
        <w:rPr>
          <w:rFonts w:ascii="宋体" w:hAnsi="宋体"/>
          <w:snapToGrid w:val="0"/>
          <w:kern w:val="0"/>
          <w:sz w:val="24"/>
        </w:rPr>
        <w:fldChar w:fldCharType="begin"/>
      </w:r>
      <w:r>
        <w:rPr>
          <w:rFonts w:ascii="宋体" w:hAnsi="宋体"/>
          <w:snapToGrid w:val="0"/>
          <w:kern w:val="0"/>
          <w:sz w:val="24"/>
        </w:rPr>
        <w:instrText xml:space="preserve"> </w:instrText>
      </w:r>
      <w:r>
        <w:rPr>
          <w:rFonts w:hint="eastAsia" w:ascii="宋体" w:hAnsi="宋体"/>
          <w:snapToGrid w:val="0"/>
          <w:kern w:val="0"/>
          <w:sz w:val="24"/>
        </w:rPr>
        <w:instrText xml:space="preserve">= 4 \* GB3</w:instrText>
      </w:r>
      <w:r>
        <w:rPr>
          <w:rFonts w:ascii="宋体" w:hAnsi="宋体"/>
          <w:snapToGrid w:val="0"/>
          <w:kern w:val="0"/>
          <w:sz w:val="24"/>
        </w:rPr>
        <w:instrText xml:space="preserve"> </w:instrText>
      </w:r>
      <w:r>
        <w:rPr>
          <w:rFonts w:ascii="宋体" w:hAnsi="宋体"/>
          <w:snapToGrid w:val="0"/>
          <w:kern w:val="0"/>
          <w:sz w:val="24"/>
        </w:rPr>
        <w:fldChar w:fldCharType="separate"/>
      </w:r>
      <w:r>
        <w:rPr>
          <w:rFonts w:hint="eastAsia" w:ascii="宋体" w:hAnsi="宋体"/>
          <w:snapToGrid w:val="0"/>
          <w:kern w:val="0"/>
          <w:sz w:val="24"/>
        </w:rPr>
        <w:t>④</w:t>
      </w:r>
      <w:r>
        <w:rPr>
          <w:rFonts w:ascii="宋体" w:hAnsi="宋体"/>
          <w:snapToGrid w:val="0"/>
          <w:kern w:val="0"/>
          <w:sz w:val="24"/>
        </w:rPr>
        <w:fldChar w:fldCharType="end"/>
      </w:r>
      <w:r>
        <w:rPr>
          <w:rFonts w:hint="eastAsia" w:ascii="宋体" w:hAnsi="宋体"/>
          <w:snapToGrid w:val="0"/>
          <w:kern w:val="0"/>
          <w:sz w:val="24"/>
        </w:rPr>
        <w:t>供应商须按照磋商文件中包含的所有内容进行完整报价，如有漏项，其磋商响应文件将被拒绝。</w:t>
      </w:r>
    </w:p>
    <w:p w14:paraId="1E2AE8C1">
      <w:pPr>
        <w:spacing w:line="339" w:lineRule="auto"/>
        <w:ind w:firstLine="480" w:firstLineChars="200"/>
        <w:rPr>
          <w:rFonts w:ascii="宋体" w:hAnsi="宋体"/>
          <w:iCs/>
          <w:snapToGrid w:val="0"/>
          <w:kern w:val="0"/>
          <w:sz w:val="24"/>
        </w:rPr>
      </w:pPr>
    </w:p>
    <w:p w14:paraId="2497485A">
      <w:pPr>
        <w:spacing w:line="339" w:lineRule="auto"/>
        <w:ind w:firstLine="960" w:firstLineChars="400"/>
        <w:rPr>
          <w:rFonts w:ascii="宋体" w:hAnsi="宋体"/>
          <w:snapToGrid w:val="0"/>
          <w:kern w:val="0"/>
          <w:sz w:val="24"/>
        </w:rPr>
      </w:pPr>
    </w:p>
    <w:p w14:paraId="49827602">
      <w:pPr>
        <w:rPr>
          <w:rFonts w:ascii="宋体" w:hAnsi="宋体"/>
          <w:b/>
          <w:sz w:val="28"/>
          <w:szCs w:val="28"/>
        </w:rPr>
      </w:pPr>
      <w:r>
        <w:rPr>
          <w:rFonts w:hint="eastAsia" w:ascii="宋体" w:hAnsi="宋体"/>
          <w:sz w:val="24"/>
        </w:rPr>
        <w:t>供应商代表签字：</w:t>
      </w:r>
      <w:r>
        <w:rPr>
          <w:rFonts w:hint="eastAsia" w:ascii="宋体" w:hAnsi="宋体"/>
          <w:sz w:val="24"/>
          <w:u w:val="single"/>
        </w:rPr>
        <w:t xml:space="preserve">                   </w:t>
      </w:r>
      <w:r>
        <w:rPr>
          <w:rFonts w:hint="eastAsia" w:ascii="宋体" w:hAnsi="宋体"/>
          <w:sz w:val="24"/>
        </w:rPr>
        <w:t xml:space="preserve"> （供应商公章）                        日              期：</w:t>
      </w:r>
      <w:r>
        <w:rPr>
          <w:rFonts w:hint="eastAsia" w:ascii="宋体" w:hAnsi="宋体"/>
          <w:sz w:val="24"/>
          <w:u w:val="single"/>
        </w:rPr>
        <w:t xml:space="preserve">                    </w:t>
      </w:r>
      <w:r>
        <w:rPr>
          <w:rFonts w:hint="eastAsia" w:ascii="宋体" w:hAnsi="宋体"/>
          <w:b/>
          <w:sz w:val="28"/>
          <w:szCs w:val="28"/>
        </w:rPr>
        <w:br w:type="page"/>
      </w:r>
    </w:p>
    <w:bookmarkEnd w:id="479"/>
    <w:bookmarkEnd w:id="480"/>
    <w:bookmarkEnd w:id="481"/>
    <w:bookmarkEnd w:id="482"/>
    <w:bookmarkEnd w:id="483"/>
    <w:bookmarkEnd w:id="484"/>
    <w:bookmarkEnd w:id="485"/>
    <w:p w14:paraId="30BE7AE6">
      <w:pPr>
        <w:spacing w:line="440" w:lineRule="exact"/>
        <w:outlineLvl w:val="1"/>
        <w:rPr>
          <w:rFonts w:ascii="宋体" w:hAnsi="宋体"/>
          <w:b/>
          <w:bCs/>
          <w:sz w:val="28"/>
          <w:szCs w:val="28"/>
        </w:rPr>
      </w:pPr>
      <w:bookmarkStart w:id="486" w:name="_Toc238029670"/>
      <w:bookmarkStart w:id="487" w:name="_Toc194663924"/>
      <w:bookmarkStart w:id="488" w:name="_Toc236380005"/>
      <w:bookmarkStart w:id="489" w:name="_Toc237869933"/>
      <w:bookmarkStart w:id="490" w:name="_Toc277168489"/>
      <w:bookmarkStart w:id="491" w:name="_Toc277167063"/>
      <w:bookmarkStart w:id="492" w:name="_Toc73692363"/>
      <w:bookmarkStart w:id="493" w:name="_Toc277167814"/>
      <w:bookmarkStart w:id="494" w:name="_Toc277168028"/>
      <w:bookmarkStart w:id="495" w:name="_Toc227517396"/>
      <w:bookmarkStart w:id="496" w:name="_Toc235130409"/>
      <w:bookmarkStart w:id="497" w:name="_Toc277167892"/>
      <w:bookmarkStart w:id="498" w:name="_Toc519696326"/>
      <w:bookmarkStart w:id="499" w:name="_Toc193126887"/>
      <w:bookmarkStart w:id="500" w:name="_Toc238029925"/>
      <w:bookmarkStart w:id="501" w:name="_Toc409523910"/>
      <w:bookmarkStart w:id="502" w:name="_Toc276603232"/>
      <w:bookmarkStart w:id="503" w:name="_Toc235161781"/>
      <w:bookmarkStart w:id="504" w:name="_Toc277167540"/>
      <w:bookmarkStart w:id="505" w:name="_Toc235829117"/>
      <w:bookmarkStart w:id="506" w:name="_Toc238030585"/>
      <w:bookmarkStart w:id="507" w:name="_Toc193187103"/>
      <w:bookmarkStart w:id="508" w:name="_Toc235131079"/>
      <w:bookmarkStart w:id="509" w:name="_Toc23498"/>
      <w:bookmarkStart w:id="510" w:name="_Toc4906"/>
      <w:bookmarkStart w:id="511" w:name="_Toc30577"/>
      <w:bookmarkStart w:id="512" w:name="_Toc14203"/>
      <w:bookmarkStart w:id="513" w:name="_Toc235131183"/>
      <w:bookmarkStart w:id="514" w:name="_Toc235130984"/>
      <w:r>
        <w:rPr>
          <w:rFonts w:hint="eastAsia" w:ascii="宋体" w:hAnsi="宋体"/>
          <w:b/>
          <w:sz w:val="24"/>
        </w:rPr>
        <w:t>4</w:t>
      </w:r>
      <w:r>
        <w:rPr>
          <w:rFonts w:ascii="宋体" w:hAnsi="宋体"/>
          <w:b/>
          <w:sz w:val="24"/>
        </w:rPr>
        <w:t>.</w:t>
      </w:r>
      <w:r>
        <w:rPr>
          <w:rFonts w:hint="eastAsia" w:ascii="宋体" w:hAnsi="宋体"/>
          <w:b/>
          <w:sz w:val="24"/>
        </w:rPr>
        <w:t>商务及服务要求</w:t>
      </w:r>
      <w:r>
        <w:rPr>
          <w:rFonts w:ascii="宋体" w:hAnsi="宋体"/>
          <w:b/>
          <w:sz w:val="24"/>
        </w:rPr>
        <w:t>响应偏离表</w:t>
      </w:r>
      <w:r>
        <w:rPr>
          <w:rFonts w:ascii="宋体" w:hAnsi="宋体"/>
          <w:sz w:val="24"/>
        </w:rPr>
        <w:t>（格式）</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66E61C5C">
      <w:pPr>
        <w:spacing w:line="360" w:lineRule="exact"/>
        <w:ind w:left="420"/>
        <w:rPr>
          <w:rFonts w:ascii="宋体" w:hAnsi="宋体"/>
          <w:b/>
          <w:bCs/>
          <w:sz w:val="24"/>
          <w:szCs w:val="32"/>
        </w:rPr>
      </w:pPr>
    </w:p>
    <w:p w14:paraId="416366FC">
      <w:pPr>
        <w:spacing w:line="440" w:lineRule="exact"/>
        <w:jc w:val="center"/>
        <w:rPr>
          <w:rFonts w:ascii="宋体" w:hAnsi="宋体"/>
          <w:b/>
          <w:bCs/>
          <w:sz w:val="36"/>
          <w:szCs w:val="21"/>
        </w:rPr>
      </w:pPr>
      <w:r>
        <w:rPr>
          <w:rFonts w:hint="eastAsia" w:ascii="宋体" w:hAnsi="宋体"/>
          <w:b/>
          <w:bCs/>
          <w:sz w:val="36"/>
          <w:szCs w:val="21"/>
        </w:rPr>
        <w:t>商务及服务要求</w:t>
      </w:r>
      <w:r>
        <w:rPr>
          <w:rFonts w:ascii="宋体" w:hAnsi="宋体"/>
          <w:b/>
          <w:bCs/>
          <w:sz w:val="36"/>
          <w:szCs w:val="21"/>
        </w:rPr>
        <w:t>响应偏离表</w:t>
      </w:r>
    </w:p>
    <w:p w14:paraId="066AF975">
      <w:pPr>
        <w:spacing w:line="240" w:lineRule="exact"/>
        <w:jc w:val="center"/>
        <w:rPr>
          <w:rFonts w:ascii="宋体" w:hAnsi="宋体"/>
          <w:b/>
          <w:bCs/>
          <w:szCs w:val="21"/>
        </w:rPr>
      </w:pPr>
    </w:p>
    <w:p w14:paraId="3C6D4D49">
      <w:pPr>
        <w:spacing w:after="120" w:afterLines="50"/>
        <w:rPr>
          <w:rFonts w:ascii="宋体" w:hAnsi="宋体"/>
          <w:sz w:val="24"/>
        </w:rPr>
      </w:pPr>
      <w:r>
        <w:rPr>
          <w:rFonts w:hint="eastAsia" w:ascii="宋体" w:hAnsi="宋体"/>
          <w:sz w:val="24"/>
        </w:rPr>
        <w:t>供应商</w:t>
      </w:r>
      <w:r>
        <w:rPr>
          <w:rFonts w:ascii="宋体" w:hAnsi="宋体"/>
          <w:sz w:val="24"/>
        </w:rPr>
        <w:t>名称：</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项目编号：</w:t>
      </w:r>
      <w:r>
        <w:rPr>
          <w:rFonts w:hint="eastAsia" w:ascii="宋体" w:hAnsi="宋体"/>
          <w:sz w:val="24"/>
          <w:u w:val="single"/>
          <w:lang w:eastAsia="zh-CN"/>
        </w:rPr>
        <w:t>SNJZ-2026-Z018</w:t>
      </w:r>
      <w:r>
        <w:rPr>
          <w:rFonts w:ascii="宋体" w:hAnsi="宋体"/>
          <w:sz w:val="24"/>
        </w:rPr>
        <w:t xml:space="preserve"> </w:t>
      </w:r>
      <w:r>
        <w:rPr>
          <w:rFonts w:hint="eastAsia" w:ascii="宋体" w:hAnsi="宋体"/>
          <w:sz w:val="24"/>
        </w:rPr>
        <w:t xml:space="preserve"> </w:t>
      </w:r>
    </w:p>
    <w:tbl>
      <w:tblPr>
        <w:tblStyle w:val="28"/>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545"/>
        <w:gridCol w:w="4755"/>
        <w:gridCol w:w="3374"/>
        <w:gridCol w:w="1111"/>
        <w:gridCol w:w="2409"/>
      </w:tblGrid>
      <w:tr w14:paraId="57F036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tcMar>
              <w:top w:w="57" w:type="dxa"/>
              <w:left w:w="28" w:type="dxa"/>
              <w:bottom w:w="57" w:type="dxa"/>
              <w:right w:w="28" w:type="dxa"/>
            </w:tcMar>
            <w:vAlign w:val="center"/>
          </w:tcPr>
          <w:p w14:paraId="79A91A1E">
            <w:pPr>
              <w:jc w:val="center"/>
              <w:rPr>
                <w:rFonts w:ascii="宋体" w:hAnsi="宋体"/>
                <w:sz w:val="24"/>
              </w:rPr>
            </w:pPr>
            <w:r>
              <w:rPr>
                <w:rFonts w:ascii="宋体" w:hAnsi="宋体"/>
                <w:sz w:val="24"/>
              </w:rPr>
              <w:t>序号</w:t>
            </w:r>
          </w:p>
        </w:tc>
        <w:tc>
          <w:tcPr>
            <w:tcW w:w="1545" w:type="dxa"/>
            <w:tcMar>
              <w:top w:w="57" w:type="dxa"/>
              <w:left w:w="28" w:type="dxa"/>
              <w:bottom w:w="57" w:type="dxa"/>
              <w:right w:w="28" w:type="dxa"/>
            </w:tcMar>
            <w:vAlign w:val="center"/>
          </w:tcPr>
          <w:p w14:paraId="4C811DD9">
            <w:pPr>
              <w:jc w:val="center"/>
              <w:rPr>
                <w:rFonts w:ascii="宋体" w:hAnsi="宋体"/>
                <w:sz w:val="24"/>
              </w:rPr>
            </w:pPr>
            <w:r>
              <w:rPr>
                <w:rFonts w:hint="eastAsia" w:ascii="宋体" w:hAnsi="宋体"/>
                <w:sz w:val="24"/>
              </w:rPr>
              <w:t>磋商</w:t>
            </w:r>
            <w:r>
              <w:rPr>
                <w:rFonts w:ascii="宋体" w:hAnsi="宋体"/>
                <w:sz w:val="24"/>
              </w:rPr>
              <w:t>文件</w:t>
            </w:r>
          </w:p>
          <w:p w14:paraId="6C549B10">
            <w:pPr>
              <w:jc w:val="center"/>
              <w:rPr>
                <w:rFonts w:ascii="宋体" w:hAnsi="宋体"/>
                <w:sz w:val="24"/>
              </w:rPr>
            </w:pPr>
            <w:r>
              <w:rPr>
                <w:rFonts w:ascii="宋体" w:hAnsi="宋体"/>
                <w:sz w:val="24"/>
              </w:rPr>
              <w:t>条目号</w:t>
            </w:r>
          </w:p>
        </w:tc>
        <w:tc>
          <w:tcPr>
            <w:tcW w:w="4755" w:type="dxa"/>
            <w:tcMar>
              <w:top w:w="57" w:type="dxa"/>
              <w:left w:w="28" w:type="dxa"/>
              <w:bottom w:w="57" w:type="dxa"/>
              <w:right w:w="28" w:type="dxa"/>
            </w:tcMar>
            <w:vAlign w:val="center"/>
          </w:tcPr>
          <w:p w14:paraId="338BCF53">
            <w:pPr>
              <w:jc w:val="center"/>
              <w:rPr>
                <w:rFonts w:ascii="宋体" w:hAnsi="宋体"/>
                <w:sz w:val="24"/>
              </w:rPr>
            </w:pPr>
            <w:r>
              <w:rPr>
                <w:rFonts w:hint="eastAsia" w:ascii="宋体" w:hAnsi="宋体"/>
                <w:sz w:val="24"/>
              </w:rPr>
              <w:t>磋商</w:t>
            </w:r>
            <w:r>
              <w:rPr>
                <w:rFonts w:ascii="宋体" w:hAnsi="宋体"/>
                <w:sz w:val="24"/>
              </w:rPr>
              <w:t>文件条款内容</w:t>
            </w:r>
          </w:p>
        </w:tc>
        <w:tc>
          <w:tcPr>
            <w:tcW w:w="3374" w:type="dxa"/>
            <w:tcMar>
              <w:top w:w="57" w:type="dxa"/>
              <w:left w:w="28" w:type="dxa"/>
              <w:bottom w:w="57" w:type="dxa"/>
              <w:right w:w="28" w:type="dxa"/>
            </w:tcMar>
            <w:vAlign w:val="center"/>
          </w:tcPr>
          <w:p w14:paraId="6CEF466A">
            <w:pPr>
              <w:jc w:val="center"/>
              <w:rPr>
                <w:rFonts w:ascii="宋体" w:hAnsi="宋体"/>
                <w:sz w:val="24"/>
              </w:rPr>
            </w:pPr>
            <w:r>
              <w:rPr>
                <w:rFonts w:hint="eastAsia" w:ascii="宋体" w:hAnsi="宋体"/>
                <w:sz w:val="24"/>
              </w:rPr>
              <w:t>磋商响应</w:t>
            </w:r>
            <w:r>
              <w:rPr>
                <w:rFonts w:ascii="宋体" w:hAnsi="宋体"/>
                <w:sz w:val="24"/>
              </w:rPr>
              <w:t>文件</w:t>
            </w:r>
          </w:p>
          <w:p w14:paraId="18504D12">
            <w:pPr>
              <w:jc w:val="center"/>
              <w:rPr>
                <w:rFonts w:ascii="宋体" w:hAnsi="宋体"/>
                <w:sz w:val="24"/>
              </w:rPr>
            </w:pPr>
            <w:r>
              <w:rPr>
                <w:rFonts w:ascii="宋体" w:hAnsi="宋体"/>
                <w:sz w:val="24"/>
              </w:rPr>
              <w:t>承诺内容</w:t>
            </w:r>
          </w:p>
        </w:tc>
        <w:tc>
          <w:tcPr>
            <w:tcW w:w="1111" w:type="dxa"/>
            <w:tcMar>
              <w:top w:w="57" w:type="dxa"/>
              <w:left w:w="28" w:type="dxa"/>
              <w:bottom w:w="57" w:type="dxa"/>
              <w:right w:w="28" w:type="dxa"/>
            </w:tcMar>
            <w:vAlign w:val="center"/>
          </w:tcPr>
          <w:p w14:paraId="62AE1DD7">
            <w:pPr>
              <w:jc w:val="center"/>
              <w:rPr>
                <w:rFonts w:ascii="宋体" w:hAnsi="宋体"/>
                <w:sz w:val="24"/>
              </w:rPr>
            </w:pPr>
            <w:r>
              <w:rPr>
                <w:rFonts w:hint="eastAsia" w:ascii="宋体" w:hAnsi="宋体"/>
                <w:sz w:val="24"/>
              </w:rPr>
              <w:t>偏离情况</w:t>
            </w:r>
          </w:p>
        </w:tc>
        <w:tc>
          <w:tcPr>
            <w:tcW w:w="2409" w:type="dxa"/>
            <w:tcMar>
              <w:top w:w="57" w:type="dxa"/>
              <w:left w:w="28" w:type="dxa"/>
              <w:bottom w:w="57" w:type="dxa"/>
              <w:right w:w="28" w:type="dxa"/>
            </w:tcMar>
            <w:vAlign w:val="center"/>
          </w:tcPr>
          <w:p w14:paraId="683CF0A7">
            <w:pPr>
              <w:jc w:val="center"/>
              <w:rPr>
                <w:rFonts w:ascii="宋体" w:hAnsi="宋体"/>
                <w:sz w:val="24"/>
              </w:rPr>
            </w:pPr>
            <w:r>
              <w:rPr>
                <w:rFonts w:ascii="宋体" w:hAnsi="宋体"/>
                <w:sz w:val="24"/>
              </w:rPr>
              <w:t>说明</w:t>
            </w:r>
          </w:p>
        </w:tc>
      </w:tr>
      <w:tr w14:paraId="4AC69E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tcMar>
              <w:top w:w="57" w:type="dxa"/>
              <w:left w:w="28" w:type="dxa"/>
              <w:bottom w:w="57" w:type="dxa"/>
              <w:right w:w="28" w:type="dxa"/>
            </w:tcMar>
            <w:vAlign w:val="center"/>
          </w:tcPr>
          <w:p w14:paraId="0B83941B">
            <w:pPr>
              <w:rPr>
                <w:rFonts w:ascii="宋体" w:hAnsi="宋体"/>
                <w:sz w:val="24"/>
              </w:rPr>
            </w:pPr>
          </w:p>
        </w:tc>
        <w:tc>
          <w:tcPr>
            <w:tcW w:w="1545" w:type="dxa"/>
            <w:tcMar>
              <w:top w:w="57" w:type="dxa"/>
              <w:left w:w="28" w:type="dxa"/>
              <w:bottom w:w="57" w:type="dxa"/>
              <w:right w:w="28" w:type="dxa"/>
            </w:tcMar>
            <w:vAlign w:val="center"/>
          </w:tcPr>
          <w:p w14:paraId="498D0486">
            <w:pPr>
              <w:rPr>
                <w:rFonts w:ascii="宋体" w:hAnsi="宋体"/>
                <w:sz w:val="24"/>
              </w:rPr>
            </w:pPr>
          </w:p>
        </w:tc>
        <w:tc>
          <w:tcPr>
            <w:tcW w:w="4755" w:type="dxa"/>
            <w:tcMar>
              <w:top w:w="57" w:type="dxa"/>
              <w:left w:w="28" w:type="dxa"/>
              <w:bottom w:w="57" w:type="dxa"/>
              <w:right w:w="28" w:type="dxa"/>
            </w:tcMar>
            <w:vAlign w:val="center"/>
          </w:tcPr>
          <w:p w14:paraId="1559C46A">
            <w:pPr>
              <w:rPr>
                <w:rFonts w:ascii="宋体" w:hAnsi="宋体"/>
                <w:sz w:val="24"/>
              </w:rPr>
            </w:pPr>
          </w:p>
        </w:tc>
        <w:tc>
          <w:tcPr>
            <w:tcW w:w="3374" w:type="dxa"/>
            <w:tcMar>
              <w:top w:w="57" w:type="dxa"/>
              <w:left w:w="28" w:type="dxa"/>
              <w:bottom w:w="57" w:type="dxa"/>
              <w:right w:w="28" w:type="dxa"/>
            </w:tcMar>
            <w:vAlign w:val="center"/>
          </w:tcPr>
          <w:p w14:paraId="69B9A89F">
            <w:pPr>
              <w:rPr>
                <w:rFonts w:ascii="宋体" w:hAnsi="宋体"/>
                <w:sz w:val="24"/>
              </w:rPr>
            </w:pPr>
          </w:p>
        </w:tc>
        <w:tc>
          <w:tcPr>
            <w:tcW w:w="1111" w:type="dxa"/>
            <w:tcMar>
              <w:top w:w="57" w:type="dxa"/>
              <w:left w:w="28" w:type="dxa"/>
              <w:bottom w:w="57" w:type="dxa"/>
              <w:right w:w="28" w:type="dxa"/>
            </w:tcMar>
            <w:vAlign w:val="center"/>
          </w:tcPr>
          <w:p w14:paraId="651587CC">
            <w:pPr>
              <w:rPr>
                <w:rFonts w:ascii="宋体" w:hAnsi="宋体"/>
                <w:sz w:val="24"/>
              </w:rPr>
            </w:pPr>
          </w:p>
        </w:tc>
        <w:tc>
          <w:tcPr>
            <w:tcW w:w="2409" w:type="dxa"/>
            <w:tcMar>
              <w:top w:w="57" w:type="dxa"/>
              <w:left w:w="28" w:type="dxa"/>
              <w:bottom w:w="57" w:type="dxa"/>
              <w:right w:w="28" w:type="dxa"/>
            </w:tcMar>
            <w:vAlign w:val="center"/>
          </w:tcPr>
          <w:p w14:paraId="1E206587">
            <w:pPr>
              <w:rPr>
                <w:rFonts w:ascii="宋体" w:hAnsi="宋体"/>
                <w:sz w:val="24"/>
              </w:rPr>
            </w:pPr>
          </w:p>
        </w:tc>
      </w:tr>
      <w:tr w14:paraId="30E937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tcMar>
              <w:top w:w="57" w:type="dxa"/>
              <w:left w:w="28" w:type="dxa"/>
              <w:bottom w:w="57" w:type="dxa"/>
              <w:right w:w="28" w:type="dxa"/>
            </w:tcMar>
            <w:vAlign w:val="center"/>
          </w:tcPr>
          <w:p w14:paraId="4CDE7593">
            <w:pPr>
              <w:rPr>
                <w:rFonts w:ascii="宋体" w:hAnsi="宋体"/>
                <w:sz w:val="24"/>
              </w:rPr>
            </w:pPr>
          </w:p>
        </w:tc>
        <w:tc>
          <w:tcPr>
            <w:tcW w:w="1545" w:type="dxa"/>
            <w:tcMar>
              <w:top w:w="57" w:type="dxa"/>
              <w:left w:w="28" w:type="dxa"/>
              <w:bottom w:w="57" w:type="dxa"/>
              <w:right w:w="28" w:type="dxa"/>
            </w:tcMar>
            <w:vAlign w:val="center"/>
          </w:tcPr>
          <w:p w14:paraId="5BB4E930">
            <w:pPr>
              <w:rPr>
                <w:rFonts w:ascii="宋体" w:hAnsi="宋体"/>
                <w:sz w:val="24"/>
              </w:rPr>
            </w:pPr>
          </w:p>
        </w:tc>
        <w:tc>
          <w:tcPr>
            <w:tcW w:w="4755" w:type="dxa"/>
            <w:tcMar>
              <w:top w:w="57" w:type="dxa"/>
              <w:left w:w="28" w:type="dxa"/>
              <w:bottom w:w="57" w:type="dxa"/>
              <w:right w:w="28" w:type="dxa"/>
            </w:tcMar>
            <w:vAlign w:val="center"/>
          </w:tcPr>
          <w:p w14:paraId="59CF55AA">
            <w:pPr>
              <w:rPr>
                <w:rFonts w:ascii="宋体" w:hAnsi="宋体"/>
                <w:sz w:val="24"/>
              </w:rPr>
            </w:pPr>
          </w:p>
        </w:tc>
        <w:tc>
          <w:tcPr>
            <w:tcW w:w="3374" w:type="dxa"/>
            <w:tcMar>
              <w:top w:w="57" w:type="dxa"/>
              <w:left w:w="28" w:type="dxa"/>
              <w:bottom w:w="57" w:type="dxa"/>
              <w:right w:w="28" w:type="dxa"/>
            </w:tcMar>
            <w:vAlign w:val="center"/>
          </w:tcPr>
          <w:p w14:paraId="119B8294">
            <w:pPr>
              <w:rPr>
                <w:rFonts w:ascii="宋体" w:hAnsi="宋体"/>
                <w:sz w:val="24"/>
              </w:rPr>
            </w:pPr>
          </w:p>
        </w:tc>
        <w:tc>
          <w:tcPr>
            <w:tcW w:w="1111" w:type="dxa"/>
            <w:tcMar>
              <w:top w:w="57" w:type="dxa"/>
              <w:left w:w="28" w:type="dxa"/>
              <w:bottom w:w="57" w:type="dxa"/>
              <w:right w:w="28" w:type="dxa"/>
            </w:tcMar>
            <w:vAlign w:val="center"/>
          </w:tcPr>
          <w:p w14:paraId="67CFB468">
            <w:pPr>
              <w:rPr>
                <w:rFonts w:ascii="宋体" w:hAnsi="宋体"/>
                <w:sz w:val="24"/>
              </w:rPr>
            </w:pPr>
          </w:p>
        </w:tc>
        <w:tc>
          <w:tcPr>
            <w:tcW w:w="2409" w:type="dxa"/>
            <w:tcMar>
              <w:top w:w="57" w:type="dxa"/>
              <w:left w:w="28" w:type="dxa"/>
              <w:bottom w:w="57" w:type="dxa"/>
              <w:right w:w="28" w:type="dxa"/>
            </w:tcMar>
            <w:vAlign w:val="center"/>
          </w:tcPr>
          <w:p w14:paraId="4E299731">
            <w:pPr>
              <w:rPr>
                <w:rFonts w:ascii="宋体" w:hAnsi="宋体"/>
                <w:sz w:val="24"/>
              </w:rPr>
            </w:pPr>
          </w:p>
        </w:tc>
      </w:tr>
      <w:tr w14:paraId="5AC15C8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tcMar>
              <w:top w:w="57" w:type="dxa"/>
              <w:left w:w="28" w:type="dxa"/>
              <w:bottom w:w="57" w:type="dxa"/>
              <w:right w:w="28" w:type="dxa"/>
            </w:tcMar>
            <w:vAlign w:val="center"/>
          </w:tcPr>
          <w:p w14:paraId="4EEAA584">
            <w:pPr>
              <w:rPr>
                <w:rFonts w:ascii="宋体" w:hAnsi="宋体"/>
                <w:sz w:val="24"/>
              </w:rPr>
            </w:pPr>
          </w:p>
        </w:tc>
        <w:tc>
          <w:tcPr>
            <w:tcW w:w="1545" w:type="dxa"/>
            <w:tcMar>
              <w:top w:w="57" w:type="dxa"/>
              <w:left w:w="28" w:type="dxa"/>
              <w:bottom w:w="57" w:type="dxa"/>
              <w:right w:w="28" w:type="dxa"/>
            </w:tcMar>
            <w:vAlign w:val="center"/>
          </w:tcPr>
          <w:p w14:paraId="6305BF9C">
            <w:pPr>
              <w:rPr>
                <w:rFonts w:ascii="宋体" w:hAnsi="宋体"/>
                <w:sz w:val="24"/>
              </w:rPr>
            </w:pPr>
          </w:p>
        </w:tc>
        <w:tc>
          <w:tcPr>
            <w:tcW w:w="4755" w:type="dxa"/>
            <w:tcMar>
              <w:top w:w="57" w:type="dxa"/>
              <w:left w:w="28" w:type="dxa"/>
              <w:bottom w:w="57" w:type="dxa"/>
              <w:right w:w="28" w:type="dxa"/>
            </w:tcMar>
            <w:vAlign w:val="center"/>
          </w:tcPr>
          <w:p w14:paraId="0A94FB70">
            <w:pPr>
              <w:rPr>
                <w:rFonts w:ascii="宋体" w:hAnsi="宋体"/>
                <w:sz w:val="24"/>
              </w:rPr>
            </w:pPr>
          </w:p>
        </w:tc>
        <w:tc>
          <w:tcPr>
            <w:tcW w:w="3374" w:type="dxa"/>
            <w:tcMar>
              <w:top w:w="57" w:type="dxa"/>
              <w:left w:w="28" w:type="dxa"/>
              <w:bottom w:w="57" w:type="dxa"/>
              <w:right w:w="28" w:type="dxa"/>
            </w:tcMar>
            <w:vAlign w:val="center"/>
          </w:tcPr>
          <w:p w14:paraId="50C13B98">
            <w:pPr>
              <w:rPr>
                <w:rFonts w:ascii="宋体" w:hAnsi="宋体"/>
                <w:sz w:val="24"/>
              </w:rPr>
            </w:pPr>
          </w:p>
        </w:tc>
        <w:tc>
          <w:tcPr>
            <w:tcW w:w="1111" w:type="dxa"/>
            <w:tcMar>
              <w:top w:w="57" w:type="dxa"/>
              <w:left w:w="28" w:type="dxa"/>
              <w:bottom w:w="57" w:type="dxa"/>
              <w:right w:w="28" w:type="dxa"/>
            </w:tcMar>
            <w:vAlign w:val="center"/>
          </w:tcPr>
          <w:p w14:paraId="58DD6E0E">
            <w:pPr>
              <w:rPr>
                <w:rFonts w:ascii="宋体" w:hAnsi="宋体"/>
                <w:sz w:val="24"/>
              </w:rPr>
            </w:pPr>
          </w:p>
        </w:tc>
        <w:tc>
          <w:tcPr>
            <w:tcW w:w="2409" w:type="dxa"/>
            <w:tcMar>
              <w:top w:w="57" w:type="dxa"/>
              <w:left w:w="28" w:type="dxa"/>
              <w:bottom w:w="57" w:type="dxa"/>
              <w:right w:w="28" w:type="dxa"/>
            </w:tcMar>
            <w:vAlign w:val="center"/>
          </w:tcPr>
          <w:p w14:paraId="5D3BE176">
            <w:pPr>
              <w:rPr>
                <w:rFonts w:ascii="宋体" w:hAnsi="宋体"/>
                <w:sz w:val="24"/>
              </w:rPr>
            </w:pPr>
          </w:p>
        </w:tc>
      </w:tr>
      <w:tr w14:paraId="52599B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tcMar>
              <w:top w:w="57" w:type="dxa"/>
              <w:left w:w="28" w:type="dxa"/>
              <w:bottom w:w="57" w:type="dxa"/>
              <w:right w:w="28" w:type="dxa"/>
            </w:tcMar>
            <w:vAlign w:val="center"/>
          </w:tcPr>
          <w:p w14:paraId="6C5D78DF">
            <w:pPr>
              <w:rPr>
                <w:rFonts w:ascii="宋体" w:hAnsi="宋体"/>
                <w:sz w:val="24"/>
              </w:rPr>
            </w:pPr>
          </w:p>
        </w:tc>
        <w:tc>
          <w:tcPr>
            <w:tcW w:w="1545" w:type="dxa"/>
            <w:tcMar>
              <w:top w:w="57" w:type="dxa"/>
              <w:left w:w="28" w:type="dxa"/>
              <w:bottom w:w="57" w:type="dxa"/>
              <w:right w:w="28" w:type="dxa"/>
            </w:tcMar>
            <w:vAlign w:val="center"/>
          </w:tcPr>
          <w:p w14:paraId="2F15EF30">
            <w:pPr>
              <w:rPr>
                <w:rFonts w:ascii="宋体" w:hAnsi="宋体"/>
                <w:sz w:val="24"/>
              </w:rPr>
            </w:pPr>
          </w:p>
        </w:tc>
        <w:tc>
          <w:tcPr>
            <w:tcW w:w="4755" w:type="dxa"/>
            <w:tcMar>
              <w:top w:w="57" w:type="dxa"/>
              <w:left w:w="28" w:type="dxa"/>
              <w:bottom w:w="57" w:type="dxa"/>
              <w:right w:w="28" w:type="dxa"/>
            </w:tcMar>
            <w:vAlign w:val="center"/>
          </w:tcPr>
          <w:p w14:paraId="19A8D1A5">
            <w:pPr>
              <w:rPr>
                <w:rFonts w:ascii="宋体" w:hAnsi="宋体"/>
                <w:sz w:val="24"/>
              </w:rPr>
            </w:pPr>
          </w:p>
        </w:tc>
        <w:tc>
          <w:tcPr>
            <w:tcW w:w="3374" w:type="dxa"/>
            <w:tcMar>
              <w:top w:w="57" w:type="dxa"/>
              <w:left w:w="28" w:type="dxa"/>
              <w:bottom w:w="57" w:type="dxa"/>
              <w:right w:w="28" w:type="dxa"/>
            </w:tcMar>
            <w:vAlign w:val="center"/>
          </w:tcPr>
          <w:p w14:paraId="66595284">
            <w:pPr>
              <w:rPr>
                <w:rFonts w:ascii="宋体" w:hAnsi="宋体"/>
                <w:sz w:val="24"/>
              </w:rPr>
            </w:pPr>
          </w:p>
        </w:tc>
        <w:tc>
          <w:tcPr>
            <w:tcW w:w="1111" w:type="dxa"/>
            <w:tcMar>
              <w:top w:w="57" w:type="dxa"/>
              <w:left w:w="28" w:type="dxa"/>
              <w:bottom w:w="57" w:type="dxa"/>
              <w:right w:w="28" w:type="dxa"/>
            </w:tcMar>
            <w:vAlign w:val="center"/>
          </w:tcPr>
          <w:p w14:paraId="07535100">
            <w:pPr>
              <w:rPr>
                <w:rFonts w:ascii="宋体" w:hAnsi="宋体"/>
                <w:sz w:val="24"/>
              </w:rPr>
            </w:pPr>
          </w:p>
        </w:tc>
        <w:tc>
          <w:tcPr>
            <w:tcW w:w="2409" w:type="dxa"/>
            <w:tcMar>
              <w:top w:w="57" w:type="dxa"/>
              <w:left w:w="28" w:type="dxa"/>
              <w:bottom w:w="57" w:type="dxa"/>
              <w:right w:w="28" w:type="dxa"/>
            </w:tcMar>
            <w:vAlign w:val="center"/>
          </w:tcPr>
          <w:p w14:paraId="37B481F6">
            <w:pPr>
              <w:rPr>
                <w:rFonts w:ascii="宋体" w:hAnsi="宋体"/>
                <w:sz w:val="24"/>
              </w:rPr>
            </w:pPr>
          </w:p>
        </w:tc>
      </w:tr>
      <w:tr w14:paraId="1AB032D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tcMar>
              <w:top w:w="57" w:type="dxa"/>
              <w:left w:w="28" w:type="dxa"/>
              <w:bottom w:w="57" w:type="dxa"/>
              <w:right w:w="28" w:type="dxa"/>
            </w:tcMar>
            <w:vAlign w:val="center"/>
          </w:tcPr>
          <w:p w14:paraId="1076EF5F">
            <w:pPr>
              <w:rPr>
                <w:rFonts w:ascii="宋体" w:hAnsi="宋体"/>
                <w:sz w:val="24"/>
              </w:rPr>
            </w:pPr>
          </w:p>
        </w:tc>
        <w:tc>
          <w:tcPr>
            <w:tcW w:w="1545" w:type="dxa"/>
            <w:tcMar>
              <w:top w:w="57" w:type="dxa"/>
              <w:left w:w="28" w:type="dxa"/>
              <w:bottom w:w="57" w:type="dxa"/>
              <w:right w:w="28" w:type="dxa"/>
            </w:tcMar>
            <w:vAlign w:val="center"/>
          </w:tcPr>
          <w:p w14:paraId="10E04650">
            <w:pPr>
              <w:rPr>
                <w:rFonts w:ascii="宋体" w:hAnsi="宋体"/>
                <w:sz w:val="24"/>
              </w:rPr>
            </w:pPr>
          </w:p>
        </w:tc>
        <w:tc>
          <w:tcPr>
            <w:tcW w:w="4755" w:type="dxa"/>
            <w:tcMar>
              <w:top w:w="57" w:type="dxa"/>
              <w:left w:w="28" w:type="dxa"/>
              <w:bottom w:w="57" w:type="dxa"/>
              <w:right w:w="28" w:type="dxa"/>
            </w:tcMar>
            <w:vAlign w:val="center"/>
          </w:tcPr>
          <w:p w14:paraId="06DDE29C">
            <w:pPr>
              <w:rPr>
                <w:rFonts w:ascii="宋体" w:hAnsi="宋体"/>
                <w:sz w:val="24"/>
              </w:rPr>
            </w:pPr>
          </w:p>
        </w:tc>
        <w:tc>
          <w:tcPr>
            <w:tcW w:w="3374" w:type="dxa"/>
            <w:tcMar>
              <w:top w:w="57" w:type="dxa"/>
              <w:left w:w="28" w:type="dxa"/>
              <w:bottom w:w="57" w:type="dxa"/>
              <w:right w:w="28" w:type="dxa"/>
            </w:tcMar>
            <w:vAlign w:val="center"/>
          </w:tcPr>
          <w:p w14:paraId="24FB5010">
            <w:pPr>
              <w:rPr>
                <w:rFonts w:ascii="宋体" w:hAnsi="宋体"/>
                <w:sz w:val="24"/>
              </w:rPr>
            </w:pPr>
          </w:p>
        </w:tc>
        <w:tc>
          <w:tcPr>
            <w:tcW w:w="1111" w:type="dxa"/>
            <w:tcMar>
              <w:top w:w="57" w:type="dxa"/>
              <w:left w:w="28" w:type="dxa"/>
              <w:bottom w:w="57" w:type="dxa"/>
              <w:right w:w="28" w:type="dxa"/>
            </w:tcMar>
            <w:vAlign w:val="center"/>
          </w:tcPr>
          <w:p w14:paraId="0435E775">
            <w:pPr>
              <w:rPr>
                <w:rFonts w:ascii="宋体" w:hAnsi="宋体"/>
                <w:sz w:val="24"/>
              </w:rPr>
            </w:pPr>
          </w:p>
        </w:tc>
        <w:tc>
          <w:tcPr>
            <w:tcW w:w="2409" w:type="dxa"/>
            <w:tcMar>
              <w:top w:w="57" w:type="dxa"/>
              <w:left w:w="28" w:type="dxa"/>
              <w:bottom w:w="57" w:type="dxa"/>
              <w:right w:w="28" w:type="dxa"/>
            </w:tcMar>
            <w:vAlign w:val="center"/>
          </w:tcPr>
          <w:p w14:paraId="1923D099">
            <w:pPr>
              <w:rPr>
                <w:rFonts w:ascii="宋体" w:hAnsi="宋体"/>
                <w:sz w:val="24"/>
              </w:rPr>
            </w:pPr>
          </w:p>
        </w:tc>
      </w:tr>
      <w:tr w14:paraId="2DE4A3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tcMar>
              <w:top w:w="57" w:type="dxa"/>
              <w:left w:w="28" w:type="dxa"/>
              <w:bottom w:w="57" w:type="dxa"/>
              <w:right w:w="28" w:type="dxa"/>
            </w:tcMar>
            <w:vAlign w:val="center"/>
          </w:tcPr>
          <w:p w14:paraId="3E967D8F">
            <w:pPr>
              <w:rPr>
                <w:rFonts w:ascii="宋体" w:hAnsi="宋体"/>
                <w:sz w:val="24"/>
              </w:rPr>
            </w:pPr>
          </w:p>
        </w:tc>
        <w:tc>
          <w:tcPr>
            <w:tcW w:w="1545" w:type="dxa"/>
            <w:tcMar>
              <w:top w:w="57" w:type="dxa"/>
              <w:left w:w="28" w:type="dxa"/>
              <w:bottom w:w="57" w:type="dxa"/>
              <w:right w:w="28" w:type="dxa"/>
            </w:tcMar>
            <w:vAlign w:val="center"/>
          </w:tcPr>
          <w:p w14:paraId="0421CA18">
            <w:pPr>
              <w:rPr>
                <w:rFonts w:ascii="宋体" w:hAnsi="宋体"/>
                <w:sz w:val="24"/>
              </w:rPr>
            </w:pPr>
          </w:p>
        </w:tc>
        <w:tc>
          <w:tcPr>
            <w:tcW w:w="4755" w:type="dxa"/>
            <w:tcMar>
              <w:top w:w="57" w:type="dxa"/>
              <w:left w:w="28" w:type="dxa"/>
              <w:bottom w:w="57" w:type="dxa"/>
              <w:right w:w="28" w:type="dxa"/>
            </w:tcMar>
            <w:vAlign w:val="center"/>
          </w:tcPr>
          <w:p w14:paraId="0F72C4AA">
            <w:pPr>
              <w:rPr>
                <w:rFonts w:ascii="宋体" w:hAnsi="宋体"/>
                <w:sz w:val="24"/>
              </w:rPr>
            </w:pPr>
          </w:p>
        </w:tc>
        <w:tc>
          <w:tcPr>
            <w:tcW w:w="3374" w:type="dxa"/>
            <w:tcMar>
              <w:top w:w="57" w:type="dxa"/>
              <w:left w:w="28" w:type="dxa"/>
              <w:bottom w:w="57" w:type="dxa"/>
              <w:right w:w="28" w:type="dxa"/>
            </w:tcMar>
            <w:vAlign w:val="center"/>
          </w:tcPr>
          <w:p w14:paraId="7AF19921">
            <w:pPr>
              <w:rPr>
                <w:rFonts w:ascii="宋体" w:hAnsi="宋体"/>
                <w:sz w:val="24"/>
              </w:rPr>
            </w:pPr>
          </w:p>
        </w:tc>
        <w:tc>
          <w:tcPr>
            <w:tcW w:w="1111" w:type="dxa"/>
            <w:tcMar>
              <w:top w:w="57" w:type="dxa"/>
              <w:left w:w="28" w:type="dxa"/>
              <w:bottom w:w="57" w:type="dxa"/>
              <w:right w:w="28" w:type="dxa"/>
            </w:tcMar>
            <w:vAlign w:val="center"/>
          </w:tcPr>
          <w:p w14:paraId="0B7584BA">
            <w:pPr>
              <w:rPr>
                <w:rFonts w:ascii="宋体" w:hAnsi="宋体"/>
                <w:sz w:val="24"/>
              </w:rPr>
            </w:pPr>
          </w:p>
        </w:tc>
        <w:tc>
          <w:tcPr>
            <w:tcW w:w="2409" w:type="dxa"/>
            <w:tcMar>
              <w:top w:w="57" w:type="dxa"/>
              <w:left w:w="28" w:type="dxa"/>
              <w:bottom w:w="57" w:type="dxa"/>
              <w:right w:w="28" w:type="dxa"/>
            </w:tcMar>
            <w:vAlign w:val="center"/>
          </w:tcPr>
          <w:p w14:paraId="5488D3C6">
            <w:pPr>
              <w:rPr>
                <w:rFonts w:ascii="宋体" w:hAnsi="宋体"/>
                <w:sz w:val="24"/>
              </w:rPr>
            </w:pPr>
          </w:p>
        </w:tc>
      </w:tr>
      <w:tr w14:paraId="62AE9A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tcMar>
              <w:top w:w="57" w:type="dxa"/>
              <w:left w:w="28" w:type="dxa"/>
              <w:bottom w:w="57" w:type="dxa"/>
              <w:right w:w="28" w:type="dxa"/>
            </w:tcMar>
            <w:vAlign w:val="center"/>
          </w:tcPr>
          <w:p w14:paraId="002138EA">
            <w:pPr>
              <w:rPr>
                <w:rFonts w:ascii="宋体" w:hAnsi="宋体"/>
                <w:sz w:val="24"/>
              </w:rPr>
            </w:pPr>
          </w:p>
        </w:tc>
        <w:tc>
          <w:tcPr>
            <w:tcW w:w="1545" w:type="dxa"/>
            <w:tcMar>
              <w:top w:w="57" w:type="dxa"/>
              <w:left w:w="28" w:type="dxa"/>
              <w:bottom w:w="57" w:type="dxa"/>
              <w:right w:w="28" w:type="dxa"/>
            </w:tcMar>
            <w:vAlign w:val="center"/>
          </w:tcPr>
          <w:p w14:paraId="7A2E7988">
            <w:pPr>
              <w:rPr>
                <w:rFonts w:ascii="宋体" w:hAnsi="宋体"/>
                <w:sz w:val="24"/>
              </w:rPr>
            </w:pPr>
          </w:p>
        </w:tc>
        <w:tc>
          <w:tcPr>
            <w:tcW w:w="4755" w:type="dxa"/>
            <w:tcMar>
              <w:top w:w="57" w:type="dxa"/>
              <w:left w:w="28" w:type="dxa"/>
              <w:bottom w:w="57" w:type="dxa"/>
              <w:right w:w="28" w:type="dxa"/>
            </w:tcMar>
            <w:vAlign w:val="center"/>
          </w:tcPr>
          <w:p w14:paraId="568F612D">
            <w:pPr>
              <w:rPr>
                <w:rFonts w:ascii="宋体" w:hAnsi="宋体"/>
                <w:sz w:val="24"/>
              </w:rPr>
            </w:pPr>
          </w:p>
        </w:tc>
        <w:tc>
          <w:tcPr>
            <w:tcW w:w="3374" w:type="dxa"/>
            <w:tcMar>
              <w:top w:w="57" w:type="dxa"/>
              <w:left w:w="28" w:type="dxa"/>
              <w:bottom w:w="57" w:type="dxa"/>
              <w:right w:w="28" w:type="dxa"/>
            </w:tcMar>
            <w:vAlign w:val="center"/>
          </w:tcPr>
          <w:p w14:paraId="5CEF5C4D">
            <w:pPr>
              <w:rPr>
                <w:rFonts w:ascii="宋体" w:hAnsi="宋体"/>
                <w:sz w:val="24"/>
              </w:rPr>
            </w:pPr>
          </w:p>
        </w:tc>
        <w:tc>
          <w:tcPr>
            <w:tcW w:w="1111" w:type="dxa"/>
            <w:tcMar>
              <w:top w:w="57" w:type="dxa"/>
              <w:left w:w="28" w:type="dxa"/>
              <w:bottom w:w="57" w:type="dxa"/>
              <w:right w:w="28" w:type="dxa"/>
            </w:tcMar>
            <w:vAlign w:val="center"/>
          </w:tcPr>
          <w:p w14:paraId="032D0B93">
            <w:pPr>
              <w:rPr>
                <w:rFonts w:ascii="宋体" w:hAnsi="宋体"/>
                <w:sz w:val="24"/>
              </w:rPr>
            </w:pPr>
          </w:p>
        </w:tc>
        <w:tc>
          <w:tcPr>
            <w:tcW w:w="2409" w:type="dxa"/>
            <w:tcMar>
              <w:top w:w="57" w:type="dxa"/>
              <w:left w:w="28" w:type="dxa"/>
              <w:bottom w:w="57" w:type="dxa"/>
              <w:right w:w="28" w:type="dxa"/>
            </w:tcMar>
            <w:vAlign w:val="center"/>
          </w:tcPr>
          <w:p w14:paraId="5F304B46">
            <w:pPr>
              <w:rPr>
                <w:rFonts w:ascii="宋体" w:hAnsi="宋体"/>
                <w:sz w:val="24"/>
              </w:rPr>
            </w:pPr>
          </w:p>
        </w:tc>
      </w:tr>
      <w:tr w14:paraId="5959BF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tcMar>
              <w:top w:w="57" w:type="dxa"/>
              <w:left w:w="28" w:type="dxa"/>
              <w:bottom w:w="57" w:type="dxa"/>
              <w:right w:w="28" w:type="dxa"/>
            </w:tcMar>
            <w:vAlign w:val="center"/>
          </w:tcPr>
          <w:p w14:paraId="414D525C">
            <w:pPr>
              <w:rPr>
                <w:rFonts w:ascii="宋体" w:hAnsi="宋体"/>
                <w:sz w:val="24"/>
              </w:rPr>
            </w:pPr>
          </w:p>
        </w:tc>
        <w:tc>
          <w:tcPr>
            <w:tcW w:w="1545" w:type="dxa"/>
            <w:tcMar>
              <w:top w:w="57" w:type="dxa"/>
              <w:left w:w="28" w:type="dxa"/>
              <w:bottom w:w="57" w:type="dxa"/>
              <w:right w:w="28" w:type="dxa"/>
            </w:tcMar>
            <w:vAlign w:val="center"/>
          </w:tcPr>
          <w:p w14:paraId="7F469BD6">
            <w:pPr>
              <w:rPr>
                <w:rFonts w:ascii="宋体" w:hAnsi="宋体"/>
                <w:sz w:val="24"/>
              </w:rPr>
            </w:pPr>
          </w:p>
        </w:tc>
        <w:tc>
          <w:tcPr>
            <w:tcW w:w="4755" w:type="dxa"/>
            <w:tcMar>
              <w:top w:w="57" w:type="dxa"/>
              <w:left w:w="28" w:type="dxa"/>
              <w:bottom w:w="57" w:type="dxa"/>
              <w:right w:w="28" w:type="dxa"/>
            </w:tcMar>
            <w:vAlign w:val="center"/>
          </w:tcPr>
          <w:p w14:paraId="47605EB1">
            <w:pPr>
              <w:rPr>
                <w:rFonts w:ascii="宋体" w:hAnsi="宋体"/>
                <w:sz w:val="24"/>
              </w:rPr>
            </w:pPr>
          </w:p>
        </w:tc>
        <w:tc>
          <w:tcPr>
            <w:tcW w:w="3374" w:type="dxa"/>
            <w:tcMar>
              <w:top w:w="57" w:type="dxa"/>
              <w:left w:w="28" w:type="dxa"/>
              <w:bottom w:w="57" w:type="dxa"/>
              <w:right w:w="28" w:type="dxa"/>
            </w:tcMar>
            <w:vAlign w:val="center"/>
          </w:tcPr>
          <w:p w14:paraId="6DEEFFA1">
            <w:pPr>
              <w:rPr>
                <w:rFonts w:ascii="宋体" w:hAnsi="宋体"/>
                <w:sz w:val="24"/>
              </w:rPr>
            </w:pPr>
          </w:p>
        </w:tc>
        <w:tc>
          <w:tcPr>
            <w:tcW w:w="1111" w:type="dxa"/>
            <w:tcMar>
              <w:top w:w="57" w:type="dxa"/>
              <w:left w:w="28" w:type="dxa"/>
              <w:bottom w:w="57" w:type="dxa"/>
              <w:right w:w="28" w:type="dxa"/>
            </w:tcMar>
            <w:vAlign w:val="center"/>
          </w:tcPr>
          <w:p w14:paraId="7296FD12">
            <w:pPr>
              <w:rPr>
                <w:rFonts w:ascii="宋体" w:hAnsi="宋体"/>
                <w:sz w:val="24"/>
              </w:rPr>
            </w:pPr>
          </w:p>
        </w:tc>
        <w:tc>
          <w:tcPr>
            <w:tcW w:w="2409" w:type="dxa"/>
            <w:tcMar>
              <w:top w:w="57" w:type="dxa"/>
              <w:left w:w="28" w:type="dxa"/>
              <w:bottom w:w="57" w:type="dxa"/>
              <w:right w:w="28" w:type="dxa"/>
            </w:tcMar>
            <w:vAlign w:val="center"/>
          </w:tcPr>
          <w:p w14:paraId="50BE15DD">
            <w:pPr>
              <w:rPr>
                <w:rFonts w:ascii="宋体" w:hAnsi="宋体"/>
                <w:sz w:val="24"/>
              </w:rPr>
            </w:pPr>
          </w:p>
        </w:tc>
      </w:tr>
      <w:tr w14:paraId="44E996F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tcMar>
              <w:top w:w="57" w:type="dxa"/>
              <w:left w:w="28" w:type="dxa"/>
              <w:bottom w:w="57" w:type="dxa"/>
              <w:right w:w="28" w:type="dxa"/>
            </w:tcMar>
            <w:vAlign w:val="center"/>
          </w:tcPr>
          <w:p w14:paraId="550AACE7">
            <w:pPr>
              <w:rPr>
                <w:rFonts w:ascii="宋体" w:hAnsi="宋体"/>
                <w:sz w:val="24"/>
              </w:rPr>
            </w:pPr>
          </w:p>
        </w:tc>
        <w:tc>
          <w:tcPr>
            <w:tcW w:w="1545" w:type="dxa"/>
            <w:tcMar>
              <w:top w:w="57" w:type="dxa"/>
              <w:left w:w="28" w:type="dxa"/>
              <w:bottom w:w="57" w:type="dxa"/>
              <w:right w:w="28" w:type="dxa"/>
            </w:tcMar>
            <w:vAlign w:val="center"/>
          </w:tcPr>
          <w:p w14:paraId="6C5D2ED4">
            <w:pPr>
              <w:rPr>
                <w:rFonts w:ascii="宋体" w:hAnsi="宋体"/>
                <w:sz w:val="24"/>
              </w:rPr>
            </w:pPr>
          </w:p>
        </w:tc>
        <w:tc>
          <w:tcPr>
            <w:tcW w:w="4755" w:type="dxa"/>
            <w:tcMar>
              <w:top w:w="57" w:type="dxa"/>
              <w:left w:w="28" w:type="dxa"/>
              <w:bottom w:w="57" w:type="dxa"/>
              <w:right w:w="28" w:type="dxa"/>
            </w:tcMar>
            <w:vAlign w:val="center"/>
          </w:tcPr>
          <w:p w14:paraId="1DF9D141">
            <w:pPr>
              <w:rPr>
                <w:rFonts w:ascii="宋体" w:hAnsi="宋体"/>
                <w:sz w:val="24"/>
              </w:rPr>
            </w:pPr>
          </w:p>
        </w:tc>
        <w:tc>
          <w:tcPr>
            <w:tcW w:w="3374" w:type="dxa"/>
            <w:tcMar>
              <w:top w:w="57" w:type="dxa"/>
              <w:left w:w="28" w:type="dxa"/>
              <w:bottom w:w="57" w:type="dxa"/>
              <w:right w:w="28" w:type="dxa"/>
            </w:tcMar>
            <w:vAlign w:val="center"/>
          </w:tcPr>
          <w:p w14:paraId="6AC84D6B">
            <w:pPr>
              <w:rPr>
                <w:rFonts w:ascii="宋体" w:hAnsi="宋体"/>
                <w:sz w:val="24"/>
              </w:rPr>
            </w:pPr>
          </w:p>
        </w:tc>
        <w:tc>
          <w:tcPr>
            <w:tcW w:w="1111" w:type="dxa"/>
            <w:tcMar>
              <w:top w:w="57" w:type="dxa"/>
              <w:left w:w="28" w:type="dxa"/>
              <w:bottom w:w="57" w:type="dxa"/>
              <w:right w:w="28" w:type="dxa"/>
            </w:tcMar>
            <w:vAlign w:val="center"/>
          </w:tcPr>
          <w:p w14:paraId="2410CE4F">
            <w:pPr>
              <w:rPr>
                <w:rFonts w:ascii="宋体" w:hAnsi="宋体"/>
                <w:sz w:val="24"/>
              </w:rPr>
            </w:pPr>
          </w:p>
        </w:tc>
        <w:tc>
          <w:tcPr>
            <w:tcW w:w="2409" w:type="dxa"/>
            <w:tcMar>
              <w:top w:w="57" w:type="dxa"/>
              <w:left w:w="28" w:type="dxa"/>
              <w:bottom w:w="57" w:type="dxa"/>
              <w:right w:w="28" w:type="dxa"/>
            </w:tcMar>
            <w:vAlign w:val="center"/>
          </w:tcPr>
          <w:p w14:paraId="67A50F22">
            <w:pPr>
              <w:rPr>
                <w:rFonts w:ascii="宋体" w:hAnsi="宋体"/>
                <w:sz w:val="24"/>
              </w:rPr>
            </w:pPr>
          </w:p>
        </w:tc>
      </w:tr>
    </w:tbl>
    <w:p w14:paraId="3725AC0A">
      <w:pPr>
        <w:tabs>
          <w:tab w:val="left" w:pos="6300"/>
        </w:tabs>
        <w:snapToGrid w:val="0"/>
        <w:spacing w:before="120" w:beforeLines="50"/>
        <w:jc w:val="left"/>
        <w:rPr>
          <w:rFonts w:ascii="宋体" w:hAnsi="宋体" w:cs="宋体"/>
          <w:szCs w:val="21"/>
        </w:rPr>
      </w:pPr>
      <w:r>
        <w:rPr>
          <w:rFonts w:hint="eastAsia" w:ascii="宋体" w:hAnsi="宋体" w:cs="宋体"/>
          <w:szCs w:val="21"/>
        </w:rPr>
        <w:t>1、本表须按“第三章 商务及服务要求”中所列条款进行比较和响应；</w:t>
      </w:r>
    </w:p>
    <w:p w14:paraId="0C96BB1D">
      <w:pPr>
        <w:tabs>
          <w:tab w:val="left" w:pos="6300"/>
        </w:tabs>
        <w:snapToGrid w:val="0"/>
        <w:jc w:val="left"/>
        <w:rPr>
          <w:rFonts w:ascii="宋体" w:hAnsi="宋体" w:cs="宋体"/>
          <w:szCs w:val="21"/>
        </w:rPr>
      </w:pPr>
      <w:r>
        <w:rPr>
          <w:rFonts w:hint="eastAsia" w:ascii="宋体" w:hAnsi="宋体" w:cs="宋体"/>
          <w:szCs w:val="21"/>
        </w:rPr>
        <w:t>2、该表必须按照磋商文件要求逐条如实填写，根据磋商情况在“偏离情况”项填写正偏离或负偏离或无偏离，在“说明”项填写正偏离或负偏离原因。</w:t>
      </w:r>
    </w:p>
    <w:p w14:paraId="7D86A504">
      <w:pPr>
        <w:tabs>
          <w:tab w:val="left" w:pos="6300"/>
        </w:tabs>
        <w:snapToGrid w:val="0"/>
        <w:jc w:val="left"/>
        <w:rPr>
          <w:rFonts w:ascii="宋体" w:hAnsi="宋体" w:cs="宋体"/>
          <w:szCs w:val="21"/>
        </w:rPr>
      </w:pPr>
      <w:r>
        <w:rPr>
          <w:rFonts w:hint="eastAsia" w:ascii="宋体" w:hAnsi="宋体" w:cs="宋体"/>
          <w:szCs w:val="21"/>
        </w:rPr>
        <w:t>3、该表可扩展。</w:t>
      </w:r>
    </w:p>
    <w:p w14:paraId="43508EE0">
      <w:pPr>
        <w:spacing w:line="440" w:lineRule="exact"/>
        <w:rPr>
          <w:rFonts w:ascii="宋体" w:hAnsi="宋体"/>
          <w:i/>
          <w:szCs w:val="21"/>
        </w:rPr>
      </w:pPr>
    </w:p>
    <w:p w14:paraId="249E6363">
      <w:pPr>
        <w:pStyle w:val="14"/>
        <w:spacing w:after="120"/>
        <w:sectPr>
          <w:headerReference r:id="rId18" w:type="default"/>
          <w:footerReference r:id="rId19" w:type="default"/>
          <w:pgSz w:w="16838" w:h="11900" w:orient="landscape"/>
          <w:pgMar w:top="1417" w:right="1417" w:bottom="1417" w:left="1417" w:header="850" w:footer="992" w:gutter="0"/>
          <w:cols w:space="0" w:num="1"/>
          <w:docGrid w:linePitch="462" w:charSpace="0"/>
        </w:sectPr>
      </w:pPr>
      <w:r>
        <w:rPr>
          <w:rFonts w:hint="eastAsia" w:ascii="宋体" w:hAnsi="宋体"/>
          <w:color w:val="auto"/>
        </w:rPr>
        <w:t>供应商</w:t>
      </w:r>
      <w:r>
        <w:rPr>
          <w:rFonts w:ascii="宋体" w:hAnsi="宋体"/>
          <w:color w:val="auto"/>
        </w:rPr>
        <w:t>代表签字：</w:t>
      </w:r>
      <w:r>
        <w:rPr>
          <w:rFonts w:ascii="宋体" w:hAnsi="宋体"/>
          <w:color w:val="auto"/>
          <w:u w:val="single"/>
        </w:rPr>
        <w:t xml:space="preserve">                    </w:t>
      </w:r>
      <w:r>
        <w:rPr>
          <w:rFonts w:ascii="宋体" w:hAnsi="宋体"/>
          <w:color w:val="auto"/>
        </w:rPr>
        <w:t>(</w:t>
      </w:r>
      <w:r>
        <w:rPr>
          <w:rFonts w:hint="eastAsia" w:ascii="宋体" w:hAnsi="宋体"/>
          <w:color w:val="auto"/>
        </w:rPr>
        <w:t>供应商</w:t>
      </w:r>
      <w:r>
        <w:rPr>
          <w:rFonts w:ascii="宋体" w:hAnsi="宋体"/>
          <w:color w:val="auto"/>
        </w:rPr>
        <w:t>单位公章)</w:t>
      </w:r>
      <w:r>
        <w:rPr>
          <w:rFonts w:hint="eastAsia" w:ascii="宋体" w:hAnsi="宋体"/>
          <w:color w:val="auto"/>
        </w:rPr>
        <w:t xml:space="preserve">                      </w:t>
      </w:r>
      <w:r>
        <w:rPr>
          <w:rFonts w:ascii="宋体" w:hAnsi="宋体"/>
          <w:color w:val="auto"/>
        </w:rPr>
        <w:t>日期：</w:t>
      </w:r>
      <w:r>
        <w:rPr>
          <w:rFonts w:ascii="宋体" w:hAnsi="宋体"/>
          <w:color w:val="auto"/>
          <w:u w:val="single"/>
        </w:rPr>
        <w:t xml:space="preserve">             </w:t>
      </w:r>
    </w:p>
    <w:p w14:paraId="497E7D58">
      <w:pPr>
        <w:autoSpaceDE w:val="0"/>
        <w:autoSpaceDN w:val="0"/>
        <w:adjustRightInd w:val="0"/>
        <w:spacing w:line="500" w:lineRule="exact"/>
        <w:jc w:val="left"/>
        <w:outlineLvl w:val="1"/>
        <w:rPr>
          <w:rFonts w:ascii="宋体" w:hAnsi="宋体"/>
          <w:color w:val="000000"/>
          <w:sz w:val="28"/>
          <w:szCs w:val="28"/>
        </w:rPr>
      </w:pPr>
      <w:bookmarkStart w:id="515" w:name="_Toc287598512"/>
      <w:bookmarkStart w:id="516" w:name="_Toc306880889"/>
      <w:bookmarkStart w:id="517" w:name="_Toc275876787"/>
      <w:bookmarkStart w:id="518" w:name="_Toc286157546"/>
      <w:bookmarkStart w:id="519" w:name="_Toc11320"/>
      <w:bookmarkStart w:id="520" w:name="_Toc26740"/>
      <w:bookmarkStart w:id="521" w:name="_Toc286157602"/>
      <w:bookmarkStart w:id="522" w:name="_Toc292277241"/>
      <w:bookmarkStart w:id="523" w:name="_Toc286304288"/>
      <w:bookmarkStart w:id="524" w:name="_Toc286157306"/>
      <w:bookmarkStart w:id="525" w:name="_Toc24535"/>
      <w:bookmarkStart w:id="526" w:name="_Toc275876905"/>
      <w:bookmarkStart w:id="527" w:name="_Toc286304315"/>
      <w:bookmarkStart w:id="528" w:name="_Toc22657"/>
      <w:bookmarkStart w:id="529" w:name="_Toc251071090"/>
      <w:bookmarkStart w:id="530" w:name="_Toc286303852"/>
      <w:bookmarkStart w:id="531" w:name="_Toc286157423"/>
      <w:bookmarkStart w:id="532" w:name="_Toc193187102"/>
      <w:bookmarkStart w:id="533" w:name="_Toc472"/>
      <w:bookmarkStart w:id="534" w:name="_Toc257306956"/>
      <w:bookmarkStart w:id="535" w:name="_Toc227517395"/>
      <w:bookmarkStart w:id="536" w:name="_Toc236380004"/>
      <w:bookmarkStart w:id="537" w:name="_Toc237869293"/>
      <w:bookmarkStart w:id="538" w:name="_Toc217267386"/>
      <w:bookmarkStart w:id="539" w:name="_Toc238030584"/>
      <w:bookmarkStart w:id="540" w:name="_Toc238029924"/>
      <w:bookmarkStart w:id="541" w:name="_Toc235130408"/>
      <w:bookmarkStart w:id="542" w:name="_Toc235130983"/>
      <w:bookmarkStart w:id="543" w:name="_Toc235161780"/>
      <w:bookmarkStart w:id="544" w:name="_Toc235131078"/>
      <w:bookmarkStart w:id="545" w:name="_Toc409523909"/>
      <w:bookmarkStart w:id="546" w:name="_Toc277168488"/>
      <w:bookmarkStart w:id="547" w:name="_Toc237242419"/>
      <w:bookmarkStart w:id="548" w:name="_Toc277167062"/>
      <w:bookmarkStart w:id="549" w:name="_Toc277167813"/>
      <w:bookmarkStart w:id="550" w:name="_Toc234127759"/>
      <w:bookmarkStart w:id="551" w:name="_Toc440624300"/>
      <w:bookmarkStart w:id="552" w:name="_Toc440273555"/>
      <w:bookmarkStart w:id="553" w:name="_Toc276603231"/>
      <w:bookmarkStart w:id="554" w:name="_Toc237869932"/>
      <w:bookmarkStart w:id="555" w:name="_Toc235829116"/>
      <w:bookmarkStart w:id="556" w:name="_Toc29523"/>
      <w:bookmarkStart w:id="557" w:name="_Toc238029669"/>
      <w:bookmarkStart w:id="558" w:name="_Toc517346787"/>
      <w:bookmarkStart w:id="559" w:name="_Toc188808838"/>
      <w:bookmarkStart w:id="560" w:name="_Toc193191464"/>
      <w:bookmarkStart w:id="561" w:name="_Toc194663923"/>
      <w:bookmarkStart w:id="562" w:name="_Toc29486"/>
      <w:bookmarkStart w:id="563" w:name="_Toc277168027"/>
      <w:bookmarkStart w:id="564" w:name="_Toc193126886"/>
      <w:bookmarkStart w:id="565" w:name="_Toc16018"/>
      <w:bookmarkStart w:id="566" w:name="_Toc235131182"/>
      <w:bookmarkStart w:id="567" w:name="_Toc6945"/>
      <w:bookmarkStart w:id="568" w:name="_Toc277167891"/>
      <w:bookmarkStart w:id="569" w:name="_Toc277167539"/>
      <w:bookmarkStart w:id="570" w:name="_Toc237869717"/>
      <w:bookmarkStart w:id="571" w:name="_Toc217559358"/>
      <w:r>
        <w:rPr>
          <w:rFonts w:hint="eastAsia" w:ascii="宋体" w:hAnsi="宋体"/>
          <w:b/>
          <w:color w:val="000000"/>
          <w:sz w:val="28"/>
          <w:szCs w:val="28"/>
        </w:rPr>
        <w:t>5.</w:t>
      </w:r>
      <w:r>
        <w:rPr>
          <w:rFonts w:hint="eastAsia" w:ascii="宋体" w:hAnsi="宋体"/>
          <w:b/>
          <w:bCs/>
          <w:color w:val="000000"/>
          <w:sz w:val="28"/>
          <w:szCs w:val="28"/>
        </w:rPr>
        <w:t>资格证明文件</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161B6E8A">
      <w:pPr>
        <w:spacing w:line="440" w:lineRule="exact"/>
        <w:ind w:firstLine="480" w:firstLineChars="200"/>
        <w:rPr>
          <w:rFonts w:ascii="宋体" w:hAnsi="宋体"/>
          <w:color w:val="000000"/>
          <w:sz w:val="24"/>
        </w:rPr>
      </w:pPr>
    </w:p>
    <w:p w14:paraId="6AFED61D">
      <w:pPr>
        <w:spacing w:line="440" w:lineRule="exact"/>
        <w:ind w:firstLine="482" w:firstLineChars="200"/>
        <w:rPr>
          <w:rFonts w:ascii="宋体" w:hAnsi="宋体" w:cs="宋体"/>
          <w:sz w:val="24"/>
        </w:rPr>
      </w:pPr>
      <w:r>
        <w:rPr>
          <w:rFonts w:hint="eastAsia" w:ascii="宋体" w:hAnsi="宋体" w:cs="宋体"/>
          <w:b/>
          <w:bCs/>
          <w:sz w:val="24"/>
        </w:rPr>
        <w:t>5-1具有独立承担民事责任能力的法人、其他组织或自然人，提供营业执照/事业单位法人证书/非企业专业服务机构执业许可证/自然人身份证。</w:t>
      </w:r>
      <w:r>
        <w:rPr>
          <w:rFonts w:hint="eastAsia" w:ascii="宋体" w:hAnsi="宋体" w:cs="宋体"/>
          <w:sz w:val="24"/>
        </w:rPr>
        <w:t>（复印或扫描件加盖公章）</w:t>
      </w:r>
    </w:p>
    <w:p w14:paraId="4A2E4434">
      <w:pPr>
        <w:spacing w:line="440" w:lineRule="exact"/>
        <w:ind w:firstLine="482" w:firstLineChars="200"/>
        <w:rPr>
          <w:rFonts w:ascii="宋体" w:hAnsi="宋体" w:cs="宋体"/>
          <w:bCs/>
          <w:sz w:val="24"/>
        </w:rPr>
      </w:pPr>
      <w:r>
        <w:rPr>
          <w:rFonts w:hint="eastAsia" w:ascii="宋体" w:hAnsi="宋体" w:cs="宋体"/>
          <w:b/>
          <w:sz w:val="24"/>
        </w:rPr>
        <w:t>5-2法定代表人参加磋商时，提供法定代表人证明书；授权代表参加磋商时，提供法定代表人授权书；非法人单位参照执行。</w:t>
      </w:r>
      <w:r>
        <w:rPr>
          <w:rFonts w:hint="eastAsia" w:ascii="宋体" w:hAnsi="宋体" w:cs="宋体"/>
          <w:bCs/>
          <w:sz w:val="24"/>
        </w:rPr>
        <w:t>（原件编制在响应文件正本中）</w:t>
      </w:r>
    </w:p>
    <w:p w14:paraId="5F7247B6">
      <w:pPr>
        <w:adjustRightInd w:val="0"/>
        <w:snapToGrid w:val="0"/>
        <w:spacing w:line="440" w:lineRule="exact"/>
        <w:ind w:firstLine="482" w:firstLineChars="200"/>
        <w:rPr>
          <w:rFonts w:ascii="宋体" w:hAnsi="宋体" w:cs="宋体"/>
          <w:b/>
          <w:bCs/>
          <w:sz w:val="24"/>
        </w:rPr>
      </w:pPr>
      <w:r>
        <w:rPr>
          <w:rFonts w:hint="eastAsia" w:ascii="宋体" w:hAnsi="宋体" w:cs="宋体"/>
          <w:b/>
          <w:bCs/>
          <w:sz w:val="24"/>
        </w:rPr>
        <w:t>5-3财务状况报告：</w:t>
      </w:r>
      <w:r>
        <w:rPr>
          <w:rFonts w:hint="eastAsia" w:ascii="宋体" w:hAnsi="宋体"/>
          <w:sz w:val="24"/>
        </w:rPr>
        <w:t>提供经审计的2025年度的财务报告或提交磋商响应文件截止时间前十二个月内银行资信证明；或政府采购信用担保机构出具的投标担保函</w:t>
      </w:r>
      <w:r>
        <w:rPr>
          <w:rFonts w:hint="eastAsia" w:ascii="宋体" w:hAnsi="宋体" w:cs="宋体"/>
          <w:bCs/>
          <w:sz w:val="24"/>
        </w:rPr>
        <w:t>。</w:t>
      </w:r>
      <w:r>
        <w:rPr>
          <w:rFonts w:hint="eastAsia" w:ascii="宋体" w:hAnsi="宋体" w:cs="宋体"/>
          <w:sz w:val="24"/>
        </w:rPr>
        <w:t>（复印或扫描件加盖公章）</w:t>
      </w:r>
    </w:p>
    <w:p w14:paraId="792B0092">
      <w:pPr>
        <w:adjustRightInd w:val="0"/>
        <w:snapToGrid w:val="0"/>
        <w:spacing w:line="440" w:lineRule="exact"/>
        <w:ind w:firstLine="482" w:firstLineChars="200"/>
        <w:rPr>
          <w:rFonts w:ascii="宋体" w:hAnsi="宋体" w:cs="宋体"/>
          <w:b/>
          <w:bCs/>
          <w:sz w:val="24"/>
        </w:rPr>
      </w:pPr>
      <w:r>
        <w:rPr>
          <w:rFonts w:hint="eastAsia" w:ascii="宋体" w:hAnsi="宋体" w:cs="宋体"/>
          <w:b/>
          <w:bCs/>
          <w:sz w:val="24"/>
        </w:rPr>
        <w:t>5-4税收缴纳证明：</w:t>
      </w:r>
      <w:r>
        <w:rPr>
          <w:rFonts w:hint="eastAsia" w:ascii="宋体" w:hAnsi="宋体" w:cs="宋体"/>
          <w:bCs/>
          <w:sz w:val="24"/>
        </w:rPr>
        <w:t>提供磋商响应文件提交截止时间前十二个月内至少一个月已缴纳的纳税凭据或完税证明；依法免税的供应商应提供相关文件证明。</w:t>
      </w:r>
      <w:r>
        <w:rPr>
          <w:rFonts w:hint="eastAsia" w:ascii="宋体" w:hAnsi="宋体" w:cs="宋体"/>
          <w:sz w:val="24"/>
        </w:rPr>
        <w:t>（复印或扫描件加盖公章）</w:t>
      </w:r>
    </w:p>
    <w:p w14:paraId="21BCFCF2">
      <w:pPr>
        <w:spacing w:line="440" w:lineRule="exact"/>
        <w:ind w:firstLine="482" w:firstLineChars="200"/>
        <w:rPr>
          <w:rFonts w:ascii="宋体" w:hAnsi="宋体" w:cs="宋体"/>
          <w:b/>
          <w:sz w:val="24"/>
        </w:rPr>
      </w:pPr>
      <w:r>
        <w:rPr>
          <w:rFonts w:hint="eastAsia" w:ascii="宋体" w:hAnsi="宋体" w:cs="宋体"/>
          <w:b/>
          <w:bCs/>
          <w:sz w:val="24"/>
        </w:rPr>
        <w:t>5-5社会保障资金缴纳证明：</w:t>
      </w:r>
      <w:r>
        <w:rPr>
          <w:rFonts w:hint="eastAsia" w:ascii="宋体" w:hAnsi="宋体"/>
          <w:sz w:val="24"/>
        </w:rPr>
        <w:t>提供磋商响应文件提交截止时间前十二个月内已缴存的至少一个月的社会保障资金缴存单据或社保机构开具的社会保险参保缴费情况证明，依法不需要缴纳社会保障资金的单位应提供相关证明材料。</w:t>
      </w:r>
      <w:r>
        <w:rPr>
          <w:rFonts w:hint="eastAsia" w:ascii="宋体" w:hAnsi="宋体" w:cs="宋体"/>
          <w:sz w:val="24"/>
        </w:rPr>
        <w:t>（复印或扫描件加盖公章）</w:t>
      </w:r>
    </w:p>
    <w:p w14:paraId="262477C6">
      <w:pPr>
        <w:spacing w:line="440" w:lineRule="exact"/>
        <w:ind w:firstLine="482" w:firstLineChars="200"/>
        <w:rPr>
          <w:rFonts w:ascii="宋体" w:hAnsi="宋体" w:cs="宋体"/>
          <w:b/>
          <w:sz w:val="24"/>
        </w:rPr>
      </w:pPr>
      <w:r>
        <w:rPr>
          <w:rFonts w:hint="eastAsia" w:ascii="宋体" w:hAnsi="宋体" w:cs="宋体"/>
          <w:b/>
          <w:sz w:val="24"/>
        </w:rPr>
        <w:t>5-6提供具有履行本合同所必需的设备和专业技术能力的承诺。</w:t>
      </w:r>
      <w:r>
        <w:rPr>
          <w:rFonts w:hint="eastAsia" w:ascii="宋体" w:hAnsi="宋体" w:cs="宋体"/>
          <w:sz w:val="24"/>
        </w:rPr>
        <w:t>（原件编制在响应文件正本中）</w:t>
      </w:r>
    </w:p>
    <w:p w14:paraId="23457E57">
      <w:pPr>
        <w:spacing w:line="440" w:lineRule="exact"/>
        <w:ind w:firstLine="482" w:firstLineChars="200"/>
        <w:rPr>
          <w:rFonts w:ascii="宋体" w:hAnsi="宋体" w:cs="宋体"/>
          <w:sz w:val="24"/>
        </w:rPr>
      </w:pPr>
      <w:r>
        <w:rPr>
          <w:rFonts w:hint="eastAsia" w:ascii="宋体" w:hAnsi="宋体" w:cs="宋体"/>
          <w:b/>
          <w:sz w:val="24"/>
        </w:rPr>
        <w:t>5-7提供参加政府采购活动前三年内在经营活动中没有重大违法记录的书面声明。</w:t>
      </w:r>
      <w:r>
        <w:rPr>
          <w:rFonts w:hint="eastAsia" w:ascii="宋体" w:hAnsi="宋体" w:cs="宋体"/>
          <w:sz w:val="24"/>
        </w:rPr>
        <w:t>（原件编制在响应文件正本中）</w:t>
      </w:r>
    </w:p>
    <w:p w14:paraId="35C30313">
      <w:pPr>
        <w:spacing w:line="440" w:lineRule="exact"/>
        <w:ind w:firstLine="482" w:firstLineChars="200"/>
        <w:rPr>
          <w:rFonts w:ascii="宋体" w:hAnsi="宋体" w:cs="宋体"/>
          <w:sz w:val="24"/>
        </w:rPr>
      </w:pPr>
      <w:r>
        <w:rPr>
          <w:rFonts w:hint="eastAsia" w:ascii="宋体" w:hAnsi="宋体" w:cs="宋体"/>
          <w:b/>
          <w:sz w:val="24"/>
        </w:rPr>
        <w:t>5-8单位负责人为同一人或者存在直接控股、管理关系的不同供应商，不得参加同一合同项下的政府采购活动；供应商未对本采购项目提供过整体设计、规范编制或者项目管理、监理、检测等服务，提供企业关系关联承诺书。</w:t>
      </w:r>
      <w:r>
        <w:rPr>
          <w:rFonts w:hint="eastAsia" w:ascii="宋体" w:hAnsi="宋体" w:cs="宋体"/>
          <w:sz w:val="24"/>
        </w:rPr>
        <w:t>（原件编制在响应文件正本中）</w:t>
      </w:r>
    </w:p>
    <w:p w14:paraId="20B35058">
      <w:pPr>
        <w:spacing w:line="440" w:lineRule="exact"/>
        <w:ind w:firstLine="480" w:firstLineChars="200"/>
        <w:rPr>
          <w:rFonts w:ascii="宋体" w:hAnsi="宋体" w:cs="宋体"/>
          <w:sz w:val="24"/>
        </w:rPr>
      </w:pPr>
    </w:p>
    <w:p w14:paraId="4E7A7D67">
      <w:pPr>
        <w:spacing w:line="440" w:lineRule="exact"/>
        <w:ind w:firstLine="482" w:firstLineChars="200"/>
        <w:rPr>
          <w:rFonts w:ascii="宋体" w:hAnsi="宋体" w:cs="宋体"/>
          <w:b/>
          <w:sz w:val="24"/>
        </w:rPr>
        <w:sectPr>
          <w:headerReference r:id="rId20" w:type="default"/>
          <w:pgSz w:w="11900" w:h="16838"/>
          <w:pgMar w:top="1417" w:right="1417" w:bottom="1417" w:left="1417" w:header="850" w:footer="992" w:gutter="0"/>
          <w:cols w:space="0" w:num="1"/>
          <w:docGrid w:linePitch="312" w:charSpace="0"/>
        </w:sectPr>
      </w:pPr>
    </w:p>
    <w:p w14:paraId="0FE05F9B">
      <w:pPr>
        <w:tabs>
          <w:tab w:val="left" w:pos="210"/>
        </w:tabs>
        <w:spacing w:line="440" w:lineRule="exact"/>
        <w:rPr>
          <w:rFonts w:ascii="宋体"/>
          <w:b/>
          <w:bCs/>
          <w:kern w:val="0"/>
          <w:sz w:val="24"/>
        </w:rPr>
      </w:pPr>
      <w:r>
        <w:rPr>
          <w:rFonts w:hint="eastAsia" w:ascii="宋体" w:hAnsi="宋体"/>
          <w:b/>
          <w:bCs/>
          <w:sz w:val="24"/>
        </w:rPr>
        <w:t>5-2-1</w:t>
      </w:r>
      <w:r>
        <w:rPr>
          <w:rFonts w:hint="eastAsia" w:ascii="宋体" w:hAnsi="宋体" w:cs="宋体"/>
          <w:b/>
          <w:bCs/>
          <w:kern w:val="0"/>
          <w:sz w:val="24"/>
        </w:rPr>
        <w:t>法定代表人证明书（格式，原件编制在响应文件正本中）</w:t>
      </w:r>
    </w:p>
    <w:p w14:paraId="2BDF347F">
      <w:pPr>
        <w:tabs>
          <w:tab w:val="left" w:pos="210"/>
        </w:tabs>
        <w:spacing w:before="240" w:beforeLines="100" w:after="240" w:afterLines="100" w:line="480" w:lineRule="exact"/>
        <w:jc w:val="center"/>
      </w:pPr>
      <w:r>
        <w:rPr>
          <w:rFonts w:hint="eastAsia" w:ascii="宋体" w:hAnsi="宋体" w:cs="宋体"/>
          <w:b/>
          <w:bCs/>
          <w:kern w:val="0"/>
          <w:sz w:val="32"/>
          <w:szCs w:val="32"/>
        </w:rPr>
        <w:t>法定代表人证明书</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890"/>
        <w:gridCol w:w="2048"/>
        <w:gridCol w:w="80"/>
        <w:gridCol w:w="1807"/>
        <w:gridCol w:w="1891"/>
      </w:tblGrid>
      <w:tr w14:paraId="162D4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8504" w:type="dxa"/>
            <w:gridSpan w:val="6"/>
            <w:vAlign w:val="center"/>
          </w:tcPr>
          <w:p w14:paraId="36ABD1EE">
            <w:pPr>
              <w:tabs>
                <w:tab w:val="left" w:pos="210"/>
              </w:tabs>
              <w:spacing w:line="320" w:lineRule="exact"/>
              <w:rPr>
                <w:rFonts w:ascii="宋体" w:hAnsi="宋体" w:cs="宋体"/>
                <w:kern w:val="0"/>
                <w:sz w:val="24"/>
              </w:rPr>
            </w:pPr>
            <w:r>
              <w:rPr>
                <w:rFonts w:hint="eastAsia" w:ascii="宋体" w:hAnsi="宋体" w:cs="宋体"/>
                <w:kern w:val="0"/>
                <w:sz w:val="24"/>
              </w:rPr>
              <w:t>致：陕西教育招标有限责任公司</w:t>
            </w:r>
          </w:p>
        </w:tc>
      </w:tr>
      <w:tr w14:paraId="5AFC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restart"/>
            <w:vAlign w:val="center"/>
          </w:tcPr>
          <w:p w14:paraId="089A1EFE">
            <w:pPr>
              <w:tabs>
                <w:tab w:val="left" w:pos="210"/>
              </w:tabs>
              <w:spacing w:line="320" w:lineRule="exact"/>
              <w:jc w:val="center"/>
              <w:rPr>
                <w:rFonts w:ascii="宋体" w:hAnsi="宋体" w:cs="宋体"/>
                <w:kern w:val="0"/>
                <w:sz w:val="24"/>
              </w:rPr>
            </w:pPr>
            <w:r>
              <w:rPr>
                <w:rFonts w:hint="eastAsia" w:ascii="宋体" w:hAnsi="宋体" w:cs="宋体"/>
                <w:kern w:val="0"/>
                <w:sz w:val="24"/>
              </w:rPr>
              <w:t>企</w:t>
            </w:r>
          </w:p>
          <w:p w14:paraId="703BB1DE">
            <w:pPr>
              <w:tabs>
                <w:tab w:val="left" w:pos="210"/>
              </w:tabs>
              <w:spacing w:line="320" w:lineRule="exact"/>
              <w:jc w:val="center"/>
              <w:rPr>
                <w:rFonts w:ascii="宋体" w:hAnsi="宋体" w:cs="宋体"/>
                <w:kern w:val="0"/>
                <w:sz w:val="24"/>
              </w:rPr>
            </w:pPr>
          </w:p>
          <w:p w14:paraId="6DE156E8">
            <w:pPr>
              <w:tabs>
                <w:tab w:val="left" w:pos="210"/>
              </w:tabs>
              <w:spacing w:line="320" w:lineRule="exact"/>
              <w:jc w:val="center"/>
              <w:rPr>
                <w:rFonts w:ascii="宋体" w:hAnsi="宋体" w:cs="宋体"/>
                <w:kern w:val="0"/>
                <w:sz w:val="24"/>
              </w:rPr>
            </w:pPr>
            <w:r>
              <w:rPr>
                <w:rFonts w:hint="eastAsia" w:ascii="宋体" w:hAnsi="宋体" w:cs="宋体"/>
                <w:kern w:val="0"/>
                <w:sz w:val="24"/>
              </w:rPr>
              <w:t>业</w:t>
            </w:r>
          </w:p>
          <w:p w14:paraId="748984AE">
            <w:pPr>
              <w:tabs>
                <w:tab w:val="left" w:pos="210"/>
              </w:tabs>
              <w:spacing w:line="320" w:lineRule="exact"/>
              <w:jc w:val="center"/>
              <w:rPr>
                <w:rFonts w:ascii="宋体" w:hAnsi="宋体" w:cs="宋体"/>
                <w:kern w:val="0"/>
                <w:sz w:val="24"/>
              </w:rPr>
            </w:pPr>
          </w:p>
          <w:p w14:paraId="47FACDDE">
            <w:pPr>
              <w:tabs>
                <w:tab w:val="left" w:pos="210"/>
              </w:tabs>
              <w:spacing w:line="320" w:lineRule="exact"/>
              <w:jc w:val="center"/>
              <w:rPr>
                <w:rFonts w:ascii="宋体" w:hAnsi="宋体" w:cs="宋体"/>
                <w:kern w:val="0"/>
                <w:sz w:val="24"/>
              </w:rPr>
            </w:pPr>
            <w:r>
              <w:rPr>
                <w:rFonts w:hint="eastAsia" w:ascii="宋体" w:hAnsi="宋体" w:cs="宋体"/>
                <w:kern w:val="0"/>
                <w:sz w:val="24"/>
              </w:rPr>
              <w:t>法</w:t>
            </w:r>
          </w:p>
          <w:p w14:paraId="2317F1B8">
            <w:pPr>
              <w:tabs>
                <w:tab w:val="left" w:pos="210"/>
              </w:tabs>
              <w:spacing w:line="320" w:lineRule="exact"/>
              <w:jc w:val="center"/>
              <w:rPr>
                <w:rFonts w:ascii="宋体" w:hAnsi="宋体" w:cs="宋体"/>
                <w:kern w:val="0"/>
                <w:sz w:val="24"/>
              </w:rPr>
            </w:pPr>
          </w:p>
          <w:p w14:paraId="7C75AED2">
            <w:pPr>
              <w:tabs>
                <w:tab w:val="left" w:pos="210"/>
              </w:tabs>
              <w:spacing w:line="320" w:lineRule="exact"/>
              <w:jc w:val="center"/>
              <w:rPr>
                <w:rFonts w:ascii="宋体" w:hAnsi="宋体" w:cs="宋体"/>
                <w:kern w:val="0"/>
                <w:sz w:val="24"/>
              </w:rPr>
            </w:pPr>
            <w:r>
              <w:rPr>
                <w:rFonts w:hint="eastAsia" w:ascii="宋体" w:hAnsi="宋体" w:cs="宋体"/>
                <w:kern w:val="0"/>
                <w:sz w:val="24"/>
              </w:rPr>
              <w:t>人</w:t>
            </w:r>
          </w:p>
        </w:tc>
        <w:tc>
          <w:tcPr>
            <w:tcW w:w="1890" w:type="dxa"/>
            <w:vAlign w:val="center"/>
          </w:tcPr>
          <w:p w14:paraId="7223A798">
            <w:pPr>
              <w:tabs>
                <w:tab w:val="left" w:pos="210"/>
              </w:tabs>
              <w:spacing w:line="320" w:lineRule="exact"/>
              <w:jc w:val="center"/>
              <w:rPr>
                <w:rFonts w:ascii="宋体" w:hAnsi="宋体" w:cs="宋体"/>
                <w:kern w:val="0"/>
                <w:sz w:val="24"/>
              </w:rPr>
            </w:pPr>
            <w:r>
              <w:rPr>
                <w:rFonts w:hint="eastAsia" w:ascii="宋体" w:hAnsi="宋体" w:cs="宋体"/>
                <w:kern w:val="0"/>
                <w:sz w:val="24"/>
              </w:rPr>
              <w:t>企业名称</w:t>
            </w:r>
          </w:p>
        </w:tc>
        <w:tc>
          <w:tcPr>
            <w:tcW w:w="5826" w:type="dxa"/>
            <w:gridSpan w:val="4"/>
            <w:vAlign w:val="center"/>
          </w:tcPr>
          <w:p w14:paraId="27CE845E">
            <w:pPr>
              <w:tabs>
                <w:tab w:val="left" w:pos="210"/>
              </w:tabs>
              <w:spacing w:line="320" w:lineRule="exact"/>
              <w:jc w:val="center"/>
              <w:rPr>
                <w:rFonts w:ascii="宋体" w:hAnsi="宋体" w:cs="宋体"/>
                <w:kern w:val="0"/>
                <w:sz w:val="24"/>
              </w:rPr>
            </w:pPr>
          </w:p>
        </w:tc>
      </w:tr>
      <w:tr w14:paraId="0BB1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continue"/>
            <w:vAlign w:val="center"/>
          </w:tcPr>
          <w:p w14:paraId="0461B5F1">
            <w:pPr>
              <w:tabs>
                <w:tab w:val="left" w:pos="210"/>
              </w:tabs>
              <w:spacing w:line="320" w:lineRule="exact"/>
              <w:jc w:val="center"/>
              <w:rPr>
                <w:rFonts w:ascii="宋体" w:hAnsi="宋体" w:cs="宋体"/>
                <w:kern w:val="0"/>
                <w:sz w:val="24"/>
              </w:rPr>
            </w:pPr>
          </w:p>
        </w:tc>
        <w:tc>
          <w:tcPr>
            <w:tcW w:w="1890" w:type="dxa"/>
            <w:vAlign w:val="center"/>
          </w:tcPr>
          <w:p w14:paraId="39EA96BC">
            <w:pPr>
              <w:tabs>
                <w:tab w:val="left" w:pos="210"/>
              </w:tabs>
              <w:spacing w:line="320" w:lineRule="exact"/>
              <w:jc w:val="center"/>
              <w:rPr>
                <w:rFonts w:ascii="宋体" w:hAnsi="宋体" w:cs="宋体"/>
                <w:kern w:val="0"/>
                <w:sz w:val="24"/>
              </w:rPr>
            </w:pPr>
            <w:r>
              <w:rPr>
                <w:rFonts w:hint="eastAsia" w:ascii="宋体" w:hAnsi="宋体" w:cs="宋体"/>
                <w:kern w:val="0"/>
                <w:sz w:val="24"/>
              </w:rPr>
              <w:t>地址</w:t>
            </w:r>
          </w:p>
        </w:tc>
        <w:tc>
          <w:tcPr>
            <w:tcW w:w="5826" w:type="dxa"/>
            <w:gridSpan w:val="4"/>
            <w:vAlign w:val="center"/>
          </w:tcPr>
          <w:p w14:paraId="7F6D319D">
            <w:pPr>
              <w:tabs>
                <w:tab w:val="left" w:pos="210"/>
              </w:tabs>
              <w:spacing w:line="320" w:lineRule="exact"/>
              <w:jc w:val="center"/>
              <w:rPr>
                <w:rFonts w:ascii="宋体" w:hAnsi="宋体" w:cs="宋体"/>
                <w:kern w:val="0"/>
                <w:sz w:val="24"/>
              </w:rPr>
            </w:pPr>
          </w:p>
        </w:tc>
      </w:tr>
      <w:tr w14:paraId="62DFC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continue"/>
            <w:vAlign w:val="center"/>
          </w:tcPr>
          <w:p w14:paraId="66E6029E">
            <w:pPr>
              <w:tabs>
                <w:tab w:val="left" w:pos="210"/>
              </w:tabs>
              <w:spacing w:line="320" w:lineRule="exact"/>
              <w:jc w:val="center"/>
              <w:rPr>
                <w:rFonts w:ascii="宋体" w:hAnsi="宋体" w:cs="宋体"/>
                <w:kern w:val="0"/>
                <w:sz w:val="24"/>
              </w:rPr>
            </w:pPr>
          </w:p>
        </w:tc>
        <w:tc>
          <w:tcPr>
            <w:tcW w:w="1890" w:type="dxa"/>
            <w:vAlign w:val="center"/>
          </w:tcPr>
          <w:p w14:paraId="3256A73B">
            <w:pPr>
              <w:tabs>
                <w:tab w:val="left" w:pos="210"/>
              </w:tabs>
              <w:spacing w:line="320" w:lineRule="exact"/>
              <w:jc w:val="center"/>
              <w:rPr>
                <w:rFonts w:ascii="宋体" w:hAnsi="宋体" w:cs="宋体"/>
                <w:kern w:val="0"/>
                <w:sz w:val="24"/>
              </w:rPr>
            </w:pPr>
            <w:r>
              <w:rPr>
                <w:rFonts w:hint="eastAsia" w:ascii="宋体" w:hAnsi="宋体" w:cs="宋体"/>
                <w:kern w:val="0"/>
                <w:sz w:val="24"/>
              </w:rPr>
              <w:t>邮政编码</w:t>
            </w:r>
          </w:p>
        </w:tc>
        <w:tc>
          <w:tcPr>
            <w:tcW w:w="5826" w:type="dxa"/>
            <w:gridSpan w:val="4"/>
            <w:vAlign w:val="center"/>
          </w:tcPr>
          <w:p w14:paraId="67B03269">
            <w:pPr>
              <w:tabs>
                <w:tab w:val="left" w:pos="210"/>
              </w:tabs>
              <w:spacing w:line="320" w:lineRule="exact"/>
              <w:jc w:val="center"/>
              <w:rPr>
                <w:rFonts w:ascii="宋体" w:hAnsi="宋体" w:cs="宋体"/>
                <w:kern w:val="0"/>
                <w:sz w:val="24"/>
              </w:rPr>
            </w:pPr>
          </w:p>
        </w:tc>
      </w:tr>
      <w:tr w14:paraId="08D95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88" w:type="dxa"/>
            <w:vMerge w:val="continue"/>
            <w:vAlign w:val="center"/>
          </w:tcPr>
          <w:p w14:paraId="5305EC92">
            <w:pPr>
              <w:tabs>
                <w:tab w:val="left" w:pos="210"/>
              </w:tabs>
              <w:spacing w:line="320" w:lineRule="exact"/>
              <w:jc w:val="center"/>
              <w:rPr>
                <w:rFonts w:ascii="宋体" w:hAnsi="宋体" w:cs="宋体"/>
                <w:kern w:val="0"/>
                <w:sz w:val="24"/>
              </w:rPr>
            </w:pPr>
          </w:p>
        </w:tc>
        <w:tc>
          <w:tcPr>
            <w:tcW w:w="1890" w:type="dxa"/>
            <w:vAlign w:val="center"/>
          </w:tcPr>
          <w:p w14:paraId="3BAF87C0">
            <w:pPr>
              <w:tabs>
                <w:tab w:val="left" w:pos="210"/>
              </w:tabs>
              <w:spacing w:line="320" w:lineRule="exact"/>
              <w:jc w:val="center"/>
              <w:rPr>
                <w:rFonts w:ascii="宋体" w:hAnsi="宋体" w:cs="宋体"/>
                <w:kern w:val="0"/>
                <w:sz w:val="24"/>
              </w:rPr>
            </w:pPr>
            <w:r>
              <w:rPr>
                <w:rFonts w:hint="eastAsia" w:ascii="宋体" w:hAnsi="宋体" w:cs="宋体"/>
                <w:kern w:val="0"/>
                <w:sz w:val="24"/>
              </w:rPr>
              <w:t>工商登记机关</w:t>
            </w:r>
          </w:p>
        </w:tc>
        <w:tc>
          <w:tcPr>
            <w:tcW w:w="5826" w:type="dxa"/>
            <w:gridSpan w:val="4"/>
            <w:vAlign w:val="center"/>
          </w:tcPr>
          <w:p w14:paraId="57A1ECFD">
            <w:pPr>
              <w:tabs>
                <w:tab w:val="left" w:pos="210"/>
              </w:tabs>
              <w:spacing w:line="320" w:lineRule="exact"/>
              <w:jc w:val="center"/>
              <w:rPr>
                <w:rFonts w:ascii="宋体" w:hAnsi="宋体" w:cs="宋体"/>
                <w:kern w:val="0"/>
                <w:sz w:val="24"/>
              </w:rPr>
            </w:pPr>
          </w:p>
        </w:tc>
      </w:tr>
      <w:tr w14:paraId="0D724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788" w:type="dxa"/>
            <w:vMerge w:val="continue"/>
            <w:vAlign w:val="center"/>
          </w:tcPr>
          <w:p w14:paraId="4D274179">
            <w:pPr>
              <w:tabs>
                <w:tab w:val="left" w:pos="210"/>
              </w:tabs>
              <w:spacing w:line="320" w:lineRule="exact"/>
              <w:jc w:val="center"/>
              <w:rPr>
                <w:rFonts w:ascii="宋体" w:hAnsi="宋体" w:cs="宋体"/>
                <w:kern w:val="0"/>
                <w:sz w:val="24"/>
              </w:rPr>
            </w:pPr>
          </w:p>
        </w:tc>
        <w:tc>
          <w:tcPr>
            <w:tcW w:w="1890" w:type="dxa"/>
            <w:vAlign w:val="center"/>
          </w:tcPr>
          <w:p w14:paraId="6927CCE1">
            <w:pPr>
              <w:tabs>
                <w:tab w:val="left" w:pos="210"/>
              </w:tabs>
              <w:spacing w:line="320" w:lineRule="exact"/>
              <w:jc w:val="center"/>
              <w:rPr>
                <w:rFonts w:ascii="宋体" w:hAnsi="宋体" w:cs="宋体"/>
                <w:kern w:val="0"/>
                <w:sz w:val="24"/>
              </w:rPr>
            </w:pPr>
            <w:r>
              <w:rPr>
                <w:rFonts w:hint="eastAsia" w:ascii="宋体" w:hAnsi="宋体" w:cs="宋体"/>
                <w:kern w:val="0"/>
                <w:sz w:val="24"/>
              </w:rPr>
              <w:t>税务登记机关</w:t>
            </w:r>
          </w:p>
        </w:tc>
        <w:tc>
          <w:tcPr>
            <w:tcW w:w="5826" w:type="dxa"/>
            <w:gridSpan w:val="4"/>
            <w:vAlign w:val="center"/>
          </w:tcPr>
          <w:p w14:paraId="6F0DFBE7">
            <w:pPr>
              <w:tabs>
                <w:tab w:val="left" w:pos="210"/>
              </w:tabs>
              <w:spacing w:line="320" w:lineRule="exact"/>
              <w:rPr>
                <w:rFonts w:ascii="宋体" w:hAnsi="宋体" w:cs="宋体"/>
                <w:kern w:val="0"/>
                <w:sz w:val="24"/>
              </w:rPr>
            </w:pPr>
          </w:p>
        </w:tc>
      </w:tr>
      <w:tr w14:paraId="4E0AE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88" w:type="dxa"/>
            <w:vMerge w:val="continue"/>
            <w:vAlign w:val="center"/>
          </w:tcPr>
          <w:p w14:paraId="42E53ED5">
            <w:pPr>
              <w:tabs>
                <w:tab w:val="left" w:pos="210"/>
              </w:tabs>
              <w:spacing w:line="320" w:lineRule="exact"/>
              <w:jc w:val="center"/>
              <w:rPr>
                <w:rFonts w:ascii="宋体" w:hAnsi="宋体" w:cs="宋体"/>
                <w:kern w:val="0"/>
                <w:sz w:val="24"/>
              </w:rPr>
            </w:pPr>
          </w:p>
        </w:tc>
        <w:tc>
          <w:tcPr>
            <w:tcW w:w="1890" w:type="dxa"/>
            <w:vAlign w:val="center"/>
          </w:tcPr>
          <w:p w14:paraId="470E064C">
            <w:pPr>
              <w:tabs>
                <w:tab w:val="left" w:pos="210"/>
              </w:tabs>
              <w:spacing w:line="320" w:lineRule="exact"/>
              <w:jc w:val="center"/>
              <w:rPr>
                <w:rFonts w:ascii="宋体" w:hAnsi="宋体" w:cs="宋体"/>
                <w:kern w:val="0"/>
                <w:sz w:val="24"/>
              </w:rPr>
            </w:pPr>
            <w:r>
              <w:rPr>
                <w:rFonts w:hint="eastAsia" w:ascii="宋体" w:hAnsi="宋体" w:cs="宋体"/>
                <w:kern w:val="0"/>
                <w:sz w:val="24"/>
              </w:rPr>
              <w:t>统一社会信用代码</w:t>
            </w:r>
          </w:p>
        </w:tc>
        <w:tc>
          <w:tcPr>
            <w:tcW w:w="5826" w:type="dxa"/>
            <w:gridSpan w:val="4"/>
            <w:vAlign w:val="center"/>
          </w:tcPr>
          <w:p w14:paraId="3B328AD5">
            <w:pPr>
              <w:tabs>
                <w:tab w:val="left" w:pos="210"/>
              </w:tabs>
              <w:spacing w:line="320" w:lineRule="exact"/>
              <w:jc w:val="center"/>
              <w:rPr>
                <w:rFonts w:ascii="宋体" w:hAnsi="宋体" w:cs="宋体"/>
                <w:kern w:val="0"/>
                <w:sz w:val="24"/>
              </w:rPr>
            </w:pPr>
          </w:p>
        </w:tc>
      </w:tr>
      <w:tr w14:paraId="23351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restart"/>
            <w:vAlign w:val="center"/>
          </w:tcPr>
          <w:p w14:paraId="13324A09">
            <w:pPr>
              <w:tabs>
                <w:tab w:val="left" w:pos="210"/>
              </w:tabs>
              <w:spacing w:line="320" w:lineRule="exact"/>
              <w:jc w:val="center"/>
              <w:rPr>
                <w:rFonts w:ascii="宋体" w:hAnsi="宋体" w:cs="宋体"/>
                <w:kern w:val="0"/>
                <w:sz w:val="24"/>
              </w:rPr>
            </w:pPr>
            <w:r>
              <w:rPr>
                <w:rFonts w:hint="eastAsia" w:ascii="宋体" w:hAnsi="宋体" w:cs="宋体"/>
                <w:kern w:val="0"/>
                <w:sz w:val="24"/>
              </w:rPr>
              <w:t>法定代表人</w:t>
            </w:r>
          </w:p>
        </w:tc>
        <w:tc>
          <w:tcPr>
            <w:tcW w:w="1890" w:type="dxa"/>
            <w:vAlign w:val="center"/>
          </w:tcPr>
          <w:p w14:paraId="5B0F2A6E">
            <w:pPr>
              <w:tabs>
                <w:tab w:val="left" w:pos="210"/>
              </w:tabs>
              <w:spacing w:line="320" w:lineRule="exact"/>
              <w:jc w:val="center"/>
              <w:rPr>
                <w:rFonts w:ascii="宋体" w:hAnsi="宋体" w:cs="宋体"/>
                <w:kern w:val="0"/>
                <w:sz w:val="24"/>
              </w:rPr>
            </w:pPr>
            <w:r>
              <w:rPr>
                <w:rFonts w:hint="eastAsia" w:ascii="宋体" w:hAnsi="宋体" w:cs="宋体"/>
                <w:kern w:val="0"/>
                <w:sz w:val="24"/>
              </w:rPr>
              <w:t>姓名</w:t>
            </w:r>
          </w:p>
        </w:tc>
        <w:tc>
          <w:tcPr>
            <w:tcW w:w="2048" w:type="dxa"/>
            <w:vAlign w:val="center"/>
          </w:tcPr>
          <w:p w14:paraId="585FF22F">
            <w:pPr>
              <w:tabs>
                <w:tab w:val="left" w:pos="210"/>
              </w:tabs>
              <w:spacing w:line="320" w:lineRule="exact"/>
              <w:jc w:val="center"/>
              <w:rPr>
                <w:rFonts w:ascii="宋体" w:hAnsi="宋体" w:cs="宋体"/>
                <w:kern w:val="0"/>
                <w:sz w:val="24"/>
              </w:rPr>
            </w:pPr>
          </w:p>
        </w:tc>
        <w:tc>
          <w:tcPr>
            <w:tcW w:w="1887" w:type="dxa"/>
            <w:gridSpan w:val="2"/>
            <w:vAlign w:val="center"/>
          </w:tcPr>
          <w:p w14:paraId="19F569A8">
            <w:pPr>
              <w:tabs>
                <w:tab w:val="left" w:pos="210"/>
              </w:tabs>
              <w:spacing w:line="320" w:lineRule="exact"/>
              <w:jc w:val="center"/>
              <w:rPr>
                <w:rFonts w:ascii="宋体" w:hAnsi="宋体" w:cs="宋体"/>
                <w:kern w:val="0"/>
                <w:sz w:val="24"/>
              </w:rPr>
            </w:pPr>
            <w:r>
              <w:rPr>
                <w:rFonts w:hint="eastAsia" w:ascii="宋体" w:hAnsi="宋体" w:cs="宋体"/>
                <w:kern w:val="0"/>
                <w:sz w:val="24"/>
              </w:rPr>
              <w:t>性别</w:t>
            </w:r>
          </w:p>
        </w:tc>
        <w:tc>
          <w:tcPr>
            <w:tcW w:w="1891" w:type="dxa"/>
            <w:vAlign w:val="center"/>
          </w:tcPr>
          <w:p w14:paraId="02CBAE3C">
            <w:pPr>
              <w:tabs>
                <w:tab w:val="left" w:pos="210"/>
              </w:tabs>
              <w:spacing w:line="320" w:lineRule="exact"/>
              <w:jc w:val="center"/>
              <w:rPr>
                <w:rFonts w:ascii="宋体" w:hAnsi="宋体" w:cs="宋体"/>
                <w:kern w:val="0"/>
                <w:sz w:val="24"/>
              </w:rPr>
            </w:pPr>
          </w:p>
        </w:tc>
      </w:tr>
      <w:tr w14:paraId="6A71D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continue"/>
            <w:vAlign w:val="center"/>
          </w:tcPr>
          <w:p w14:paraId="4B57018C">
            <w:pPr>
              <w:tabs>
                <w:tab w:val="left" w:pos="210"/>
              </w:tabs>
              <w:spacing w:line="320" w:lineRule="exact"/>
              <w:jc w:val="center"/>
              <w:rPr>
                <w:rFonts w:ascii="宋体" w:hAnsi="宋体" w:cs="宋体"/>
                <w:kern w:val="0"/>
                <w:sz w:val="24"/>
              </w:rPr>
            </w:pPr>
          </w:p>
        </w:tc>
        <w:tc>
          <w:tcPr>
            <w:tcW w:w="1890" w:type="dxa"/>
            <w:vAlign w:val="center"/>
          </w:tcPr>
          <w:p w14:paraId="279E0FFF">
            <w:pPr>
              <w:tabs>
                <w:tab w:val="left" w:pos="210"/>
              </w:tabs>
              <w:spacing w:line="320" w:lineRule="exact"/>
              <w:jc w:val="center"/>
              <w:rPr>
                <w:rFonts w:ascii="宋体" w:hAnsi="宋体" w:cs="宋体"/>
                <w:kern w:val="0"/>
                <w:sz w:val="24"/>
              </w:rPr>
            </w:pPr>
            <w:r>
              <w:rPr>
                <w:rFonts w:hint="eastAsia" w:ascii="宋体" w:hAnsi="宋体" w:cs="宋体"/>
                <w:kern w:val="0"/>
                <w:sz w:val="24"/>
              </w:rPr>
              <w:t>职务</w:t>
            </w:r>
          </w:p>
        </w:tc>
        <w:tc>
          <w:tcPr>
            <w:tcW w:w="2048" w:type="dxa"/>
            <w:vAlign w:val="center"/>
          </w:tcPr>
          <w:p w14:paraId="48534571">
            <w:pPr>
              <w:tabs>
                <w:tab w:val="left" w:pos="210"/>
              </w:tabs>
              <w:spacing w:line="320" w:lineRule="exact"/>
              <w:jc w:val="center"/>
              <w:rPr>
                <w:rFonts w:ascii="宋体" w:hAnsi="宋体" w:cs="宋体"/>
                <w:kern w:val="0"/>
                <w:sz w:val="24"/>
              </w:rPr>
            </w:pPr>
          </w:p>
        </w:tc>
        <w:tc>
          <w:tcPr>
            <w:tcW w:w="1887" w:type="dxa"/>
            <w:gridSpan w:val="2"/>
            <w:vAlign w:val="center"/>
          </w:tcPr>
          <w:p w14:paraId="77CC677B">
            <w:pPr>
              <w:tabs>
                <w:tab w:val="left" w:pos="210"/>
              </w:tabs>
              <w:spacing w:line="320" w:lineRule="exact"/>
              <w:jc w:val="center"/>
              <w:rPr>
                <w:rFonts w:ascii="宋体" w:hAnsi="宋体" w:cs="宋体"/>
                <w:kern w:val="0"/>
                <w:sz w:val="24"/>
              </w:rPr>
            </w:pPr>
            <w:r>
              <w:rPr>
                <w:rFonts w:hint="eastAsia" w:ascii="宋体" w:hAnsi="宋体" w:cs="宋体"/>
                <w:kern w:val="0"/>
                <w:sz w:val="24"/>
              </w:rPr>
              <w:t>联系电话</w:t>
            </w:r>
          </w:p>
        </w:tc>
        <w:tc>
          <w:tcPr>
            <w:tcW w:w="1891" w:type="dxa"/>
            <w:vAlign w:val="center"/>
          </w:tcPr>
          <w:p w14:paraId="514CFAA2">
            <w:pPr>
              <w:tabs>
                <w:tab w:val="left" w:pos="210"/>
              </w:tabs>
              <w:spacing w:line="320" w:lineRule="exact"/>
              <w:jc w:val="center"/>
              <w:rPr>
                <w:rFonts w:ascii="宋体" w:hAnsi="宋体" w:cs="宋体"/>
                <w:kern w:val="0"/>
                <w:sz w:val="24"/>
              </w:rPr>
            </w:pPr>
          </w:p>
        </w:tc>
      </w:tr>
      <w:tr w14:paraId="4858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88" w:type="dxa"/>
            <w:vMerge w:val="continue"/>
            <w:vAlign w:val="center"/>
          </w:tcPr>
          <w:p w14:paraId="7621C97E">
            <w:pPr>
              <w:tabs>
                <w:tab w:val="left" w:pos="210"/>
              </w:tabs>
              <w:spacing w:line="320" w:lineRule="exact"/>
              <w:jc w:val="center"/>
              <w:rPr>
                <w:rFonts w:ascii="宋体" w:hAnsi="宋体" w:cs="宋体"/>
                <w:kern w:val="0"/>
                <w:sz w:val="24"/>
              </w:rPr>
            </w:pPr>
          </w:p>
        </w:tc>
        <w:tc>
          <w:tcPr>
            <w:tcW w:w="1890" w:type="dxa"/>
            <w:vAlign w:val="center"/>
          </w:tcPr>
          <w:p w14:paraId="2D1C78F8">
            <w:pPr>
              <w:tabs>
                <w:tab w:val="left" w:pos="210"/>
              </w:tabs>
              <w:spacing w:line="320" w:lineRule="exact"/>
              <w:jc w:val="center"/>
              <w:rPr>
                <w:rFonts w:ascii="宋体" w:hAnsi="宋体" w:cs="宋体"/>
                <w:kern w:val="0"/>
                <w:sz w:val="24"/>
              </w:rPr>
            </w:pPr>
            <w:r>
              <w:rPr>
                <w:rFonts w:hint="eastAsia" w:ascii="宋体" w:hAnsi="宋体" w:cs="宋体"/>
                <w:kern w:val="0"/>
                <w:sz w:val="24"/>
              </w:rPr>
              <w:t>传真</w:t>
            </w:r>
          </w:p>
        </w:tc>
        <w:tc>
          <w:tcPr>
            <w:tcW w:w="5826" w:type="dxa"/>
            <w:gridSpan w:val="4"/>
            <w:vAlign w:val="center"/>
          </w:tcPr>
          <w:p w14:paraId="5E2AF89A">
            <w:pPr>
              <w:tabs>
                <w:tab w:val="left" w:pos="210"/>
              </w:tabs>
              <w:spacing w:line="320" w:lineRule="exact"/>
              <w:jc w:val="center"/>
              <w:rPr>
                <w:rFonts w:ascii="宋体" w:hAnsi="宋体" w:cs="宋体"/>
                <w:kern w:val="0"/>
                <w:sz w:val="24"/>
              </w:rPr>
            </w:pPr>
          </w:p>
        </w:tc>
      </w:tr>
      <w:tr w14:paraId="6DED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788" w:type="dxa"/>
            <w:vMerge w:val="restart"/>
            <w:vAlign w:val="center"/>
          </w:tcPr>
          <w:p w14:paraId="01038263">
            <w:pPr>
              <w:tabs>
                <w:tab w:val="left" w:pos="210"/>
              </w:tabs>
              <w:spacing w:line="320" w:lineRule="exact"/>
              <w:jc w:val="center"/>
              <w:rPr>
                <w:rFonts w:ascii="宋体" w:hAnsi="宋体" w:cs="宋体"/>
                <w:kern w:val="0"/>
                <w:sz w:val="24"/>
              </w:rPr>
            </w:pPr>
            <w:r>
              <w:rPr>
                <w:rFonts w:hint="eastAsia" w:ascii="宋体" w:hAnsi="宋体" w:cs="宋体"/>
                <w:kern w:val="0"/>
                <w:sz w:val="24"/>
              </w:rPr>
              <w:t>法定代表人身份证复印件</w:t>
            </w:r>
          </w:p>
        </w:tc>
        <w:tc>
          <w:tcPr>
            <w:tcW w:w="4018" w:type="dxa"/>
            <w:gridSpan w:val="3"/>
            <w:vMerge w:val="restart"/>
            <w:vAlign w:val="center"/>
          </w:tcPr>
          <w:p w14:paraId="0C1F0D7F">
            <w:pPr>
              <w:tabs>
                <w:tab w:val="left" w:pos="210"/>
              </w:tabs>
              <w:spacing w:line="320" w:lineRule="exact"/>
              <w:jc w:val="center"/>
              <w:rPr>
                <w:rFonts w:ascii="宋体" w:hAnsi="宋体" w:cs="宋体"/>
                <w:kern w:val="0"/>
                <w:sz w:val="24"/>
              </w:rPr>
            </w:pPr>
            <w:r>
              <w:rPr>
                <w:rFonts w:hint="eastAsia" w:ascii="宋体" w:hAnsi="宋体" w:cs="宋体"/>
                <w:kern w:val="0"/>
                <w:sz w:val="24"/>
              </w:rPr>
              <w:t>（粘贴处）</w:t>
            </w:r>
          </w:p>
        </w:tc>
        <w:tc>
          <w:tcPr>
            <w:tcW w:w="3698" w:type="dxa"/>
            <w:gridSpan w:val="2"/>
            <w:vAlign w:val="center"/>
          </w:tcPr>
          <w:p w14:paraId="21A55AA9">
            <w:pPr>
              <w:tabs>
                <w:tab w:val="left" w:pos="210"/>
              </w:tabs>
              <w:spacing w:line="320" w:lineRule="exact"/>
              <w:jc w:val="center"/>
              <w:rPr>
                <w:rFonts w:ascii="宋体" w:hAnsi="宋体" w:cs="宋体"/>
                <w:kern w:val="0"/>
                <w:sz w:val="24"/>
              </w:rPr>
            </w:pPr>
            <w:r>
              <w:rPr>
                <w:rFonts w:hint="eastAsia" w:ascii="宋体" w:hAnsi="宋体" w:cs="宋体"/>
                <w:kern w:val="0"/>
                <w:sz w:val="24"/>
              </w:rPr>
              <w:t>法定代表人（签字或盖章）</w:t>
            </w:r>
          </w:p>
        </w:tc>
      </w:tr>
      <w:tr w14:paraId="2CE7E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vMerge w:val="continue"/>
            <w:vAlign w:val="center"/>
          </w:tcPr>
          <w:p w14:paraId="0FBEE8CF">
            <w:pPr>
              <w:tabs>
                <w:tab w:val="left" w:pos="210"/>
              </w:tabs>
              <w:spacing w:line="320" w:lineRule="exact"/>
              <w:jc w:val="center"/>
              <w:rPr>
                <w:rFonts w:ascii="宋体" w:hAnsi="宋体" w:cs="宋体"/>
                <w:kern w:val="0"/>
                <w:sz w:val="24"/>
              </w:rPr>
            </w:pPr>
          </w:p>
        </w:tc>
        <w:tc>
          <w:tcPr>
            <w:tcW w:w="4018" w:type="dxa"/>
            <w:gridSpan w:val="3"/>
            <w:vMerge w:val="continue"/>
            <w:vAlign w:val="center"/>
          </w:tcPr>
          <w:p w14:paraId="3D7CBFA8">
            <w:pPr>
              <w:tabs>
                <w:tab w:val="left" w:pos="210"/>
              </w:tabs>
              <w:spacing w:line="320" w:lineRule="exact"/>
              <w:jc w:val="center"/>
              <w:rPr>
                <w:rFonts w:ascii="宋体" w:hAnsi="宋体" w:cs="宋体"/>
                <w:kern w:val="0"/>
                <w:sz w:val="24"/>
              </w:rPr>
            </w:pPr>
          </w:p>
        </w:tc>
        <w:tc>
          <w:tcPr>
            <w:tcW w:w="3698" w:type="dxa"/>
            <w:gridSpan w:val="2"/>
            <w:vAlign w:val="bottom"/>
          </w:tcPr>
          <w:p w14:paraId="4002AB28">
            <w:pPr>
              <w:tabs>
                <w:tab w:val="left" w:pos="210"/>
              </w:tabs>
              <w:spacing w:line="320" w:lineRule="exact"/>
              <w:jc w:val="center"/>
              <w:rPr>
                <w:rFonts w:ascii="宋体" w:hAnsi="宋体" w:cs="宋体"/>
                <w:kern w:val="0"/>
                <w:sz w:val="24"/>
              </w:rPr>
            </w:pPr>
            <w:r>
              <w:rPr>
                <w:rFonts w:hint="eastAsia" w:ascii="宋体" w:hAnsi="宋体" w:cs="宋体"/>
                <w:kern w:val="0"/>
                <w:sz w:val="24"/>
              </w:rPr>
              <w:t>（供应商公章）</w:t>
            </w:r>
          </w:p>
          <w:p w14:paraId="7B7F100F">
            <w:pPr>
              <w:tabs>
                <w:tab w:val="left" w:pos="210"/>
              </w:tabs>
              <w:spacing w:line="320" w:lineRule="exact"/>
              <w:jc w:val="center"/>
              <w:rPr>
                <w:rFonts w:ascii="宋体" w:hAnsi="宋体" w:cs="宋体"/>
                <w:kern w:val="0"/>
                <w:sz w:val="24"/>
              </w:rPr>
            </w:pPr>
          </w:p>
          <w:p w14:paraId="3CA4ED2E">
            <w:pPr>
              <w:tabs>
                <w:tab w:val="left" w:pos="210"/>
              </w:tabs>
              <w:spacing w:line="320" w:lineRule="exact"/>
              <w:jc w:val="center"/>
              <w:rPr>
                <w:rFonts w:ascii="宋体" w:hAnsi="宋体" w:cs="宋体"/>
                <w:kern w:val="0"/>
                <w:sz w:val="24"/>
              </w:rPr>
            </w:pPr>
          </w:p>
          <w:p w14:paraId="6C57459D">
            <w:pPr>
              <w:tabs>
                <w:tab w:val="left" w:pos="210"/>
              </w:tabs>
              <w:spacing w:line="320" w:lineRule="exact"/>
              <w:jc w:val="center"/>
              <w:rPr>
                <w:rFonts w:ascii="宋体" w:hAnsi="宋体" w:cs="宋体"/>
                <w:kern w:val="0"/>
                <w:sz w:val="24"/>
              </w:rPr>
            </w:pPr>
          </w:p>
          <w:p w14:paraId="5DBEEB7C">
            <w:pPr>
              <w:tabs>
                <w:tab w:val="left" w:pos="210"/>
              </w:tabs>
              <w:spacing w:line="320" w:lineRule="exact"/>
              <w:jc w:val="right"/>
              <w:rPr>
                <w:rFonts w:ascii="宋体" w:hAnsi="宋体" w:cs="宋体"/>
                <w:kern w:val="0"/>
                <w:sz w:val="24"/>
              </w:rPr>
            </w:pPr>
            <w:r>
              <w:rPr>
                <w:rFonts w:hint="eastAsia" w:ascii="宋体" w:hAnsi="宋体" w:cs="宋体"/>
                <w:kern w:val="0"/>
                <w:sz w:val="24"/>
              </w:rPr>
              <w:t xml:space="preserve">年  月  日 </w:t>
            </w:r>
          </w:p>
        </w:tc>
      </w:tr>
    </w:tbl>
    <w:p w14:paraId="47EE6BA4">
      <w:pPr>
        <w:spacing w:line="440" w:lineRule="exact"/>
        <w:jc w:val="left"/>
        <w:rPr>
          <w:rFonts w:ascii="宋体" w:hAnsi="宋体" w:cs="宋体"/>
          <w:b/>
          <w:bCs/>
          <w:sz w:val="24"/>
        </w:rPr>
        <w:sectPr>
          <w:pgSz w:w="11900" w:h="16838"/>
          <w:pgMar w:top="1417" w:right="1417" w:bottom="1417" w:left="1417" w:header="850" w:footer="992" w:gutter="0"/>
          <w:cols w:space="0" w:num="1"/>
          <w:docGrid w:linePitch="312" w:charSpace="0"/>
        </w:sectPr>
      </w:pPr>
      <w:r>
        <w:rPr>
          <w:rFonts w:hint="eastAsia" w:ascii="宋体" w:hAnsi="宋体" w:cs="宋体"/>
          <w:b/>
          <w:bCs/>
          <w:sz w:val="24"/>
        </w:rPr>
        <w:t>注：</w:t>
      </w:r>
      <w:r>
        <w:rPr>
          <w:rFonts w:hint="eastAsia" w:ascii="宋体" w:hAnsi="宋体" w:cs="宋体"/>
          <w:sz w:val="24"/>
        </w:rPr>
        <w:t>法定代表人</w:t>
      </w:r>
      <w:r>
        <w:rPr>
          <w:rFonts w:hint="eastAsia" w:ascii="宋体" w:hAnsi="宋体" w:cs="宋体"/>
          <w:bCs/>
          <w:sz w:val="24"/>
        </w:rPr>
        <w:t>投标时提供。</w:t>
      </w:r>
    </w:p>
    <w:p w14:paraId="67594BDB">
      <w:pPr>
        <w:spacing w:line="440" w:lineRule="exact"/>
        <w:jc w:val="left"/>
        <w:rPr>
          <w:rFonts w:ascii="宋体" w:hAnsi="宋体" w:cs="宋体"/>
          <w:b/>
          <w:bCs/>
          <w:sz w:val="24"/>
        </w:rPr>
      </w:pPr>
      <w:r>
        <w:rPr>
          <w:rFonts w:hint="eastAsia" w:ascii="宋体" w:hAnsi="宋体" w:cs="宋体"/>
          <w:b/>
          <w:bCs/>
          <w:sz w:val="24"/>
        </w:rPr>
        <w:t>5-2-2 法定代表人授权书（格式，原件编制在响应文件正本中）</w:t>
      </w:r>
    </w:p>
    <w:p w14:paraId="63FCF0C8">
      <w:pPr>
        <w:spacing w:line="440" w:lineRule="exact"/>
        <w:jc w:val="left"/>
        <w:rPr>
          <w:rFonts w:ascii="宋体" w:hAnsi="宋体" w:cs="宋体"/>
          <w:bCs/>
          <w:sz w:val="24"/>
        </w:rPr>
      </w:pPr>
    </w:p>
    <w:p w14:paraId="2B674D18">
      <w:pPr>
        <w:spacing w:line="440" w:lineRule="exact"/>
        <w:jc w:val="center"/>
        <w:rPr>
          <w:rFonts w:ascii="宋体" w:hAnsi="宋体" w:cs="宋体"/>
          <w:b/>
          <w:bCs/>
          <w:sz w:val="36"/>
          <w:szCs w:val="21"/>
        </w:rPr>
      </w:pPr>
      <w:r>
        <w:rPr>
          <w:rFonts w:hint="eastAsia" w:ascii="宋体" w:hAnsi="宋体" w:cs="宋体"/>
          <w:b/>
          <w:bCs/>
          <w:sz w:val="36"/>
          <w:szCs w:val="21"/>
        </w:rPr>
        <w:t>法定代表人授权书</w:t>
      </w:r>
    </w:p>
    <w:p w14:paraId="1642C04C">
      <w:pPr>
        <w:spacing w:line="440" w:lineRule="exact"/>
        <w:rPr>
          <w:rFonts w:ascii="宋体" w:hAnsi="宋体" w:cs="宋体"/>
          <w:sz w:val="24"/>
        </w:rPr>
      </w:pPr>
    </w:p>
    <w:p w14:paraId="7F1ED3EC">
      <w:pPr>
        <w:spacing w:after="120" w:afterLines="50" w:line="440" w:lineRule="exact"/>
        <w:ind w:firstLine="437"/>
        <w:rPr>
          <w:rFonts w:ascii="宋体" w:hAnsi="宋体" w:cs="宋体"/>
          <w:sz w:val="24"/>
        </w:rPr>
      </w:pPr>
      <w:r>
        <w:rPr>
          <w:rFonts w:hint="eastAsia" w:ascii="宋体" w:hAnsi="宋体" w:cs="宋体"/>
          <w:sz w:val="24"/>
        </w:rPr>
        <w:t>本授权书声明：注册于中华人民共和国的</w:t>
      </w:r>
      <w:r>
        <w:rPr>
          <w:rFonts w:hint="eastAsia" w:ascii="宋体" w:hAnsi="宋体" w:cs="宋体"/>
          <w:sz w:val="24"/>
          <w:u w:val="single"/>
        </w:rPr>
        <w:t xml:space="preserve">      （供应商名称）      </w:t>
      </w:r>
      <w:r>
        <w:rPr>
          <w:rFonts w:hint="eastAsia" w:ascii="宋体" w:hAnsi="宋体" w:cs="宋体"/>
          <w:sz w:val="24"/>
        </w:rPr>
        <w:t>的在下面签字的</w:t>
      </w:r>
      <w:r>
        <w:rPr>
          <w:rFonts w:hint="eastAsia" w:ascii="宋体" w:hAnsi="宋体" w:cs="宋体"/>
          <w:sz w:val="24"/>
          <w:u w:val="single"/>
        </w:rPr>
        <w:t xml:space="preserve">      （法定代表人姓名、职务）      </w:t>
      </w:r>
      <w:r>
        <w:rPr>
          <w:rFonts w:hint="eastAsia" w:ascii="宋体" w:hAnsi="宋体" w:cs="宋体"/>
          <w:sz w:val="24"/>
        </w:rPr>
        <w:t>代表本公司授权的在下面签字的</w:t>
      </w:r>
      <w:r>
        <w:rPr>
          <w:rFonts w:hint="eastAsia" w:ascii="宋体" w:hAnsi="宋体" w:cs="宋体"/>
          <w:sz w:val="24"/>
          <w:u w:val="single"/>
        </w:rPr>
        <w:t xml:space="preserve">     （被授权人的姓名、职务）     </w:t>
      </w:r>
      <w:r>
        <w:rPr>
          <w:rFonts w:hint="eastAsia" w:ascii="宋体" w:hAnsi="宋体" w:cs="宋体"/>
          <w:sz w:val="24"/>
        </w:rPr>
        <w:t>为本公司的合法代理人，就项目编号为</w:t>
      </w:r>
      <w:r>
        <w:rPr>
          <w:rFonts w:hint="eastAsia" w:ascii="宋体" w:hAnsi="宋体" w:cs="宋体"/>
          <w:sz w:val="24"/>
          <w:u w:val="single"/>
        </w:rPr>
        <w:t xml:space="preserve"> （项目编号） </w:t>
      </w:r>
      <w:r>
        <w:rPr>
          <w:rFonts w:hint="eastAsia" w:ascii="宋体" w:hAnsi="宋体" w:cs="宋体"/>
          <w:sz w:val="24"/>
        </w:rPr>
        <w:t>的</w:t>
      </w:r>
      <w:r>
        <w:rPr>
          <w:rFonts w:hint="eastAsia" w:ascii="宋体" w:hAnsi="宋体" w:cs="宋体"/>
          <w:sz w:val="24"/>
          <w:u w:val="single"/>
        </w:rPr>
        <w:t xml:space="preserve">      (项目名称)      </w:t>
      </w:r>
      <w:r>
        <w:rPr>
          <w:rFonts w:hint="eastAsia" w:ascii="宋体" w:hAnsi="宋体" w:cs="宋体"/>
          <w:sz w:val="24"/>
        </w:rPr>
        <w:t>的磋商，以本公司名义处理一切与之有关的事务。</w:t>
      </w:r>
    </w:p>
    <w:p w14:paraId="3F63F1EF">
      <w:pPr>
        <w:autoSpaceDE w:val="0"/>
        <w:autoSpaceDN w:val="0"/>
        <w:spacing w:after="120" w:afterLines="50" w:line="440" w:lineRule="exact"/>
        <w:ind w:firstLine="437"/>
        <w:rPr>
          <w:rFonts w:ascii="宋体" w:hAnsi="宋体" w:cs="宋体"/>
          <w:sz w:val="24"/>
        </w:rPr>
      </w:pPr>
      <w:r>
        <w:rPr>
          <w:rFonts w:hint="eastAsia" w:ascii="宋体" w:hAnsi="宋体" w:cs="宋体"/>
          <w:sz w:val="24"/>
        </w:rPr>
        <w:t>本授权书于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日签字生效，特此声明。</w:t>
      </w:r>
    </w:p>
    <w:p w14:paraId="494623CF">
      <w:pPr>
        <w:spacing w:line="360" w:lineRule="auto"/>
        <w:ind w:firstLine="480" w:firstLineChars="200"/>
        <w:rPr>
          <w:rFonts w:ascii="宋体" w:hAnsi="宋体" w:cs="宋体"/>
          <w:sz w:val="24"/>
        </w:rPr>
      </w:pPr>
    </w:p>
    <w:p w14:paraId="77F754DC">
      <w:pPr>
        <w:spacing w:line="360" w:lineRule="auto"/>
        <w:ind w:firstLine="480" w:firstLineChars="200"/>
        <w:rPr>
          <w:rFonts w:ascii="宋体" w:hAnsi="宋体" w:cs="宋体"/>
          <w:sz w:val="24"/>
        </w:rPr>
      </w:pPr>
      <w:r>
        <w:rPr>
          <w:rFonts w:hint="eastAsia" w:ascii="宋体" w:hAnsi="宋体" w:cs="宋体"/>
          <w:sz w:val="24"/>
        </w:rPr>
        <w:t xml:space="preserve">法定代表人签字或签章：                 被授权人签字：  </w:t>
      </w:r>
    </w:p>
    <w:p w14:paraId="52FB360E">
      <w:pPr>
        <w:spacing w:line="360" w:lineRule="auto"/>
        <w:ind w:firstLine="480" w:firstLineChars="200"/>
        <w:rPr>
          <w:rFonts w:ascii="宋体" w:hAnsi="宋体" w:cs="宋体"/>
          <w:sz w:val="24"/>
        </w:rPr>
      </w:pPr>
      <w:r>
        <w:rPr>
          <w:rFonts w:hint="eastAsia" w:ascii="宋体" w:hAnsi="宋体" w:cs="宋体"/>
          <w:sz w:val="24"/>
        </w:rPr>
        <w:t>公        章：                         职        务：</w:t>
      </w:r>
    </w:p>
    <w:p w14:paraId="0FCCFC42">
      <w:pPr>
        <w:rPr>
          <w:rFonts w:ascii="宋体" w:hAnsi="宋体" w:cs="宋体"/>
          <w:sz w:val="24"/>
        </w:rPr>
      </w:pPr>
    </w:p>
    <w:p w14:paraId="5FF9F7F9">
      <w:pPr>
        <w:rPr>
          <w:rFonts w:ascii="宋体" w:hAnsi="宋体" w:cs="宋体"/>
          <w:sz w:val="24"/>
        </w:rPr>
      </w:pPr>
      <w:r>
        <w:rPr>
          <w:rFonts w:hint="eastAsia" w:ascii="宋体" w:hAnsi="宋体" w:cs="宋体"/>
          <w:sz w:val="24"/>
        </w:rPr>
        <w:t>附：法定代表人、被授权人身份证复印或扫描件。</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4271"/>
      </w:tblGrid>
      <w:tr w14:paraId="434AD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0" w:hRule="atLeast"/>
          <w:jc w:val="center"/>
        </w:trPr>
        <w:tc>
          <w:tcPr>
            <w:tcW w:w="4271" w:type="dxa"/>
            <w:tcBorders>
              <w:top w:val="single" w:color="auto" w:sz="4" w:space="0"/>
              <w:left w:val="single" w:color="auto" w:sz="4" w:space="0"/>
              <w:right w:val="single" w:color="auto" w:sz="4" w:space="0"/>
            </w:tcBorders>
            <w:vAlign w:val="center"/>
          </w:tcPr>
          <w:p w14:paraId="5683BB1E">
            <w:pPr>
              <w:jc w:val="center"/>
              <w:rPr>
                <w:rFonts w:ascii="宋体" w:hAnsi="宋体" w:cs="宋体"/>
                <w:sz w:val="24"/>
              </w:rPr>
            </w:pPr>
            <w:r>
              <w:rPr>
                <w:rFonts w:hint="eastAsia" w:ascii="宋体" w:hAnsi="宋体" w:cs="宋体"/>
                <w:sz w:val="24"/>
              </w:rPr>
              <w:t>法人代表身份证</w:t>
            </w:r>
          </w:p>
          <w:p w14:paraId="30E94083">
            <w:pPr>
              <w:jc w:val="center"/>
              <w:rPr>
                <w:rFonts w:ascii="宋体" w:hAnsi="宋体" w:cs="宋体"/>
                <w:sz w:val="24"/>
              </w:rPr>
            </w:pPr>
          </w:p>
        </w:tc>
        <w:tc>
          <w:tcPr>
            <w:tcW w:w="4271" w:type="dxa"/>
            <w:tcBorders>
              <w:left w:val="single" w:color="auto" w:sz="4" w:space="0"/>
            </w:tcBorders>
            <w:vAlign w:val="center"/>
          </w:tcPr>
          <w:p w14:paraId="525CCDC2">
            <w:pPr>
              <w:jc w:val="center"/>
              <w:rPr>
                <w:rFonts w:ascii="宋体" w:hAnsi="宋体" w:cs="宋体"/>
                <w:sz w:val="24"/>
              </w:rPr>
            </w:pPr>
            <w:r>
              <w:rPr>
                <w:rFonts w:hint="eastAsia" w:ascii="宋体" w:hAnsi="宋体" w:cs="宋体"/>
                <w:sz w:val="24"/>
              </w:rPr>
              <w:t>被授权人身份证</w:t>
            </w:r>
          </w:p>
          <w:p w14:paraId="25D15427">
            <w:pPr>
              <w:jc w:val="center"/>
              <w:rPr>
                <w:rFonts w:ascii="宋体" w:hAnsi="宋体" w:cs="宋体"/>
                <w:sz w:val="24"/>
              </w:rPr>
            </w:pPr>
          </w:p>
        </w:tc>
      </w:tr>
    </w:tbl>
    <w:p w14:paraId="472363BD">
      <w:pPr>
        <w:snapToGrid w:val="0"/>
        <w:ind w:firstLine="241" w:firstLineChars="100"/>
        <w:rPr>
          <w:rFonts w:ascii="宋体" w:hAnsi="宋体" w:cs="宋体"/>
          <w:b/>
          <w:kern w:val="0"/>
          <w:sz w:val="24"/>
        </w:rPr>
        <w:sectPr>
          <w:pgSz w:w="11900" w:h="16838"/>
          <w:pgMar w:top="1417" w:right="1417" w:bottom="1417" w:left="1417" w:header="850" w:footer="992" w:gutter="0"/>
          <w:cols w:space="0" w:num="1"/>
          <w:docGrid w:linePitch="462" w:charSpace="0"/>
        </w:sectPr>
      </w:pPr>
    </w:p>
    <w:p w14:paraId="3BBD021D">
      <w:pPr>
        <w:snapToGrid w:val="0"/>
        <w:spacing w:line="440" w:lineRule="exact"/>
        <w:rPr>
          <w:rFonts w:ascii="宋体" w:hAnsi="宋体" w:cs="宋体"/>
          <w:b/>
          <w:sz w:val="24"/>
        </w:rPr>
      </w:pPr>
      <w:r>
        <w:rPr>
          <w:rFonts w:hint="eastAsia" w:ascii="宋体" w:hAnsi="宋体" w:cs="宋体"/>
          <w:b/>
          <w:sz w:val="24"/>
        </w:rPr>
        <w:t>5-6提供具有履行本合同所必需的设备和专业技术能力的承诺。（原件编制在响应文件正本中）</w:t>
      </w:r>
    </w:p>
    <w:p w14:paraId="249C44BD">
      <w:pPr>
        <w:widowControl/>
        <w:spacing w:line="460" w:lineRule="exact"/>
        <w:jc w:val="center"/>
        <w:rPr>
          <w:rFonts w:ascii="宋体" w:hAnsi="宋体" w:cs="宋体"/>
          <w:b/>
          <w:kern w:val="0"/>
          <w:sz w:val="36"/>
          <w:szCs w:val="36"/>
        </w:rPr>
      </w:pPr>
      <w:r>
        <w:rPr>
          <w:rFonts w:hint="eastAsia" w:ascii="宋体" w:hAnsi="宋体" w:cs="宋体"/>
          <w:b/>
          <w:kern w:val="0"/>
          <w:sz w:val="36"/>
          <w:szCs w:val="36"/>
        </w:rPr>
        <w:t>承诺函</w:t>
      </w:r>
    </w:p>
    <w:p w14:paraId="3652632E">
      <w:pPr>
        <w:widowControl/>
        <w:spacing w:line="460" w:lineRule="exact"/>
        <w:ind w:firstLine="480" w:firstLineChars="200"/>
        <w:jc w:val="left"/>
        <w:rPr>
          <w:rFonts w:ascii="宋体" w:hAnsi="宋体" w:cs="宋体"/>
          <w:kern w:val="0"/>
          <w:sz w:val="24"/>
        </w:rPr>
      </w:pPr>
    </w:p>
    <w:p w14:paraId="13E267CE">
      <w:pPr>
        <w:widowControl/>
        <w:spacing w:line="460" w:lineRule="exact"/>
        <w:jc w:val="left"/>
        <w:rPr>
          <w:rFonts w:ascii="宋体" w:hAnsi="宋体" w:cs="宋体"/>
          <w:kern w:val="0"/>
          <w:sz w:val="24"/>
        </w:rPr>
      </w:pPr>
      <w:r>
        <w:rPr>
          <w:rFonts w:hint="eastAsia" w:ascii="宋体" w:hAnsi="宋体" w:cs="宋体"/>
          <w:kern w:val="0"/>
          <w:sz w:val="24"/>
        </w:rPr>
        <w:t>项目名称：</w:t>
      </w:r>
      <w:r>
        <w:rPr>
          <w:rFonts w:hint="eastAsia" w:ascii="宋体" w:hAnsi="宋体" w:cs="宋体"/>
          <w:kern w:val="0"/>
          <w:sz w:val="24"/>
          <w:u w:val="single"/>
        </w:rPr>
        <w:t>西安外国语大学日语人工智能与翻译技术综合实验教学中心项目</w:t>
      </w:r>
    </w:p>
    <w:p w14:paraId="461E1838">
      <w:pPr>
        <w:widowControl/>
        <w:spacing w:line="460" w:lineRule="exact"/>
        <w:jc w:val="left"/>
        <w:rPr>
          <w:rFonts w:hint="eastAsia" w:ascii="宋体" w:hAnsi="宋体" w:eastAsia="宋体" w:cs="宋体"/>
          <w:kern w:val="0"/>
          <w:sz w:val="24"/>
          <w:lang w:eastAsia="zh-CN"/>
        </w:rPr>
      </w:pPr>
      <w:r>
        <w:rPr>
          <w:rFonts w:hint="eastAsia" w:ascii="宋体" w:hAnsi="宋体" w:cs="宋体"/>
          <w:kern w:val="0"/>
          <w:sz w:val="24"/>
        </w:rPr>
        <w:t>项目编号：</w:t>
      </w:r>
      <w:r>
        <w:rPr>
          <w:rFonts w:hint="eastAsia" w:ascii="宋体" w:hAnsi="宋体" w:cs="宋体"/>
          <w:kern w:val="0"/>
          <w:sz w:val="24"/>
          <w:u w:val="single"/>
          <w:lang w:eastAsia="zh-CN"/>
        </w:rPr>
        <w:t>SNJZ-2026-Z018</w:t>
      </w:r>
    </w:p>
    <w:p w14:paraId="4CAF92D8">
      <w:pPr>
        <w:widowControl/>
        <w:spacing w:line="460" w:lineRule="exact"/>
        <w:jc w:val="left"/>
        <w:rPr>
          <w:rFonts w:ascii="宋体" w:hAnsi="宋体" w:cs="宋体"/>
          <w:kern w:val="0"/>
          <w:sz w:val="24"/>
        </w:rPr>
      </w:pPr>
      <w:r>
        <w:rPr>
          <w:rFonts w:hint="eastAsia" w:ascii="宋体" w:hAnsi="宋体" w:cs="宋体"/>
          <w:kern w:val="0"/>
          <w:sz w:val="24"/>
        </w:rPr>
        <w:t>致：</w:t>
      </w:r>
      <w:r>
        <w:rPr>
          <w:rFonts w:hint="eastAsia" w:ascii="宋体" w:hAnsi="宋体" w:cs="宋体"/>
          <w:bCs/>
          <w:kern w:val="0"/>
          <w:sz w:val="24"/>
          <w:u w:val="single"/>
        </w:rPr>
        <w:t>陕西教育招标有限责任公司</w:t>
      </w:r>
    </w:p>
    <w:p w14:paraId="4B10808E">
      <w:pPr>
        <w:widowControl/>
        <w:spacing w:line="460" w:lineRule="exact"/>
        <w:ind w:firstLine="480" w:firstLineChars="200"/>
        <w:jc w:val="left"/>
        <w:rPr>
          <w:rFonts w:ascii="宋体" w:hAnsi="宋体" w:cs="宋体"/>
          <w:kern w:val="0"/>
          <w:sz w:val="24"/>
        </w:rPr>
      </w:pPr>
      <w:r>
        <w:rPr>
          <w:rFonts w:hint="eastAsia" w:ascii="宋体" w:hAnsi="宋体" w:cs="宋体"/>
          <w:kern w:val="0"/>
          <w:sz w:val="24"/>
          <w:u w:val="single"/>
        </w:rPr>
        <w:t xml:space="preserve">            （供应商名称）     </w:t>
      </w:r>
      <w:r>
        <w:rPr>
          <w:rFonts w:hint="eastAsia" w:ascii="宋体" w:hAnsi="宋体" w:cs="宋体"/>
          <w:kern w:val="0"/>
          <w:sz w:val="24"/>
        </w:rPr>
        <w:t>郑重声明，我公司具有履行合同所必需的设备和专业技术能力，在合同签订前后随时愿意提供相关证明材料，符合法律法规规定的资格条件。我方对以上声明负全部法律责任。</w:t>
      </w:r>
    </w:p>
    <w:p w14:paraId="41D4A9D7">
      <w:pPr>
        <w:widowControl/>
        <w:spacing w:line="460" w:lineRule="exact"/>
        <w:ind w:firstLine="480" w:firstLineChars="200"/>
        <w:jc w:val="left"/>
        <w:rPr>
          <w:rFonts w:ascii="宋体" w:hAnsi="宋体" w:cs="宋体"/>
          <w:kern w:val="0"/>
          <w:sz w:val="24"/>
        </w:rPr>
      </w:pPr>
      <w:r>
        <w:rPr>
          <w:rFonts w:hint="eastAsia" w:ascii="宋体" w:hAnsi="宋体" w:cs="宋体"/>
          <w:kern w:val="0"/>
          <w:sz w:val="24"/>
        </w:rPr>
        <w:t>特此声明。</w:t>
      </w:r>
    </w:p>
    <w:p w14:paraId="3D6CDB25">
      <w:pPr>
        <w:widowControl/>
        <w:spacing w:line="460" w:lineRule="exact"/>
        <w:ind w:firstLine="480" w:firstLineChars="200"/>
        <w:jc w:val="left"/>
        <w:rPr>
          <w:rFonts w:ascii="宋体" w:hAnsi="宋体" w:cs="宋体"/>
          <w:kern w:val="0"/>
          <w:sz w:val="24"/>
        </w:rPr>
      </w:pPr>
    </w:p>
    <w:p w14:paraId="19336A17">
      <w:pPr>
        <w:widowControl/>
        <w:spacing w:line="460" w:lineRule="exact"/>
        <w:ind w:firstLine="480" w:firstLineChars="200"/>
        <w:jc w:val="left"/>
        <w:rPr>
          <w:rFonts w:ascii="宋体" w:hAnsi="宋体" w:cs="宋体"/>
          <w:sz w:val="24"/>
        </w:rPr>
      </w:pPr>
      <w:r>
        <w:rPr>
          <w:rFonts w:hint="eastAsia" w:ascii="宋体" w:hAnsi="宋体" w:cs="宋体"/>
          <w:kern w:val="0"/>
          <w:sz w:val="24"/>
        </w:rPr>
        <w:t>    供应商名称：</w:t>
      </w:r>
      <w:r>
        <w:rPr>
          <w:rFonts w:hint="eastAsia" w:ascii="宋体" w:hAnsi="宋体" w:cs="宋体"/>
          <w:kern w:val="0"/>
          <w:sz w:val="24"/>
          <w:u w:val="single"/>
        </w:rPr>
        <w:t>　　                 　</w:t>
      </w:r>
      <w:r>
        <w:rPr>
          <w:rFonts w:hint="eastAsia" w:ascii="宋体" w:hAnsi="宋体" w:cs="宋体"/>
          <w:sz w:val="24"/>
        </w:rPr>
        <w:t>(供应商公章)</w:t>
      </w:r>
    </w:p>
    <w:p w14:paraId="75E3DB71">
      <w:pPr>
        <w:widowControl/>
        <w:spacing w:line="460" w:lineRule="exact"/>
        <w:ind w:firstLine="480" w:firstLineChars="200"/>
        <w:jc w:val="left"/>
        <w:rPr>
          <w:rFonts w:ascii="宋体" w:hAnsi="宋体" w:cs="宋体"/>
          <w:kern w:val="0"/>
          <w:sz w:val="24"/>
        </w:rPr>
      </w:pPr>
      <w:r>
        <w:rPr>
          <w:rFonts w:hint="eastAsia" w:ascii="宋体" w:hAnsi="宋体" w:cs="宋体"/>
          <w:kern w:val="0"/>
          <w:sz w:val="24"/>
        </w:rPr>
        <w:t>    </w:t>
      </w:r>
      <w:r>
        <w:rPr>
          <w:rFonts w:hint="eastAsia" w:ascii="宋体" w:hAnsi="宋体" w:cs="宋体"/>
          <w:sz w:val="24"/>
        </w:rPr>
        <w:t>供应商</w:t>
      </w:r>
      <w:r>
        <w:rPr>
          <w:rFonts w:hint="eastAsia" w:ascii="宋体" w:hAnsi="宋体" w:cs="宋体"/>
          <w:kern w:val="0"/>
          <w:sz w:val="24"/>
        </w:rPr>
        <w:t>代表：</w:t>
      </w:r>
      <w:r>
        <w:rPr>
          <w:rFonts w:hint="eastAsia" w:ascii="宋体" w:hAnsi="宋体" w:cs="宋体"/>
          <w:kern w:val="0"/>
          <w:sz w:val="24"/>
          <w:u w:val="single"/>
        </w:rPr>
        <w:t>　　　　　     　　　　</w:t>
      </w:r>
      <w:r>
        <w:rPr>
          <w:rFonts w:hint="eastAsia" w:ascii="宋体" w:hAnsi="宋体" w:cs="宋体"/>
          <w:kern w:val="0"/>
          <w:sz w:val="24"/>
        </w:rPr>
        <w:t xml:space="preserve">(签字) </w:t>
      </w:r>
    </w:p>
    <w:p w14:paraId="07F30B4F">
      <w:pPr>
        <w:widowControl/>
        <w:spacing w:line="460" w:lineRule="exact"/>
        <w:ind w:firstLine="480" w:firstLineChars="200"/>
        <w:jc w:val="left"/>
        <w:rPr>
          <w:rFonts w:ascii="宋体" w:hAnsi="宋体" w:cs="宋体"/>
          <w:kern w:val="0"/>
          <w:sz w:val="24"/>
          <w:u w:val="single"/>
        </w:rPr>
      </w:pPr>
      <w:r>
        <w:rPr>
          <w:rFonts w:hint="eastAsia" w:ascii="宋体" w:hAnsi="宋体" w:cs="宋体"/>
          <w:kern w:val="0"/>
          <w:sz w:val="24"/>
        </w:rPr>
        <w:t>    地　　址：</w:t>
      </w:r>
      <w:r>
        <w:rPr>
          <w:rFonts w:hint="eastAsia" w:ascii="宋体" w:hAnsi="宋体" w:cs="宋体"/>
          <w:kern w:val="0"/>
          <w:sz w:val="24"/>
          <w:u w:val="single"/>
        </w:rPr>
        <w:t xml:space="preserve">                              </w:t>
      </w:r>
    </w:p>
    <w:p w14:paraId="036BF9A0">
      <w:pPr>
        <w:widowControl/>
        <w:spacing w:line="460" w:lineRule="exact"/>
        <w:ind w:firstLine="480" w:firstLineChars="200"/>
        <w:jc w:val="left"/>
        <w:rPr>
          <w:rFonts w:ascii="宋体" w:hAnsi="宋体" w:cs="宋体"/>
          <w:kern w:val="0"/>
          <w:sz w:val="24"/>
          <w:u w:val="single"/>
        </w:rPr>
      </w:pPr>
      <w:r>
        <w:rPr>
          <w:rFonts w:hint="eastAsia" w:ascii="宋体" w:hAnsi="宋体" w:cs="宋体"/>
          <w:kern w:val="0"/>
          <w:sz w:val="24"/>
        </w:rPr>
        <w:t xml:space="preserve">        邮    编：</w:t>
      </w:r>
      <w:r>
        <w:rPr>
          <w:rFonts w:hint="eastAsia" w:ascii="宋体" w:hAnsi="宋体" w:cs="宋体"/>
          <w:kern w:val="0"/>
          <w:sz w:val="24"/>
          <w:u w:val="single"/>
        </w:rPr>
        <w:t xml:space="preserve">　　                     　　 </w:t>
      </w:r>
    </w:p>
    <w:p w14:paraId="6B8C6DDC">
      <w:pPr>
        <w:widowControl/>
        <w:spacing w:line="460" w:lineRule="exact"/>
        <w:ind w:firstLine="480" w:firstLineChars="200"/>
        <w:jc w:val="left"/>
        <w:rPr>
          <w:rFonts w:ascii="宋体" w:hAnsi="宋体" w:cs="宋体"/>
          <w:kern w:val="0"/>
          <w:sz w:val="24"/>
          <w:u w:val="single"/>
        </w:rPr>
      </w:pPr>
      <w:r>
        <w:rPr>
          <w:rFonts w:hint="eastAsia" w:ascii="宋体" w:hAnsi="宋体" w:cs="宋体"/>
          <w:kern w:val="0"/>
          <w:sz w:val="24"/>
        </w:rPr>
        <w:t>    电　　话：</w:t>
      </w:r>
      <w:r>
        <w:rPr>
          <w:rFonts w:hint="eastAsia" w:ascii="宋体" w:hAnsi="宋体" w:cs="宋体"/>
          <w:kern w:val="0"/>
          <w:sz w:val="24"/>
          <w:u w:val="single"/>
        </w:rPr>
        <w:t>　　　                　　　　</w:t>
      </w:r>
    </w:p>
    <w:p w14:paraId="4D4FAC39">
      <w:pPr>
        <w:widowControl/>
        <w:spacing w:line="460" w:lineRule="exact"/>
        <w:ind w:firstLine="480" w:firstLineChars="200"/>
        <w:jc w:val="left"/>
        <w:rPr>
          <w:rFonts w:ascii="宋体" w:hAnsi="宋体" w:cs="宋体"/>
          <w:kern w:val="0"/>
          <w:sz w:val="24"/>
          <w:u w:val="single"/>
        </w:rPr>
      </w:pPr>
      <w:r>
        <w:rPr>
          <w:rFonts w:hint="eastAsia" w:ascii="宋体" w:hAnsi="宋体" w:cs="宋体"/>
          <w:kern w:val="0"/>
          <w:sz w:val="24"/>
        </w:rPr>
        <w:t>　　　　日    期：</w:t>
      </w:r>
      <w:r>
        <w:rPr>
          <w:rFonts w:hint="eastAsia" w:ascii="宋体" w:hAnsi="宋体" w:cs="宋体"/>
          <w:kern w:val="0"/>
          <w:sz w:val="24"/>
          <w:u w:val="single"/>
        </w:rPr>
        <w:t xml:space="preserve">                               </w:t>
      </w:r>
    </w:p>
    <w:p w14:paraId="0110EB5D">
      <w:pPr>
        <w:pStyle w:val="10"/>
        <w:spacing w:after="120"/>
        <w:rPr>
          <w:color w:val="auto"/>
        </w:rPr>
        <w:sectPr>
          <w:pgSz w:w="11900" w:h="16838"/>
          <w:pgMar w:top="1417" w:right="1417" w:bottom="1417" w:left="1417" w:header="850" w:footer="992" w:gutter="0"/>
          <w:cols w:space="0" w:num="1"/>
          <w:docGrid w:linePitch="462" w:charSpace="0"/>
        </w:sectPr>
      </w:pPr>
    </w:p>
    <w:p w14:paraId="5F28D711">
      <w:pPr>
        <w:snapToGrid w:val="0"/>
        <w:spacing w:line="440" w:lineRule="exact"/>
        <w:rPr>
          <w:rFonts w:ascii="宋体" w:hAnsi="宋体" w:cs="宋体"/>
          <w:b/>
          <w:bCs/>
          <w:kern w:val="0"/>
          <w:sz w:val="24"/>
        </w:rPr>
      </w:pPr>
      <w:r>
        <w:rPr>
          <w:rFonts w:hint="eastAsia" w:ascii="宋体" w:hAnsi="宋体" w:cs="宋体"/>
          <w:b/>
          <w:bCs/>
          <w:kern w:val="0"/>
          <w:sz w:val="24"/>
        </w:rPr>
        <w:t>5-7提供参加政府采购活动前三年内在经营活动中没有重大违法记录的书面声明（格式，原件编制在响应文件正本中）</w:t>
      </w:r>
    </w:p>
    <w:p w14:paraId="452A3233">
      <w:pPr>
        <w:widowControl/>
        <w:jc w:val="left"/>
        <w:rPr>
          <w:rFonts w:ascii="宋体" w:hAnsi="宋体" w:cs="宋体"/>
          <w:b/>
          <w:kern w:val="0"/>
          <w:sz w:val="24"/>
        </w:rPr>
      </w:pPr>
    </w:p>
    <w:p w14:paraId="39BD1E95">
      <w:pPr>
        <w:widowControl/>
        <w:spacing w:before="120" w:beforeLines="50"/>
        <w:jc w:val="center"/>
        <w:rPr>
          <w:rFonts w:ascii="华文中宋" w:hAnsi="华文中宋" w:eastAsia="华文中宋" w:cs="宋体"/>
          <w:bCs/>
          <w:kern w:val="0"/>
          <w:sz w:val="36"/>
          <w:szCs w:val="36"/>
        </w:rPr>
      </w:pPr>
      <w:r>
        <w:rPr>
          <w:rFonts w:hint="eastAsia" w:ascii="华文中宋" w:hAnsi="华文中宋" w:eastAsia="华文中宋" w:cs="宋体"/>
          <w:bCs/>
          <w:kern w:val="0"/>
          <w:sz w:val="36"/>
          <w:szCs w:val="36"/>
        </w:rPr>
        <w:t>声  明</w:t>
      </w:r>
    </w:p>
    <w:p w14:paraId="53FCDA75">
      <w:pPr>
        <w:widowControl/>
        <w:spacing w:before="120" w:beforeLines="50"/>
        <w:jc w:val="center"/>
        <w:rPr>
          <w:rFonts w:ascii="华文中宋" w:hAnsi="华文中宋" w:eastAsia="华文中宋" w:cs="宋体"/>
          <w:bCs/>
          <w:kern w:val="0"/>
          <w:sz w:val="36"/>
          <w:szCs w:val="36"/>
        </w:rPr>
      </w:pPr>
    </w:p>
    <w:p w14:paraId="737B1A93">
      <w:pPr>
        <w:widowControl/>
        <w:spacing w:line="460" w:lineRule="exact"/>
        <w:jc w:val="left"/>
        <w:rPr>
          <w:rFonts w:ascii="宋体" w:hAnsi="宋体" w:cs="宋体"/>
          <w:kern w:val="0"/>
          <w:sz w:val="24"/>
        </w:rPr>
      </w:pPr>
      <w:r>
        <w:rPr>
          <w:rFonts w:hint="eastAsia" w:ascii="宋体" w:hAnsi="宋体" w:cs="宋体"/>
          <w:kern w:val="0"/>
          <w:sz w:val="24"/>
        </w:rPr>
        <w:t>项目名称：西安外国语大学日语人工智能与翻译技术综合实验教学中心项目</w:t>
      </w:r>
    </w:p>
    <w:p w14:paraId="0CCB2000">
      <w:pPr>
        <w:widowControl/>
        <w:spacing w:line="460" w:lineRule="exact"/>
        <w:jc w:val="left"/>
        <w:rPr>
          <w:rFonts w:ascii="宋体" w:hAnsi="宋体" w:cs="宋体"/>
          <w:kern w:val="0"/>
          <w:sz w:val="24"/>
        </w:rPr>
      </w:pPr>
      <w:r>
        <w:rPr>
          <w:rFonts w:hint="eastAsia" w:ascii="宋体" w:hAnsi="宋体" w:cs="宋体"/>
          <w:kern w:val="0"/>
          <w:sz w:val="24"/>
        </w:rPr>
        <w:t>项目编号：</w:t>
      </w:r>
      <w:r>
        <w:rPr>
          <w:rFonts w:hint="eastAsia" w:ascii="宋体" w:hAnsi="宋体" w:cs="宋体"/>
          <w:kern w:val="0"/>
          <w:sz w:val="24"/>
          <w:u w:val="single"/>
          <w:lang w:eastAsia="zh-CN"/>
        </w:rPr>
        <w:t>SNJZ-2026-Z018</w:t>
      </w:r>
      <w:r>
        <w:rPr>
          <w:rFonts w:hint="eastAsia" w:ascii="宋体" w:hAnsi="宋体" w:cs="宋体"/>
          <w:kern w:val="0"/>
          <w:sz w:val="24"/>
        </w:rPr>
        <w:t xml:space="preserve">     </w:t>
      </w:r>
    </w:p>
    <w:p w14:paraId="2D0AE0D7">
      <w:pPr>
        <w:widowControl/>
        <w:spacing w:line="460" w:lineRule="exact"/>
        <w:jc w:val="left"/>
        <w:rPr>
          <w:rFonts w:ascii="宋体" w:hAnsi="宋体" w:cs="宋体"/>
          <w:kern w:val="0"/>
          <w:sz w:val="24"/>
        </w:rPr>
      </w:pPr>
      <w:r>
        <w:rPr>
          <w:rFonts w:hint="eastAsia" w:ascii="宋体" w:hAnsi="宋体" w:cs="宋体"/>
          <w:kern w:val="0"/>
          <w:sz w:val="24"/>
        </w:rPr>
        <w:t>致：</w:t>
      </w:r>
      <w:r>
        <w:rPr>
          <w:rFonts w:hint="eastAsia" w:ascii="宋体" w:hAnsi="宋体" w:cs="宋体"/>
          <w:bCs/>
          <w:kern w:val="0"/>
          <w:sz w:val="24"/>
          <w:u w:val="single"/>
        </w:rPr>
        <w:t>陕西教育招标有限责任公司</w:t>
      </w:r>
    </w:p>
    <w:p w14:paraId="57A6BCFD">
      <w:pPr>
        <w:widowControl/>
        <w:spacing w:line="460" w:lineRule="exact"/>
        <w:ind w:firstLine="480" w:firstLineChars="200"/>
        <w:jc w:val="left"/>
        <w:rPr>
          <w:rFonts w:ascii="宋体" w:hAnsi="宋体" w:cs="宋体"/>
          <w:kern w:val="0"/>
          <w:sz w:val="24"/>
        </w:rPr>
      </w:pPr>
      <w:r>
        <w:rPr>
          <w:rFonts w:hint="eastAsia" w:ascii="宋体" w:hAnsi="宋体" w:cs="宋体"/>
          <w:kern w:val="0"/>
          <w:sz w:val="24"/>
          <w:u w:val="single"/>
        </w:rPr>
        <w:t xml:space="preserve">            （供应商名称）     </w:t>
      </w:r>
      <w:r>
        <w:rPr>
          <w:rFonts w:hint="eastAsia" w:ascii="宋体" w:hAnsi="宋体" w:cs="宋体"/>
          <w:kern w:val="0"/>
          <w:sz w:val="24"/>
        </w:rPr>
        <w:t>郑重声明，我公司在参加本项目采购活动前三年内无重大违法活动记录，符合法律法规规定的资格条件。我方对以上声明负全部法律责任。</w:t>
      </w:r>
    </w:p>
    <w:p w14:paraId="56EE1934">
      <w:pPr>
        <w:widowControl/>
        <w:spacing w:line="460" w:lineRule="exact"/>
        <w:ind w:firstLine="480" w:firstLineChars="200"/>
        <w:jc w:val="left"/>
        <w:rPr>
          <w:rFonts w:ascii="宋体" w:hAnsi="宋体" w:cs="宋体"/>
          <w:kern w:val="0"/>
          <w:sz w:val="24"/>
        </w:rPr>
      </w:pPr>
      <w:r>
        <w:rPr>
          <w:rFonts w:hint="eastAsia" w:ascii="宋体" w:hAnsi="宋体" w:cs="宋体"/>
          <w:kern w:val="0"/>
          <w:sz w:val="24"/>
        </w:rPr>
        <w:t>特此声明。</w:t>
      </w:r>
    </w:p>
    <w:p w14:paraId="10B17074">
      <w:pPr>
        <w:widowControl/>
        <w:spacing w:line="460" w:lineRule="exact"/>
        <w:ind w:firstLine="480" w:firstLineChars="200"/>
        <w:jc w:val="left"/>
        <w:rPr>
          <w:rFonts w:ascii="宋体" w:hAnsi="宋体" w:cs="宋体"/>
          <w:kern w:val="0"/>
          <w:sz w:val="24"/>
        </w:rPr>
      </w:pPr>
    </w:p>
    <w:p w14:paraId="72F5B5AF">
      <w:pPr>
        <w:widowControl/>
        <w:spacing w:line="460" w:lineRule="exact"/>
        <w:ind w:firstLine="480" w:firstLineChars="200"/>
        <w:jc w:val="left"/>
        <w:rPr>
          <w:rFonts w:ascii="宋体" w:hAnsi="宋体" w:cs="宋体"/>
          <w:sz w:val="24"/>
        </w:rPr>
      </w:pPr>
      <w:r>
        <w:rPr>
          <w:rFonts w:hint="eastAsia" w:ascii="宋体" w:hAnsi="宋体" w:cs="宋体"/>
          <w:kern w:val="0"/>
          <w:sz w:val="24"/>
        </w:rPr>
        <w:t>    供应商名称：</w:t>
      </w:r>
      <w:r>
        <w:rPr>
          <w:rFonts w:hint="eastAsia" w:ascii="宋体" w:hAnsi="宋体" w:cs="宋体"/>
          <w:kern w:val="0"/>
          <w:sz w:val="24"/>
          <w:u w:val="single"/>
        </w:rPr>
        <w:t>　　                 　</w:t>
      </w:r>
      <w:r>
        <w:rPr>
          <w:rFonts w:hint="eastAsia" w:ascii="宋体" w:hAnsi="宋体" w:cs="宋体"/>
          <w:sz w:val="24"/>
        </w:rPr>
        <w:t>(供应商公章)</w:t>
      </w:r>
    </w:p>
    <w:p w14:paraId="6777B0C3">
      <w:pPr>
        <w:widowControl/>
        <w:spacing w:line="460" w:lineRule="exact"/>
        <w:ind w:firstLine="480" w:firstLineChars="200"/>
        <w:jc w:val="left"/>
        <w:rPr>
          <w:rFonts w:ascii="宋体" w:hAnsi="宋体" w:cs="宋体"/>
          <w:kern w:val="0"/>
          <w:sz w:val="24"/>
        </w:rPr>
      </w:pPr>
      <w:r>
        <w:rPr>
          <w:rFonts w:hint="eastAsia" w:ascii="宋体" w:hAnsi="宋体" w:cs="宋体"/>
          <w:kern w:val="0"/>
          <w:sz w:val="24"/>
        </w:rPr>
        <w:t>    </w:t>
      </w:r>
      <w:r>
        <w:rPr>
          <w:rFonts w:hint="eastAsia" w:ascii="宋体" w:hAnsi="宋体" w:cs="宋体"/>
          <w:sz w:val="24"/>
        </w:rPr>
        <w:t>供应商</w:t>
      </w:r>
      <w:r>
        <w:rPr>
          <w:rFonts w:hint="eastAsia" w:ascii="宋体" w:hAnsi="宋体" w:cs="宋体"/>
          <w:kern w:val="0"/>
          <w:sz w:val="24"/>
        </w:rPr>
        <w:t>代表：</w:t>
      </w:r>
      <w:r>
        <w:rPr>
          <w:rFonts w:hint="eastAsia" w:ascii="宋体" w:hAnsi="宋体" w:cs="宋体"/>
          <w:kern w:val="0"/>
          <w:sz w:val="24"/>
          <w:u w:val="single"/>
        </w:rPr>
        <w:t>　　　　　     　　　　</w:t>
      </w:r>
      <w:r>
        <w:rPr>
          <w:rFonts w:hint="eastAsia" w:ascii="宋体" w:hAnsi="宋体" w:cs="宋体"/>
          <w:kern w:val="0"/>
          <w:sz w:val="24"/>
        </w:rPr>
        <w:t xml:space="preserve">(签字) </w:t>
      </w:r>
    </w:p>
    <w:p w14:paraId="108D3C53">
      <w:pPr>
        <w:widowControl/>
        <w:spacing w:line="460" w:lineRule="exact"/>
        <w:ind w:firstLine="480" w:firstLineChars="200"/>
        <w:jc w:val="left"/>
        <w:rPr>
          <w:rFonts w:ascii="宋体" w:hAnsi="宋体" w:cs="宋体"/>
          <w:kern w:val="0"/>
          <w:sz w:val="24"/>
          <w:u w:val="single"/>
        </w:rPr>
      </w:pPr>
      <w:r>
        <w:rPr>
          <w:rFonts w:hint="eastAsia" w:ascii="宋体" w:hAnsi="宋体" w:cs="宋体"/>
          <w:kern w:val="0"/>
          <w:sz w:val="24"/>
        </w:rPr>
        <w:t>    地　　址：</w:t>
      </w:r>
      <w:r>
        <w:rPr>
          <w:rFonts w:hint="eastAsia" w:ascii="宋体" w:hAnsi="宋体" w:cs="宋体"/>
          <w:kern w:val="0"/>
          <w:sz w:val="24"/>
          <w:u w:val="single"/>
        </w:rPr>
        <w:t xml:space="preserve">                              </w:t>
      </w:r>
    </w:p>
    <w:p w14:paraId="2C4ABB2B">
      <w:pPr>
        <w:widowControl/>
        <w:spacing w:line="460" w:lineRule="exact"/>
        <w:ind w:firstLine="480" w:firstLineChars="200"/>
        <w:jc w:val="left"/>
        <w:rPr>
          <w:rFonts w:ascii="宋体" w:hAnsi="宋体" w:cs="宋体"/>
          <w:kern w:val="0"/>
          <w:sz w:val="24"/>
          <w:u w:val="single"/>
        </w:rPr>
      </w:pPr>
      <w:r>
        <w:rPr>
          <w:rFonts w:hint="eastAsia" w:ascii="宋体" w:hAnsi="宋体" w:cs="宋体"/>
          <w:kern w:val="0"/>
          <w:sz w:val="24"/>
        </w:rPr>
        <w:t xml:space="preserve">        邮    编：</w:t>
      </w:r>
      <w:r>
        <w:rPr>
          <w:rFonts w:hint="eastAsia" w:ascii="宋体" w:hAnsi="宋体" w:cs="宋体"/>
          <w:kern w:val="0"/>
          <w:sz w:val="24"/>
          <w:u w:val="single"/>
        </w:rPr>
        <w:t xml:space="preserve">　　                     　　 </w:t>
      </w:r>
    </w:p>
    <w:p w14:paraId="518EBAB5">
      <w:pPr>
        <w:widowControl/>
        <w:spacing w:line="460" w:lineRule="exact"/>
        <w:ind w:firstLine="480" w:firstLineChars="200"/>
        <w:jc w:val="left"/>
        <w:rPr>
          <w:rFonts w:ascii="宋体" w:hAnsi="宋体" w:cs="宋体"/>
          <w:kern w:val="0"/>
          <w:sz w:val="24"/>
          <w:u w:val="single"/>
        </w:rPr>
      </w:pPr>
      <w:r>
        <w:rPr>
          <w:rFonts w:hint="eastAsia" w:ascii="宋体" w:hAnsi="宋体" w:cs="宋体"/>
          <w:kern w:val="0"/>
          <w:sz w:val="24"/>
        </w:rPr>
        <w:t>    电　　话：</w:t>
      </w:r>
      <w:r>
        <w:rPr>
          <w:rFonts w:hint="eastAsia" w:ascii="宋体" w:hAnsi="宋体" w:cs="宋体"/>
          <w:kern w:val="0"/>
          <w:sz w:val="24"/>
          <w:u w:val="single"/>
        </w:rPr>
        <w:t>　　　                　　　　</w:t>
      </w:r>
    </w:p>
    <w:p w14:paraId="27628840">
      <w:pPr>
        <w:widowControl/>
        <w:spacing w:line="460" w:lineRule="exact"/>
        <w:ind w:firstLine="480" w:firstLineChars="200"/>
        <w:jc w:val="left"/>
        <w:rPr>
          <w:rFonts w:ascii="宋体" w:hAnsi="宋体" w:cs="宋体"/>
          <w:kern w:val="0"/>
          <w:sz w:val="24"/>
          <w:u w:val="single"/>
        </w:rPr>
      </w:pPr>
      <w:r>
        <w:rPr>
          <w:rFonts w:hint="eastAsia" w:ascii="宋体" w:hAnsi="宋体" w:cs="宋体"/>
          <w:kern w:val="0"/>
          <w:sz w:val="24"/>
        </w:rPr>
        <w:t>　　　　日    期：</w:t>
      </w:r>
      <w:r>
        <w:rPr>
          <w:rFonts w:hint="eastAsia" w:ascii="宋体" w:hAnsi="宋体" w:cs="宋体"/>
          <w:kern w:val="0"/>
          <w:sz w:val="24"/>
          <w:u w:val="single"/>
        </w:rPr>
        <w:t xml:space="preserve">                               </w:t>
      </w:r>
    </w:p>
    <w:p w14:paraId="6A092495">
      <w:pPr>
        <w:autoSpaceDE w:val="0"/>
        <w:autoSpaceDN w:val="0"/>
        <w:outlineLvl w:val="1"/>
        <w:rPr>
          <w:rFonts w:ascii="宋体" w:hAnsi="宋体"/>
          <w:b/>
          <w:sz w:val="28"/>
          <w:szCs w:val="28"/>
        </w:rPr>
        <w:sectPr>
          <w:pgSz w:w="11900" w:h="16838"/>
          <w:pgMar w:top="1417" w:right="1417" w:bottom="1417" w:left="1417" w:header="850" w:footer="992" w:gutter="0"/>
          <w:cols w:space="0" w:num="1"/>
          <w:docGrid w:linePitch="462" w:charSpace="0"/>
        </w:sectPr>
      </w:pPr>
    </w:p>
    <w:p w14:paraId="70D8DB98">
      <w:pPr>
        <w:spacing w:line="440" w:lineRule="exact"/>
        <w:rPr>
          <w:rFonts w:ascii="宋体" w:hAnsi="宋体" w:cs="宋体"/>
          <w:b/>
          <w:bCs/>
          <w:sz w:val="24"/>
        </w:rPr>
      </w:pPr>
      <w:r>
        <w:rPr>
          <w:rFonts w:hint="eastAsia" w:ascii="宋体" w:hAnsi="宋体" w:cs="宋体"/>
          <w:b/>
          <w:bCs/>
          <w:sz w:val="24"/>
        </w:rPr>
        <w:t>5-8单位负责人为同一人或者存在直接控股、管理关系的不同供应商，不得参加同一合同项下的政府采购活动；供应商未对本采购项目提供过整体设计、规范编制或者项目管理、监理、检测等服务，提供企业关系关联承诺书。(格式，原件编制在响应文件正本中)</w:t>
      </w:r>
    </w:p>
    <w:p w14:paraId="7B3C2723">
      <w:pPr>
        <w:widowControl/>
        <w:spacing w:before="360" w:beforeLines="150" w:after="360" w:afterLines="150" w:line="460" w:lineRule="exact"/>
        <w:jc w:val="center"/>
        <w:rPr>
          <w:rFonts w:asciiTheme="minorEastAsia" w:hAnsiTheme="minorEastAsia" w:eastAsiaTheme="minorEastAsia" w:cstheme="minorEastAsia"/>
          <w:b/>
          <w:kern w:val="0"/>
          <w:sz w:val="36"/>
          <w:szCs w:val="36"/>
        </w:rPr>
      </w:pPr>
      <w:r>
        <w:rPr>
          <w:rFonts w:hint="eastAsia" w:asciiTheme="minorEastAsia" w:hAnsiTheme="minorEastAsia" w:eastAsiaTheme="minorEastAsia" w:cstheme="minorEastAsia"/>
          <w:b/>
          <w:kern w:val="0"/>
          <w:sz w:val="36"/>
          <w:szCs w:val="36"/>
        </w:rPr>
        <w:t>企业关系关联承诺书</w:t>
      </w:r>
    </w:p>
    <w:p w14:paraId="562FFA61">
      <w:pPr>
        <w:widowControl/>
        <w:spacing w:line="460" w:lineRule="exact"/>
        <w:jc w:val="left"/>
        <w:rPr>
          <w:rFonts w:ascii="宋体" w:hAnsi="宋体" w:cs="宋体"/>
          <w:kern w:val="0"/>
          <w:sz w:val="24"/>
        </w:rPr>
      </w:pPr>
      <w:r>
        <w:rPr>
          <w:rFonts w:hint="eastAsia" w:ascii="宋体" w:hAnsi="宋体" w:cs="宋体"/>
          <w:kern w:val="0"/>
          <w:sz w:val="24"/>
        </w:rPr>
        <w:t>项目名称：</w:t>
      </w:r>
      <w:r>
        <w:rPr>
          <w:rFonts w:hint="eastAsia" w:ascii="宋体" w:hAnsi="宋体"/>
          <w:sz w:val="24"/>
        </w:rPr>
        <w:t>西安外国语大学日语人工智能与翻译技术综合实验教学中心项目</w:t>
      </w:r>
    </w:p>
    <w:p w14:paraId="46F7A4E7">
      <w:pPr>
        <w:widowControl/>
        <w:spacing w:line="460" w:lineRule="exact"/>
        <w:jc w:val="left"/>
        <w:rPr>
          <w:rFonts w:ascii="宋体" w:hAnsi="宋体" w:cs="宋体"/>
          <w:kern w:val="0"/>
          <w:sz w:val="24"/>
        </w:rPr>
      </w:pPr>
      <w:r>
        <w:rPr>
          <w:rFonts w:hint="eastAsia" w:ascii="宋体" w:hAnsi="宋体" w:cs="宋体"/>
          <w:kern w:val="0"/>
          <w:sz w:val="24"/>
        </w:rPr>
        <w:t>项目编号：</w:t>
      </w:r>
      <w:r>
        <w:rPr>
          <w:rFonts w:hint="eastAsia" w:ascii="宋体" w:hAnsi="宋体" w:cs="宋体"/>
          <w:kern w:val="0"/>
          <w:sz w:val="24"/>
          <w:u w:val="single"/>
          <w:lang w:eastAsia="zh-CN"/>
        </w:rPr>
        <w:t>SNJZ-2026-Z018</w:t>
      </w:r>
      <w:r>
        <w:rPr>
          <w:rFonts w:hint="eastAsia" w:ascii="宋体" w:hAnsi="宋体" w:cs="宋体"/>
          <w:kern w:val="0"/>
          <w:sz w:val="24"/>
        </w:rPr>
        <w:t xml:space="preserve">     </w:t>
      </w:r>
    </w:p>
    <w:p w14:paraId="62889B10">
      <w:pPr>
        <w:widowControl/>
        <w:spacing w:line="460" w:lineRule="exact"/>
        <w:jc w:val="left"/>
        <w:rPr>
          <w:rFonts w:ascii="宋体" w:hAnsi="宋体" w:cs="宋体"/>
          <w:kern w:val="0"/>
          <w:sz w:val="24"/>
        </w:rPr>
      </w:pPr>
      <w:r>
        <w:rPr>
          <w:rFonts w:hint="eastAsia" w:ascii="宋体" w:hAnsi="宋体" w:cs="宋体"/>
          <w:kern w:val="0"/>
          <w:sz w:val="24"/>
        </w:rPr>
        <w:t>致：</w:t>
      </w:r>
      <w:r>
        <w:rPr>
          <w:rFonts w:hint="eastAsia" w:ascii="宋体" w:hAnsi="宋体" w:cs="宋体"/>
          <w:bCs/>
          <w:kern w:val="0"/>
          <w:sz w:val="24"/>
          <w:u w:val="single"/>
        </w:rPr>
        <w:t>陕西教育招标有限责任公司</w:t>
      </w:r>
    </w:p>
    <w:p w14:paraId="1E61F45C">
      <w:pPr>
        <w:autoSpaceDE w:val="0"/>
        <w:autoSpaceDN w:val="0"/>
        <w:adjustRightInd w:val="0"/>
        <w:spacing w:line="360" w:lineRule="auto"/>
        <w:ind w:firstLine="480" w:firstLineChars="200"/>
        <w:rPr>
          <w:rFonts w:asciiTheme="minorEastAsia" w:hAnsiTheme="minorEastAsia" w:eastAsiaTheme="minorEastAsia" w:cstheme="minorEastAsia"/>
          <w:sz w:val="24"/>
        </w:rPr>
      </w:pPr>
    </w:p>
    <w:p w14:paraId="586257DD">
      <w:pPr>
        <w:autoSpaceDE w:val="0"/>
        <w:autoSpaceDN w:val="0"/>
        <w:adjustRightIn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我单位承诺在本项目磋商中，不存在</w:t>
      </w:r>
      <w:r>
        <w:rPr>
          <w:rFonts w:hint="eastAsia" w:asciiTheme="minorEastAsia" w:hAnsiTheme="minorEastAsia" w:eastAsiaTheme="minorEastAsia" w:cstheme="minorEastAsia"/>
          <w:sz w:val="24"/>
          <w:lang w:eastAsia="zh-CN"/>
        </w:rPr>
        <w:t>与其他供应商</w:t>
      </w:r>
      <w:r>
        <w:rPr>
          <w:rFonts w:hint="eastAsia" w:asciiTheme="minorEastAsia" w:hAnsiTheme="minorEastAsia" w:eastAsiaTheme="minorEastAsia" w:cstheme="minorEastAsia"/>
          <w:sz w:val="24"/>
        </w:rPr>
        <w:t>负责人为同一人，有控股、管理等关联关系。未对本采购项目提供过整体设计、规范编制或者项目管理、监理、检测等服务。</w:t>
      </w:r>
    </w:p>
    <w:p w14:paraId="0D99731D">
      <w:pPr>
        <w:autoSpaceDE w:val="0"/>
        <w:autoSpaceDN w:val="0"/>
        <w:adjustRightIn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本项目有关的利害关系说明。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(没有填无)。</w:t>
      </w:r>
    </w:p>
    <w:p w14:paraId="65C8A0A3">
      <w:pPr>
        <w:autoSpaceDE w:val="0"/>
        <w:autoSpaceDN w:val="0"/>
        <w:adjustRightInd w:val="0"/>
        <w:spacing w:line="360" w:lineRule="auto"/>
        <w:ind w:firstLine="480" w:firstLineChars="200"/>
        <w:rPr>
          <w:rFonts w:asciiTheme="minorEastAsia" w:hAnsiTheme="minorEastAsia" w:eastAsiaTheme="minorEastAsia" w:cstheme="minorEastAsia"/>
          <w:sz w:val="24"/>
        </w:rPr>
      </w:pPr>
    </w:p>
    <w:p w14:paraId="2FA0E490">
      <w:pPr>
        <w:autoSpaceDE w:val="0"/>
        <w:autoSpaceDN w:val="0"/>
        <w:adjustRightInd w:val="0"/>
        <w:spacing w:line="360" w:lineRule="auto"/>
        <w:ind w:firstLine="480" w:firstLineChars="20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24"/>
        </w:rPr>
        <w:t>我单位承诺以上说明真实有效，无虚假内容或隐瞒。</w:t>
      </w:r>
    </w:p>
    <w:p w14:paraId="46CCD9AE">
      <w:pPr>
        <w:spacing w:line="360" w:lineRule="auto"/>
        <w:ind w:firstLine="1920" w:firstLineChars="800"/>
        <w:rPr>
          <w:rFonts w:asciiTheme="minorEastAsia" w:hAnsiTheme="minorEastAsia" w:eastAsiaTheme="minorEastAsia" w:cstheme="minorEastAsia"/>
          <w:sz w:val="24"/>
        </w:rPr>
      </w:pPr>
    </w:p>
    <w:p w14:paraId="61DBBCA4">
      <w:pPr>
        <w:spacing w:line="360" w:lineRule="auto"/>
        <w:ind w:firstLine="3120" w:firstLineChars="1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供应商（公章）：</w:t>
      </w:r>
      <w:r>
        <w:rPr>
          <w:rFonts w:hint="eastAsia" w:asciiTheme="minorEastAsia" w:hAnsiTheme="minorEastAsia" w:eastAsiaTheme="minorEastAsia" w:cstheme="minorEastAsia"/>
          <w:sz w:val="24"/>
          <w:u w:val="single"/>
        </w:rPr>
        <w:t xml:space="preserve">                        </w:t>
      </w:r>
    </w:p>
    <w:p w14:paraId="2FF1FE79">
      <w:pPr>
        <w:spacing w:line="360" w:lineRule="auto"/>
        <w:ind w:firstLine="3120" w:firstLineChars="130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法定代表人或授权代表（签字或盖章）：</w:t>
      </w:r>
      <w:r>
        <w:rPr>
          <w:rFonts w:hint="eastAsia" w:asciiTheme="minorEastAsia" w:hAnsiTheme="minorEastAsia" w:eastAsiaTheme="minorEastAsia" w:cstheme="minorEastAsia"/>
          <w:sz w:val="24"/>
          <w:u w:val="single"/>
        </w:rPr>
        <w:t xml:space="preserve">              </w:t>
      </w:r>
    </w:p>
    <w:p w14:paraId="5BBF1EC8">
      <w:pPr>
        <w:spacing w:line="360" w:lineRule="auto"/>
        <w:ind w:firstLine="3120" w:firstLineChars="1300"/>
        <w:rPr>
          <w:rFonts w:ascii="宋体" w:hAnsi="宋体" w:cs="宋体"/>
          <w:kern w:val="0"/>
          <w:sz w:val="24"/>
        </w:rPr>
      </w:pPr>
      <w:r>
        <w:rPr>
          <w:rFonts w:hint="eastAsia" w:asciiTheme="minorEastAsia" w:hAnsiTheme="minorEastAsia" w:eastAsiaTheme="minorEastAsia" w:cstheme="minorEastAsia"/>
          <w:sz w:val="24"/>
        </w:rPr>
        <w:t>日    期：</w:t>
      </w:r>
    </w:p>
    <w:p w14:paraId="7B9F3964">
      <w:pPr>
        <w:spacing w:line="440" w:lineRule="exact"/>
        <w:outlineLvl w:val="1"/>
        <w:rPr>
          <w:rFonts w:ascii="宋体" w:hAnsi="宋体"/>
          <w:b/>
          <w:sz w:val="24"/>
        </w:rPr>
        <w:sectPr>
          <w:headerReference r:id="rId21" w:type="first"/>
          <w:pgSz w:w="11900" w:h="16838"/>
          <w:pgMar w:top="1417" w:right="1417" w:bottom="1417" w:left="1417" w:header="850" w:footer="992" w:gutter="0"/>
          <w:cols w:space="0" w:num="1"/>
          <w:docGrid w:linePitch="462" w:charSpace="0"/>
        </w:sectPr>
      </w:pPr>
    </w:p>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14:paraId="053001A8">
      <w:pPr>
        <w:spacing w:line="360" w:lineRule="exact"/>
        <w:outlineLvl w:val="1"/>
        <w:rPr>
          <w:rFonts w:asciiTheme="minorEastAsia" w:hAnsiTheme="minorEastAsia" w:eastAsiaTheme="minorEastAsia" w:cstheme="minorEastAsia"/>
          <w:b/>
          <w:sz w:val="28"/>
          <w:szCs w:val="28"/>
        </w:rPr>
      </w:pPr>
      <w:bookmarkStart w:id="572" w:name="_Toc237242424"/>
      <w:bookmarkStart w:id="573" w:name="_Toc233579109"/>
      <w:bookmarkStart w:id="574" w:name="_Toc4972"/>
      <w:bookmarkStart w:id="575" w:name="_Toc303"/>
      <w:bookmarkStart w:id="576" w:name="_Toc233577303"/>
      <w:bookmarkStart w:id="577" w:name="_Toc233576634"/>
      <w:bookmarkStart w:id="578" w:name="_Toc217559371"/>
      <w:bookmarkStart w:id="579" w:name="_Toc233577442"/>
      <w:bookmarkStart w:id="580" w:name="_Toc233537073"/>
      <w:bookmarkStart w:id="581" w:name="_Toc257306960"/>
      <w:bookmarkStart w:id="582" w:name="_Toc12349"/>
      <w:bookmarkStart w:id="583" w:name="_Toc233577391"/>
      <w:bookmarkStart w:id="584" w:name="_Toc233535390"/>
      <w:bookmarkStart w:id="585" w:name="_Toc233577874"/>
      <w:bookmarkStart w:id="586" w:name="_Toc233536676"/>
      <w:bookmarkStart w:id="587" w:name="_Toc233578983"/>
      <w:bookmarkStart w:id="588" w:name="_Toc233528927"/>
      <w:bookmarkStart w:id="589" w:name="_Toc409523912"/>
      <w:bookmarkStart w:id="590" w:name="_Toc3637"/>
      <w:bookmarkStart w:id="591" w:name="_Toc233578494"/>
      <w:bookmarkStart w:id="592" w:name="_Toc234127764"/>
      <w:bookmarkStart w:id="593" w:name="_Toc233536754"/>
      <w:bookmarkStart w:id="594" w:name="_Toc233577981"/>
      <w:bookmarkStart w:id="595" w:name="_Toc233578741"/>
      <w:bookmarkStart w:id="596" w:name="_Toc23294"/>
      <w:bookmarkStart w:id="597" w:name="_Toc188808846"/>
      <w:bookmarkStart w:id="598" w:name="_Toc8123"/>
      <w:bookmarkStart w:id="599" w:name="_Toc445818419"/>
      <w:bookmarkStart w:id="600" w:name="_Toc417375456"/>
      <w:bookmarkStart w:id="601" w:name="_Toc16076"/>
      <w:bookmarkStart w:id="602" w:name="_Toc423079819"/>
      <w:bookmarkStart w:id="603" w:name="_Toc415747476"/>
      <w:bookmarkStart w:id="604" w:name="_Toc381183865"/>
      <w:bookmarkStart w:id="605" w:name="_Toc389060338"/>
      <w:bookmarkStart w:id="606" w:name="_Toc455669904"/>
      <w:r>
        <w:rPr>
          <w:rFonts w:hint="eastAsia" w:asciiTheme="minorEastAsia" w:hAnsiTheme="minorEastAsia" w:eastAsiaTheme="minorEastAsia" w:cstheme="minorEastAsia"/>
          <w:b/>
          <w:sz w:val="28"/>
          <w:szCs w:val="28"/>
        </w:rPr>
        <w:t>6.</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Start w:id="607" w:name="_Toc409523913"/>
      <w:bookmarkStart w:id="608" w:name="_Toc257306961"/>
      <w:bookmarkStart w:id="609" w:name="_Toc8770"/>
      <w:r>
        <w:rPr>
          <w:rFonts w:hint="eastAsia" w:asciiTheme="minorEastAsia" w:hAnsiTheme="minorEastAsia" w:eastAsiaTheme="minorEastAsia" w:cstheme="minorEastAsia"/>
          <w:b/>
          <w:sz w:val="28"/>
          <w:szCs w:val="28"/>
        </w:rPr>
        <w:t>服务需求与技术参数响应偏离表</w:t>
      </w:r>
    </w:p>
    <w:p w14:paraId="0FB7BE53">
      <w:pPr>
        <w:spacing w:line="440" w:lineRule="exact"/>
        <w:jc w:val="center"/>
        <w:rPr>
          <w:rFonts w:asciiTheme="minorEastAsia" w:hAnsiTheme="minorEastAsia" w:eastAsiaTheme="minorEastAsia" w:cstheme="minorEastAsia"/>
          <w:b/>
          <w:bCs/>
          <w:sz w:val="36"/>
          <w:szCs w:val="21"/>
        </w:rPr>
      </w:pPr>
      <w:r>
        <w:rPr>
          <w:rFonts w:hint="eastAsia" w:asciiTheme="minorEastAsia" w:hAnsiTheme="minorEastAsia" w:eastAsiaTheme="minorEastAsia" w:cstheme="minorEastAsia"/>
          <w:b/>
          <w:bCs/>
          <w:sz w:val="36"/>
          <w:szCs w:val="21"/>
        </w:rPr>
        <w:t>服务需求与技术参数响应偏离表</w:t>
      </w:r>
    </w:p>
    <w:p w14:paraId="4C61A7B2">
      <w:pPr>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z w:val="36"/>
          <w:szCs w:val="36"/>
        </w:rPr>
        <w:t xml:space="preserve"> </w:t>
      </w:r>
    </w:p>
    <w:p w14:paraId="77084D91">
      <w:pPr>
        <w:spacing w:after="120" w:afterLines="50"/>
        <w:ind w:firstLine="120" w:firstLineChars="5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（供应商公章）                         </w:t>
      </w:r>
    </w:p>
    <w:tbl>
      <w:tblPr>
        <w:tblStyle w:val="28"/>
        <w:tblW w:w="1411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7"/>
        <w:gridCol w:w="1366"/>
        <w:gridCol w:w="2950"/>
        <w:gridCol w:w="5117"/>
        <w:gridCol w:w="1333"/>
        <w:gridCol w:w="2595"/>
      </w:tblGrid>
      <w:tr w14:paraId="6AC703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369" w:hRule="atLeast"/>
          <w:jc w:val="center"/>
        </w:trPr>
        <w:tc>
          <w:tcPr>
            <w:tcW w:w="757" w:type="dxa"/>
            <w:tcMar>
              <w:top w:w="28" w:type="dxa"/>
              <w:left w:w="57" w:type="dxa"/>
              <w:bottom w:w="28" w:type="dxa"/>
              <w:right w:w="57" w:type="dxa"/>
            </w:tcMar>
            <w:vAlign w:val="center"/>
          </w:tcPr>
          <w:p w14:paraId="03F24D3D">
            <w:pPr>
              <w:spacing w:line="3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366" w:type="dxa"/>
            <w:tcMar>
              <w:top w:w="28" w:type="dxa"/>
              <w:left w:w="57" w:type="dxa"/>
              <w:bottom w:w="28" w:type="dxa"/>
              <w:right w:w="57" w:type="dxa"/>
            </w:tcMar>
            <w:vAlign w:val="center"/>
          </w:tcPr>
          <w:p w14:paraId="195E1397">
            <w:pPr>
              <w:spacing w:line="3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产品名称</w:t>
            </w:r>
          </w:p>
        </w:tc>
        <w:tc>
          <w:tcPr>
            <w:tcW w:w="2950" w:type="dxa"/>
            <w:tcMar>
              <w:top w:w="28" w:type="dxa"/>
              <w:left w:w="57" w:type="dxa"/>
              <w:bottom w:w="28" w:type="dxa"/>
              <w:right w:w="57" w:type="dxa"/>
            </w:tcMar>
            <w:vAlign w:val="center"/>
          </w:tcPr>
          <w:p w14:paraId="2D1633A3">
            <w:pPr>
              <w:spacing w:line="3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磋商文件要求的服务需求与技术参数</w:t>
            </w:r>
          </w:p>
        </w:tc>
        <w:tc>
          <w:tcPr>
            <w:tcW w:w="5117" w:type="dxa"/>
            <w:tcMar>
              <w:top w:w="28" w:type="dxa"/>
              <w:left w:w="57" w:type="dxa"/>
              <w:bottom w:w="28" w:type="dxa"/>
              <w:right w:w="57" w:type="dxa"/>
            </w:tcMar>
            <w:vAlign w:val="center"/>
          </w:tcPr>
          <w:p w14:paraId="6CB1B3A1">
            <w:pPr>
              <w:spacing w:line="3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磋商响应产品</w:t>
            </w:r>
          </w:p>
          <w:p w14:paraId="4D97574B">
            <w:pPr>
              <w:spacing w:line="3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的技术参数</w:t>
            </w:r>
          </w:p>
        </w:tc>
        <w:tc>
          <w:tcPr>
            <w:tcW w:w="1333" w:type="dxa"/>
            <w:tcMar>
              <w:top w:w="28" w:type="dxa"/>
              <w:left w:w="57" w:type="dxa"/>
              <w:bottom w:w="28" w:type="dxa"/>
              <w:right w:w="57" w:type="dxa"/>
            </w:tcMar>
            <w:vAlign w:val="center"/>
          </w:tcPr>
          <w:p w14:paraId="74E17913">
            <w:pPr>
              <w:spacing w:line="3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偏离情况</w:t>
            </w:r>
          </w:p>
        </w:tc>
        <w:tc>
          <w:tcPr>
            <w:tcW w:w="2595" w:type="dxa"/>
            <w:tcMar>
              <w:top w:w="28" w:type="dxa"/>
              <w:left w:w="57" w:type="dxa"/>
              <w:bottom w:w="28" w:type="dxa"/>
              <w:right w:w="57" w:type="dxa"/>
            </w:tcMar>
            <w:vAlign w:val="center"/>
          </w:tcPr>
          <w:p w14:paraId="09D3EEB8">
            <w:pPr>
              <w:spacing w:line="3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说明</w:t>
            </w:r>
          </w:p>
        </w:tc>
      </w:tr>
      <w:tr w14:paraId="46EF0A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369" w:hRule="atLeast"/>
          <w:jc w:val="center"/>
        </w:trPr>
        <w:tc>
          <w:tcPr>
            <w:tcW w:w="757" w:type="dxa"/>
            <w:tcMar>
              <w:top w:w="28" w:type="dxa"/>
              <w:left w:w="57" w:type="dxa"/>
              <w:bottom w:w="28" w:type="dxa"/>
              <w:right w:w="57" w:type="dxa"/>
            </w:tcMar>
            <w:vAlign w:val="center"/>
          </w:tcPr>
          <w:p w14:paraId="52AB0A6D">
            <w:pPr>
              <w:adjustRightInd w:val="0"/>
              <w:snapToGrid w:val="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Cs w:val="21"/>
              </w:rPr>
              <w:t>1</w:t>
            </w:r>
          </w:p>
        </w:tc>
        <w:tc>
          <w:tcPr>
            <w:tcW w:w="1366" w:type="dxa"/>
            <w:tcMar>
              <w:top w:w="28" w:type="dxa"/>
              <w:left w:w="57" w:type="dxa"/>
              <w:bottom w:w="28" w:type="dxa"/>
              <w:right w:w="57" w:type="dxa"/>
            </w:tcMar>
            <w:vAlign w:val="center"/>
          </w:tcPr>
          <w:p w14:paraId="71F54EA9">
            <w:pPr>
              <w:rPr>
                <w:rFonts w:asciiTheme="minorEastAsia" w:hAnsiTheme="minorEastAsia" w:eastAsiaTheme="minorEastAsia" w:cstheme="minorEastAsia"/>
                <w:sz w:val="24"/>
              </w:rPr>
            </w:pPr>
          </w:p>
        </w:tc>
        <w:tc>
          <w:tcPr>
            <w:tcW w:w="2950" w:type="dxa"/>
            <w:tcMar>
              <w:top w:w="28" w:type="dxa"/>
              <w:left w:w="57" w:type="dxa"/>
              <w:bottom w:w="28" w:type="dxa"/>
              <w:right w:w="57" w:type="dxa"/>
            </w:tcMar>
            <w:vAlign w:val="center"/>
          </w:tcPr>
          <w:p w14:paraId="74DC75FD">
            <w:pPr>
              <w:rPr>
                <w:rFonts w:asciiTheme="minorEastAsia" w:hAnsiTheme="minorEastAsia" w:eastAsiaTheme="minorEastAsia" w:cstheme="minorEastAsia"/>
                <w:sz w:val="24"/>
              </w:rPr>
            </w:pPr>
          </w:p>
        </w:tc>
        <w:tc>
          <w:tcPr>
            <w:tcW w:w="5117" w:type="dxa"/>
            <w:tcMar>
              <w:top w:w="28" w:type="dxa"/>
              <w:left w:w="57" w:type="dxa"/>
              <w:bottom w:w="28" w:type="dxa"/>
              <w:right w:w="57" w:type="dxa"/>
            </w:tcMar>
            <w:vAlign w:val="center"/>
          </w:tcPr>
          <w:p w14:paraId="2353FDC9">
            <w:pPr>
              <w:rPr>
                <w:rFonts w:asciiTheme="minorEastAsia" w:hAnsiTheme="minorEastAsia" w:eastAsiaTheme="minorEastAsia" w:cstheme="minorEastAsia"/>
                <w:sz w:val="24"/>
              </w:rPr>
            </w:pPr>
          </w:p>
        </w:tc>
        <w:tc>
          <w:tcPr>
            <w:tcW w:w="1333" w:type="dxa"/>
            <w:tcMar>
              <w:top w:w="28" w:type="dxa"/>
              <w:left w:w="57" w:type="dxa"/>
              <w:bottom w:w="28" w:type="dxa"/>
              <w:right w:w="57" w:type="dxa"/>
            </w:tcMar>
            <w:vAlign w:val="center"/>
          </w:tcPr>
          <w:p w14:paraId="06F80C21">
            <w:pPr>
              <w:rPr>
                <w:rFonts w:asciiTheme="minorEastAsia" w:hAnsiTheme="minorEastAsia" w:eastAsiaTheme="minorEastAsia" w:cstheme="minorEastAsia"/>
                <w:sz w:val="24"/>
              </w:rPr>
            </w:pPr>
          </w:p>
        </w:tc>
        <w:tc>
          <w:tcPr>
            <w:tcW w:w="2595" w:type="dxa"/>
            <w:tcMar>
              <w:top w:w="28" w:type="dxa"/>
              <w:left w:w="57" w:type="dxa"/>
              <w:bottom w:w="28" w:type="dxa"/>
              <w:right w:w="57" w:type="dxa"/>
            </w:tcMar>
            <w:vAlign w:val="center"/>
          </w:tcPr>
          <w:p w14:paraId="6621D3E3">
            <w:pPr>
              <w:rPr>
                <w:rFonts w:asciiTheme="minorEastAsia" w:hAnsiTheme="minorEastAsia" w:eastAsiaTheme="minorEastAsia" w:cstheme="minorEastAsia"/>
                <w:sz w:val="24"/>
              </w:rPr>
            </w:pPr>
          </w:p>
        </w:tc>
      </w:tr>
      <w:tr w14:paraId="4E49BC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369" w:hRule="atLeast"/>
          <w:jc w:val="center"/>
        </w:trPr>
        <w:tc>
          <w:tcPr>
            <w:tcW w:w="757" w:type="dxa"/>
            <w:tcMar>
              <w:top w:w="28" w:type="dxa"/>
              <w:left w:w="57" w:type="dxa"/>
              <w:bottom w:w="28" w:type="dxa"/>
              <w:right w:w="57" w:type="dxa"/>
            </w:tcMar>
            <w:vAlign w:val="center"/>
          </w:tcPr>
          <w:p w14:paraId="270FD9EC">
            <w:pPr>
              <w:adjustRightInd w:val="0"/>
              <w:snapToGrid w:val="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Cs w:val="21"/>
              </w:rPr>
              <w:t>2</w:t>
            </w:r>
          </w:p>
        </w:tc>
        <w:tc>
          <w:tcPr>
            <w:tcW w:w="1366" w:type="dxa"/>
            <w:tcMar>
              <w:top w:w="28" w:type="dxa"/>
              <w:left w:w="57" w:type="dxa"/>
              <w:bottom w:w="28" w:type="dxa"/>
              <w:right w:w="57" w:type="dxa"/>
            </w:tcMar>
            <w:vAlign w:val="center"/>
          </w:tcPr>
          <w:p w14:paraId="122F1A2C">
            <w:pPr>
              <w:rPr>
                <w:rFonts w:asciiTheme="minorEastAsia" w:hAnsiTheme="minorEastAsia" w:eastAsiaTheme="minorEastAsia" w:cstheme="minorEastAsia"/>
                <w:sz w:val="24"/>
              </w:rPr>
            </w:pPr>
          </w:p>
        </w:tc>
        <w:tc>
          <w:tcPr>
            <w:tcW w:w="2950" w:type="dxa"/>
            <w:tcMar>
              <w:top w:w="28" w:type="dxa"/>
              <w:left w:w="57" w:type="dxa"/>
              <w:bottom w:w="28" w:type="dxa"/>
              <w:right w:w="57" w:type="dxa"/>
            </w:tcMar>
            <w:vAlign w:val="center"/>
          </w:tcPr>
          <w:p w14:paraId="1B8083CA">
            <w:pPr>
              <w:rPr>
                <w:rFonts w:asciiTheme="minorEastAsia" w:hAnsiTheme="minorEastAsia" w:eastAsiaTheme="minorEastAsia" w:cstheme="minorEastAsia"/>
                <w:sz w:val="24"/>
              </w:rPr>
            </w:pPr>
          </w:p>
        </w:tc>
        <w:tc>
          <w:tcPr>
            <w:tcW w:w="5117" w:type="dxa"/>
            <w:tcMar>
              <w:top w:w="28" w:type="dxa"/>
              <w:left w:w="57" w:type="dxa"/>
              <w:bottom w:w="28" w:type="dxa"/>
              <w:right w:w="57" w:type="dxa"/>
            </w:tcMar>
            <w:vAlign w:val="center"/>
          </w:tcPr>
          <w:p w14:paraId="282AD21C">
            <w:pPr>
              <w:rPr>
                <w:rFonts w:asciiTheme="minorEastAsia" w:hAnsiTheme="minorEastAsia" w:eastAsiaTheme="minorEastAsia" w:cstheme="minorEastAsia"/>
                <w:sz w:val="24"/>
              </w:rPr>
            </w:pPr>
          </w:p>
        </w:tc>
        <w:tc>
          <w:tcPr>
            <w:tcW w:w="1333" w:type="dxa"/>
            <w:tcMar>
              <w:top w:w="28" w:type="dxa"/>
              <w:left w:w="57" w:type="dxa"/>
              <w:bottom w:w="28" w:type="dxa"/>
              <w:right w:w="57" w:type="dxa"/>
            </w:tcMar>
            <w:vAlign w:val="center"/>
          </w:tcPr>
          <w:p w14:paraId="107C3A4E">
            <w:pPr>
              <w:rPr>
                <w:rFonts w:asciiTheme="minorEastAsia" w:hAnsiTheme="minorEastAsia" w:eastAsiaTheme="minorEastAsia" w:cstheme="minorEastAsia"/>
                <w:sz w:val="24"/>
              </w:rPr>
            </w:pPr>
          </w:p>
        </w:tc>
        <w:tc>
          <w:tcPr>
            <w:tcW w:w="2595" w:type="dxa"/>
            <w:tcMar>
              <w:top w:w="28" w:type="dxa"/>
              <w:left w:w="57" w:type="dxa"/>
              <w:bottom w:w="28" w:type="dxa"/>
              <w:right w:w="57" w:type="dxa"/>
            </w:tcMar>
            <w:vAlign w:val="center"/>
          </w:tcPr>
          <w:p w14:paraId="7A8F166F">
            <w:pPr>
              <w:rPr>
                <w:rFonts w:asciiTheme="minorEastAsia" w:hAnsiTheme="minorEastAsia" w:eastAsiaTheme="minorEastAsia" w:cstheme="minorEastAsia"/>
                <w:sz w:val="24"/>
              </w:rPr>
            </w:pPr>
          </w:p>
        </w:tc>
      </w:tr>
      <w:tr w14:paraId="1EE0E34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369" w:hRule="atLeast"/>
          <w:jc w:val="center"/>
        </w:trPr>
        <w:tc>
          <w:tcPr>
            <w:tcW w:w="757" w:type="dxa"/>
            <w:tcMar>
              <w:top w:w="28" w:type="dxa"/>
              <w:left w:w="57" w:type="dxa"/>
              <w:bottom w:w="28" w:type="dxa"/>
              <w:right w:w="57" w:type="dxa"/>
            </w:tcMar>
            <w:vAlign w:val="center"/>
          </w:tcPr>
          <w:p w14:paraId="132A7441">
            <w:pPr>
              <w:adjustRightInd w:val="0"/>
              <w:snapToGrid w:val="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Cs w:val="21"/>
              </w:rPr>
              <w:t>3</w:t>
            </w:r>
          </w:p>
        </w:tc>
        <w:tc>
          <w:tcPr>
            <w:tcW w:w="1366" w:type="dxa"/>
            <w:tcMar>
              <w:top w:w="28" w:type="dxa"/>
              <w:left w:w="57" w:type="dxa"/>
              <w:bottom w:w="28" w:type="dxa"/>
              <w:right w:w="57" w:type="dxa"/>
            </w:tcMar>
            <w:vAlign w:val="center"/>
          </w:tcPr>
          <w:p w14:paraId="5E76772D">
            <w:pPr>
              <w:rPr>
                <w:rFonts w:asciiTheme="minorEastAsia" w:hAnsiTheme="minorEastAsia" w:eastAsiaTheme="minorEastAsia" w:cstheme="minorEastAsia"/>
                <w:sz w:val="24"/>
              </w:rPr>
            </w:pPr>
          </w:p>
        </w:tc>
        <w:tc>
          <w:tcPr>
            <w:tcW w:w="2950" w:type="dxa"/>
            <w:tcMar>
              <w:top w:w="28" w:type="dxa"/>
              <w:left w:w="57" w:type="dxa"/>
              <w:bottom w:w="28" w:type="dxa"/>
              <w:right w:w="57" w:type="dxa"/>
            </w:tcMar>
            <w:vAlign w:val="center"/>
          </w:tcPr>
          <w:p w14:paraId="2D05C10A">
            <w:pPr>
              <w:rPr>
                <w:rFonts w:asciiTheme="minorEastAsia" w:hAnsiTheme="minorEastAsia" w:eastAsiaTheme="minorEastAsia" w:cstheme="minorEastAsia"/>
                <w:sz w:val="24"/>
              </w:rPr>
            </w:pPr>
          </w:p>
        </w:tc>
        <w:tc>
          <w:tcPr>
            <w:tcW w:w="5117" w:type="dxa"/>
            <w:tcMar>
              <w:top w:w="28" w:type="dxa"/>
              <w:left w:w="57" w:type="dxa"/>
              <w:bottom w:w="28" w:type="dxa"/>
              <w:right w:w="57" w:type="dxa"/>
            </w:tcMar>
            <w:vAlign w:val="center"/>
          </w:tcPr>
          <w:p w14:paraId="3F7C19EE">
            <w:pPr>
              <w:rPr>
                <w:rFonts w:asciiTheme="minorEastAsia" w:hAnsiTheme="minorEastAsia" w:eastAsiaTheme="minorEastAsia" w:cstheme="minorEastAsia"/>
                <w:sz w:val="24"/>
              </w:rPr>
            </w:pPr>
          </w:p>
        </w:tc>
        <w:tc>
          <w:tcPr>
            <w:tcW w:w="1333" w:type="dxa"/>
            <w:tcMar>
              <w:top w:w="28" w:type="dxa"/>
              <w:left w:w="57" w:type="dxa"/>
              <w:bottom w:w="28" w:type="dxa"/>
              <w:right w:w="57" w:type="dxa"/>
            </w:tcMar>
            <w:vAlign w:val="center"/>
          </w:tcPr>
          <w:p w14:paraId="75D4AC64">
            <w:pPr>
              <w:rPr>
                <w:rFonts w:asciiTheme="minorEastAsia" w:hAnsiTheme="minorEastAsia" w:eastAsiaTheme="minorEastAsia" w:cstheme="minorEastAsia"/>
                <w:sz w:val="24"/>
              </w:rPr>
            </w:pPr>
          </w:p>
        </w:tc>
        <w:tc>
          <w:tcPr>
            <w:tcW w:w="2595" w:type="dxa"/>
            <w:tcMar>
              <w:top w:w="28" w:type="dxa"/>
              <w:left w:w="57" w:type="dxa"/>
              <w:bottom w:w="28" w:type="dxa"/>
              <w:right w:w="57" w:type="dxa"/>
            </w:tcMar>
            <w:vAlign w:val="center"/>
          </w:tcPr>
          <w:p w14:paraId="4F615FD9">
            <w:pPr>
              <w:rPr>
                <w:rFonts w:asciiTheme="minorEastAsia" w:hAnsiTheme="minorEastAsia" w:eastAsiaTheme="minorEastAsia" w:cstheme="minorEastAsia"/>
                <w:sz w:val="24"/>
              </w:rPr>
            </w:pPr>
          </w:p>
        </w:tc>
      </w:tr>
      <w:tr w14:paraId="3CC1F22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369" w:hRule="atLeast"/>
          <w:jc w:val="center"/>
        </w:trPr>
        <w:tc>
          <w:tcPr>
            <w:tcW w:w="757" w:type="dxa"/>
            <w:tcMar>
              <w:top w:w="28" w:type="dxa"/>
              <w:left w:w="57" w:type="dxa"/>
              <w:bottom w:w="28" w:type="dxa"/>
              <w:right w:w="57" w:type="dxa"/>
            </w:tcMar>
            <w:vAlign w:val="center"/>
          </w:tcPr>
          <w:p w14:paraId="55A049A4">
            <w:pPr>
              <w:adjustRightInd w:val="0"/>
              <w:snapToGrid w:val="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Cs w:val="21"/>
              </w:rPr>
              <w:t>···</w:t>
            </w:r>
          </w:p>
        </w:tc>
        <w:tc>
          <w:tcPr>
            <w:tcW w:w="1366" w:type="dxa"/>
            <w:tcMar>
              <w:top w:w="28" w:type="dxa"/>
              <w:left w:w="57" w:type="dxa"/>
              <w:bottom w:w="28" w:type="dxa"/>
              <w:right w:w="57" w:type="dxa"/>
            </w:tcMar>
            <w:vAlign w:val="center"/>
          </w:tcPr>
          <w:p w14:paraId="2DC2D72E">
            <w:pPr>
              <w:rPr>
                <w:rFonts w:asciiTheme="minorEastAsia" w:hAnsiTheme="minorEastAsia" w:eastAsiaTheme="minorEastAsia" w:cstheme="minorEastAsia"/>
                <w:sz w:val="24"/>
              </w:rPr>
            </w:pPr>
          </w:p>
        </w:tc>
        <w:tc>
          <w:tcPr>
            <w:tcW w:w="2950" w:type="dxa"/>
            <w:tcMar>
              <w:top w:w="28" w:type="dxa"/>
              <w:left w:w="57" w:type="dxa"/>
              <w:bottom w:w="28" w:type="dxa"/>
              <w:right w:w="57" w:type="dxa"/>
            </w:tcMar>
            <w:vAlign w:val="center"/>
          </w:tcPr>
          <w:p w14:paraId="175294AA">
            <w:pPr>
              <w:rPr>
                <w:rFonts w:asciiTheme="minorEastAsia" w:hAnsiTheme="minorEastAsia" w:eastAsiaTheme="minorEastAsia" w:cstheme="minorEastAsia"/>
                <w:sz w:val="24"/>
              </w:rPr>
            </w:pPr>
          </w:p>
        </w:tc>
        <w:tc>
          <w:tcPr>
            <w:tcW w:w="5117" w:type="dxa"/>
            <w:tcMar>
              <w:top w:w="28" w:type="dxa"/>
              <w:left w:w="57" w:type="dxa"/>
              <w:bottom w:w="28" w:type="dxa"/>
              <w:right w:w="57" w:type="dxa"/>
            </w:tcMar>
            <w:vAlign w:val="center"/>
          </w:tcPr>
          <w:p w14:paraId="7981ED0D">
            <w:pPr>
              <w:rPr>
                <w:rFonts w:asciiTheme="minorEastAsia" w:hAnsiTheme="minorEastAsia" w:eastAsiaTheme="minorEastAsia" w:cstheme="minorEastAsia"/>
                <w:sz w:val="24"/>
              </w:rPr>
            </w:pPr>
          </w:p>
        </w:tc>
        <w:tc>
          <w:tcPr>
            <w:tcW w:w="1333" w:type="dxa"/>
            <w:tcMar>
              <w:top w:w="28" w:type="dxa"/>
              <w:left w:w="57" w:type="dxa"/>
              <w:bottom w:w="28" w:type="dxa"/>
              <w:right w:w="57" w:type="dxa"/>
            </w:tcMar>
            <w:vAlign w:val="center"/>
          </w:tcPr>
          <w:p w14:paraId="443FED52">
            <w:pPr>
              <w:rPr>
                <w:rFonts w:asciiTheme="minorEastAsia" w:hAnsiTheme="minorEastAsia" w:eastAsiaTheme="minorEastAsia" w:cstheme="minorEastAsia"/>
                <w:sz w:val="24"/>
              </w:rPr>
            </w:pPr>
          </w:p>
        </w:tc>
        <w:tc>
          <w:tcPr>
            <w:tcW w:w="2595" w:type="dxa"/>
            <w:tcMar>
              <w:top w:w="28" w:type="dxa"/>
              <w:left w:w="57" w:type="dxa"/>
              <w:bottom w:w="28" w:type="dxa"/>
              <w:right w:w="57" w:type="dxa"/>
            </w:tcMar>
            <w:vAlign w:val="center"/>
          </w:tcPr>
          <w:p w14:paraId="0BCBEC83">
            <w:pPr>
              <w:rPr>
                <w:rFonts w:asciiTheme="minorEastAsia" w:hAnsiTheme="minorEastAsia" w:eastAsiaTheme="minorEastAsia" w:cstheme="minorEastAsia"/>
                <w:sz w:val="24"/>
              </w:rPr>
            </w:pPr>
          </w:p>
        </w:tc>
      </w:tr>
    </w:tbl>
    <w:p w14:paraId="59752A57">
      <w:pPr>
        <w:spacing w:before="120" w:beforeLines="5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1.本表须按对应“第三章商务及服务要求 一、服务要求 3.服务需求与技术参数”如实逐项填写，不得空项。空缺项目将视为没有实质性响应招标文件。</w:t>
      </w:r>
    </w:p>
    <w:p w14:paraId="231296AA">
      <w:pPr>
        <w:tabs>
          <w:tab w:val="left" w:pos="6300"/>
        </w:tabs>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2.该表必须按照磋商文件要求逐条如实填写，根据投标情况在“偏离情况”项填写正偏离或负偏离或无偏离，在“说明”项填写正偏离或负偏离原因。</w:t>
      </w:r>
    </w:p>
    <w:p w14:paraId="0EEDE8B9">
      <w:pPr>
        <w:tabs>
          <w:tab w:val="left" w:pos="6300"/>
        </w:tabs>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3.本表可扩展。</w:t>
      </w:r>
    </w:p>
    <w:p w14:paraId="74EFE078">
      <w:pPr>
        <w:tabs>
          <w:tab w:val="left" w:pos="6300"/>
        </w:tabs>
        <w:snapToGrid w:val="0"/>
        <w:jc w:val="left"/>
        <w:rPr>
          <w:rFonts w:asciiTheme="minorEastAsia" w:hAnsiTheme="minorEastAsia" w:eastAsiaTheme="minorEastAsia" w:cstheme="minorEastAsia"/>
          <w:szCs w:val="21"/>
        </w:rPr>
        <w:sectPr>
          <w:headerReference r:id="rId23" w:type="first"/>
          <w:headerReference r:id="rId22" w:type="default"/>
          <w:footerReference r:id="rId24" w:type="default"/>
          <w:pgSz w:w="16838" w:h="11900" w:orient="landscape"/>
          <w:pgMar w:top="1417" w:right="1417" w:bottom="1417" w:left="1417" w:header="850" w:footer="992" w:gutter="0"/>
          <w:cols w:space="0" w:num="1"/>
          <w:docGrid w:linePitch="312" w:charSpace="0"/>
        </w:sectPr>
      </w:pPr>
    </w:p>
    <w:p w14:paraId="2058CF6D">
      <w:pPr>
        <w:spacing w:line="360" w:lineRule="exact"/>
        <w:outlineLvl w:val="1"/>
        <w:rPr>
          <w:rFonts w:ascii="宋体" w:hAnsi="宋体"/>
          <w:b/>
          <w:bCs/>
          <w:sz w:val="28"/>
          <w:szCs w:val="28"/>
        </w:rPr>
      </w:pPr>
      <w:r>
        <w:rPr>
          <w:rFonts w:hint="eastAsia" w:ascii="宋体" w:hAnsi="宋体" w:eastAsiaTheme="minorEastAsia"/>
          <w:b/>
          <w:bCs/>
          <w:sz w:val="28"/>
          <w:szCs w:val="28"/>
        </w:rPr>
        <w:t>7.服务</w:t>
      </w:r>
      <w:r>
        <w:rPr>
          <w:rFonts w:hint="eastAsia" w:ascii="宋体" w:hAnsi="宋体"/>
          <w:b/>
          <w:bCs/>
          <w:sz w:val="28"/>
          <w:szCs w:val="28"/>
        </w:rPr>
        <w:t>方案</w:t>
      </w:r>
      <w:bookmarkEnd w:id="598"/>
      <w:r>
        <w:rPr>
          <w:rFonts w:hint="eastAsia" w:ascii="宋体" w:hAnsi="宋体"/>
          <w:b/>
          <w:bCs/>
          <w:sz w:val="28"/>
          <w:szCs w:val="28"/>
        </w:rPr>
        <w:t>证明材料</w:t>
      </w:r>
    </w:p>
    <w:p w14:paraId="1A193E43">
      <w:pPr>
        <w:tabs>
          <w:tab w:val="left" w:pos="2310"/>
          <w:tab w:val="left" w:pos="3517"/>
        </w:tabs>
        <w:spacing w:line="339" w:lineRule="auto"/>
        <w:ind w:firstLine="480"/>
        <w:jc w:val="left"/>
        <w:rPr>
          <w:rFonts w:ascii="宋体" w:hAnsi="宋体" w:cs="宋体"/>
          <w:bCs/>
          <w:sz w:val="24"/>
        </w:rPr>
      </w:pPr>
      <w:bookmarkStart w:id="610" w:name="_Toc24288"/>
      <w:bookmarkStart w:id="611" w:name="_Toc1246"/>
    </w:p>
    <w:p w14:paraId="0246AAD3">
      <w:pPr>
        <w:tabs>
          <w:tab w:val="left" w:pos="2310"/>
          <w:tab w:val="left" w:pos="3517"/>
        </w:tabs>
        <w:spacing w:line="339" w:lineRule="auto"/>
        <w:ind w:firstLine="480"/>
        <w:jc w:val="left"/>
        <w:rPr>
          <w:rFonts w:ascii="宋体" w:hAnsi="宋体" w:cs="宋体"/>
          <w:bCs/>
          <w:sz w:val="24"/>
        </w:rPr>
      </w:pPr>
    </w:p>
    <w:p w14:paraId="52421B69">
      <w:pPr>
        <w:tabs>
          <w:tab w:val="left" w:pos="2310"/>
          <w:tab w:val="left" w:pos="3517"/>
        </w:tabs>
        <w:spacing w:line="339" w:lineRule="auto"/>
        <w:ind w:firstLine="480"/>
        <w:jc w:val="left"/>
        <w:rPr>
          <w:rFonts w:ascii="宋体" w:hAnsi="宋体" w:cs="宋体"/>
          <w:bCs/>
          <w:sz w:val="24"/>
        </w:rPr>
      </w:pPr>
      <w:r>
        <w:rPr>
          <w:rFonts w:hint="eastAsia" w:ascii="宋体" w:hAnsi="宋体" w:cs="宋体"/>
          <w:bCs/>
          <w:sz w:val="24"/>
        </w:rPr>
        <w:t>供应商根据赋分表按顺序编制。</w:t>
      </w:r>
    </w:p>
    <w:p w14:paraId="69CB4CF6">
      <w:pPr>
        <w:outlineLvl w:val="1"/>
        <w:rPr>
          <w:rFonts w:ascii="宋体" w:hAnsi="宋体"/>
          <w:b/>
          <w:sz w:val="28"/>
          <w:szCs w:val="28"/>
        </w:rPr>
      </w:pPr>
      <w:r>
        <w:rPr>
          <w:rFonts w:hint="eastAsia" w:asciiTheme="minorEastAsia" w:hAnsiTheme="minorEastAsia" w:eastAsiaTheme="minorEastAsia" w:cstheme="minorEastAsia"/>
          <w:szCs w:val="21"/>
        </w:rPr>
        <w:br w:type="page"/>
      </w:r>
      <w:bookmarkEnd w:id="607"/>
      <w:bookmarkEnd w:id="608"/>
      <w:bookmarkEnd w:id="609"/>
      <w:bookmarkStart w:id="612" w:name="_Toc25710"/>
      <w:r>
        <w:rPr>
          <w:rFonts w:hint="eastAsia" w:ascii="宋体" w:hAnsi="宋体" w:eastAsiaTheme="minorEastAsia"/>
          <w:b/>
          <w:sz w:val="28"/>
          <w:szCs w:val="28"/>
        </w:rPr>
        <w:t>8</w:t>
      </w:r>
      <w:r>
        <w:rPr>
          <w:rFonts w:hint="eastAsia" w:ascii="宋体" w:hAnsi="宋体"/>
          <w:b/>
          <w:sz w:val="28"/>
          <w:szCs w:val="28"/>
        </w:rPr>
        <w:t>.</w:t>
      </w:r>
      <w:bookmarkEnd w:id="610"/>
      <w:bookmarkEnd w:id="611"/>
      <w:bookmarkEnd w:id="612"/>
      <w:r>
        <w:rPr>
          <w:rFonts w:hint="eastAsia" w:ascii="宋体" w:hAnsi="宋体"/>
          <w:b/>
          <w:sz w:val="28"/>
          <w:szCs w:val="28"/>
        </w:rPr>
        <w:t>履约能力证明材料</w:t>
      </w:r>
    </w:p>
    <w:p w14:paraId="4BA20819">
      <w:pPr>
        <w:rPr>
          <w:rFonts w:ascii="宋体" w:hAnsi="宋体"/>
          <w:sz w:val="28"/>
          <w:szCs w:val="28"/>
        </w:rPr>
      </w:pPr>
    </w:p>
    <w:p w14:paraId="696A2807">
      <w:pPr>
        <w:tabs>
          <w:tab w:val="left" w:pos="3517"/>
        </w:tabs>
        <w:spacing w:line="339" w:lineRule="auto"/>
        <w:ind w:firstLine="480"/>
        <w:jc w:val="left"/>
        <w:rPr>
          <w:rFonts w:ascii="宋体" w:hAnsi="宋体" w:cs="宋体"/>
          <w:bCs/>
          <w:sz w:val="24"/>
        </w:rPr>
      </w:pPr>
      <w:r>
        <w:rPr>
          <w:rFonts w:hint="eastAsia" w:ascii="宋体" w:hAnsi="宋体" w:cs="宋体"/>
          <w:bCs/>
          <w:sz w:val="24"/>
        </w:rPr>
        <w:t>供应商根据赋分表按顺序编制。</w:t>
      </w:r>
    </w:p>
    <w:p w14:paraId="2B29E894">
      <w:pPr>
        <w:sectPr>
          <w:pgSz w:w="11900" w:h="16838"/>
          <w:pgMar w:top="1417" w:right="1417" w:bottom="1417" w:left="1417" w:header="850" w:footer="992" w:gutter="0"/>
          <w:cols w:space="0" w:num="1"/>
          <w:docGrid w:linePitch="312" w:charSpace="0"/>
        </w:sectPr>
      </w:pPr>
    </w:p>
    <w:bookmarkEnd w:id="599"/>
    <w:bookmarkEnd w:id="600"/>
    <w:bookmarkEnd w:id="601"/>
    <w:bookmarkEnd w:id="602"/>
    <w:bookmarkEnd w:id="603"/>
    <w:bookmarkEnd w:id="604"/>
    <w:bookmarkEnd w:id="605"/>
    <w:bookmarkEnd w:id="606"/>
    <w:p w14:paraId="052C9FEA">
      <w:pPr>
        <w:spacing w:line="440" w:lineRule="exact"/>
        <w:outlineLvl w:val="1"/>
        <w:rPr>
          <w:szCs w:val="21"/>
        </w:rPr>
      </w:pPr>
      <w:bookmarkStart w:id="613" w:name="_Toc101358927"/>
      <w:bookmarkStart w:id="614" w:name="_Toc3123"/>
      <w:bookmarkStart w:id="615" w:name="_Toc11505"/>
      <w:r>
        <w:rPr>
          <w:rFonts w:hint="eastAsia" w:ascii="宋体" w:hAnsi="宋体"/>
          <w:b/>
          <w:sz w:val="28"/>
          <w:szCs w:val="28"/>
        </w:rPr>
        <w:t>9.</w:t>
      </w:r>
      <w:r>
        <w:rPr>
          <w:rFonts w:hint="eastAsia" w:ascii="宋体" w:hAnsi="宋体" w:cs="宋体"/>
          <w:b/>
          <w:kern w:val="0"/>
          <w:sz w:val="28"/>
          <w:szCs w:val="28"/>
        </w:rPr>
        <w:t>供应商</w:t>
      </w:r>
      <w:r>
        <w:rPr>
          <w:rFonts w:ascii="宋体" w:hAnsi="宋体" w:cs="宋体"/>
          <w:b/>
          <w:bCs/>
          <w:kern w:val="0"/>
          <w:sz w:val="28"/>
          <w:szCs w:val="28"/>
        </w:rPr>
        <w:t>拒绝政府采购领域商业贿赂承诺书</w:t>
      </w:r>
      <w:r>
        <w:rPr>
          <w:rFonts w:hint="eastAsia" w:ascii="楷体_GB2312" w:hAnsi="宋体" w:eastAsia="楷体_GB2312"/>
          <w:sz w:val="28"/>
          <w:szCs w:val="28"/>
        </w:rPr>
        <w:t>（格式）</w:t>
      </w:r>
      <w:bookmarkEnd w:id="613"/>
      <w:bookmarkEnd w:id="614"/>
      <w:bookmarkEnd w:id="615"/>
    </w:p>
    <w:p w14:paraId="1D5B6FEA">
      <w:pPr>
        <w:widowControl/>
        <w:jc w:val="center"/>
        <w:rPr>
          <w:rFonts w:ascii="宋体" w:hAnsi="宋体" w:cs="宋体"/>
          <w:b/>
          <w:bCs/>
          <w:kern w:val="0"/>
          <w:sz w:val="36"/>
          <w:szCs w:val="36"/>
        </w:rPr>
      </w:pPr>
    </w:p>
    <w:p w14:paraId="3C55F771">
      <w:pPr>
        <w:widowControl/>
        <w:jc w:val="center"/>
        <w:rPr>
          <w:rFonts w:ascii="宋体" w:hAnsi="宋体" w:cs="宋体"/>
          <w:b/>
          <w:bCs/>
          <w:kern w:val="0"/>
          <w:sz w:val="36"/>
          <w:szCs w:val="36"/>
        </w:rPr>
      </w:pPr>
      <w:r>
        <w:rPr>
          <w:rFonts w:ascii="宋体" w:hAnsi="宋体" w:cs="宋体"/>
          <w:b/>
          <w:bCs/>
          <w:kern w:val="0"/>
          <w:sz w:val="36"/>
          <w:szCs w:val="36"/>
        </w:rPr>
        <w:t>陕西省政府采购供应商</w:t>
      </w:r>
    </w:p>
    <w:p w14:paraId="72F1CFCA">
      <w:pPr>
        <w:widowControl/>
        <w:jc w:val="center"/>
        <w:rPr>
          <w:rFonts w:ascii="宋体" w:hAnsi="宋体" w:cs="宋体"/>
          <w:b/>
          <w:bCs/>
          <w:kern w:val="0"/>
          <w:sz w:val="36"/>
          <w:szCs w:val="36"/>
        </w:rPr>
      </w:pPr>
      <w:r>
        <w:rPr>
          <w:rFonts w:ascii="宋体" w:hAnsi="宋体" w:cs="宋体"/>
          <w:b/>
          <w:bCs/>
          <w:kern w:val="0"/>
          <w:sz w:val="36"/>
          <w:szCs w:val="36"/>
        </w:rPr>
        <w:t>拒绝政府采购领域商业贿赂承诺书</w:t>
      </w:r>
    </w:p>
    <w:p w14:paraId="253A33EB">
      <w:pPr>
        <w:widowControl/>
        <w:spacing w:line="440" w:lineRule="exact"/>
        <w:jc w:val="left"/>
        <w:rPr>
          <w:rFonts w:ascii="宋体" w:hAnsi="宋体" w:cs="宋体"/>
          <w:kern w:val="0"/>
          <w:sz w:val="24"/>
        </w:rPr>
      </w:pPr>
    </w:p>
    <w:p w14:paraId="6402861E">
      <w:pPr>
        <w:widowControl/>
        <w:adjustRightInd w:val="0"/>
        <w:spacing w:line="440" w:lineRule="exact"/>
        <w:ind w:firstLine="480" w:firstLineChars="200"/>
        <w:jc w:val="left"/>
        <w:rPr>
          <w:rFonts w:ascii="宋体" w:hAnsi="宋体" w:cs="宋体"/>
          <w:kern w:val="0"/>
          <w:sz w:val="24"/>
        </w:rPr>
      </w:pPr>
      <w:r>
        <w:rPr>
          <w:rFonts w:ascii="宋体" w:hAnsi="宋体" w:cs="宋体"/>
          <w:kern w:val="0"/>
          <w:sz w:val="24"/>
        </w:rPr>
        <w:t>为响应党中央、国务院关于治理政府采购领域商业贿赂行为的号召，我</w:t>
      </w:r>
      <w:r>
        <w:rPr>
          <w:rFonts w:hint="eastAsia" w:ascii="宋体" w:hAnsi="宋体" w:cs="宋体"/>
          <w:kern w:val="0"/>
          <w:sz w:val="24"/>
        </w:rPr>
        <w:t>单位</w:t>
      </w:r>
      <w:r>
        <w:rPr>
          <w:rFonts w:ascii="宋体" w:hAnsi="宋体" w:cs="宋体"/>
          <w:kern w:val="0"/>
          <w:sz w:val="24"/>
        </w:rPr>
        <w:t xml:space="preserve">在此庄严承诺： </w:t>
      </w:r>
    </w:p>
    <w:p w14:paraId="02358CA2">
      <w:pPr>
        <w:widowControl/>
        <w:adjustRightInd w:val="0"/>
        <w:spacing w:line="440" w:lineRule="exact"/>
        <w:ind w:firstLine="480" w:firstLineChars="200"/>
        <w:jc w:val="left"/>
        <w:rPr>
          <w:rFonts w:ascii="宋体" w:hAnsi="宋体" w:cs="宋体"/>
          <w:kern w:val="0"/>
          <w:sz w:val="24"/>
        </w:rPr>
      </w:pPr>
      <w:r>
        <w:rPr>
          <w:rFonts w:ascii="宋体" w:hAnsi="宋体" w:cs="宋体"/>
          <w:kern w:val="0"/>
          <w:sz w:val="24"/>
        </w:rPr>
        <w:t xml:space="preserve">　1、在参与政府采购活动中遵纪守法、诚信经营、公平竞标。 </w:t>
      </w:r>
    </w:p>
    <w:p w14:paraId="1DCDC8CE">
      <w:pPr>
        <w:widowControl/>
        <w:adjustRightInd w:val="0"/>
        <w:spacing w:line="440" w:lineRule="exact"/>
        <w:ind w:firstLine="480" w:firstLineChars="200"/>
        <w:jc w:val="left"/>
        <w:rPr>
          <w:rFonts w:ascii="宋体" w:hAnsi="宋体" w:cs="宋体"/>
          <w:kern w:val="0"/>
          <w:sz w:val="24"/>
        </w:rPr>
      </w:pPr>
      <w:r>
        <w:rPr>
          <w:rFonts w:ascii="宋体" w:hAnsi="宋体" w:cs="宋体"/>
          <w:kern w:val="0"/>
          <w:sz w:val="24"/>
        </w:rPr>
        <w:t xml:space="preserve">　2、不向政府采购人、采购代理机构和政府采购评审专家进行任何形式的商业贿赂以谋取交易机会。 </w:t>
      </w:r>
    </w:p>
    <w:p w14:paraId="66074BCB">
      <w:pPr>
        <w:widowControl/>
        <w:adjustRightInd w:val="0"/>
        <w:spacing w:line="440" w:lineRule="exact"/>
        <w:ind w:firstLine="480" w:firstLineChars="200"/>
        <w:jc w:val="left"/>
        <w:rPr>
          <w:rFonts w:ascii="宋体" w:hAnsi="宋体" w:cs="宋体"/>
          <w:kern w:val="0"/>
          <w:sz w:val="24"/>
        </w:rPr>
      </w:pPr>
      <w:r>
        <w:rPr>
          <w:rFonts w:ascii="宋体" w:hAnsi="宋体" w:cs="宋体"/>
          <w:kern w:val="0"/>
          <w:sz w:val="24"/>
        </w:rPr>
        <w:t xml:space="preserve"> 3、不向政府采购代理机构和采购人提供虚假资质文件或采用虚假应标方式参与政府采购市场竞争并谋取中标、成交。 </w:t>
      </w:r>
    </w:p>
    <w:p w14:paraId="0F5FF80E">
      <w:pPr>
        <w:widowControl/>
        <w:adjustRightInd w:val="0"/>
        <w:spacing w:line="440" w:lineRule="exact"/>
        <w:ind w:firstLine="480" w:firstLineChars="200"/>
        <w:jc w:val="left"/>
        <w:rPr>
          <w:rFonts w:ascii="宋体" w:hAnsi="宋体" w:cs="宋体"/>
          <w:kern w:val="0"/>
          <w:sz w:val="24"/>
        </w:rPr>
      </w:pPr>
      <w:r>
        <w:rPr>
          <w:rFonts w:ascii="宋体" w:hAnsi="宋体" w:cs="宋体"/>
          <w:kern w:val="0"/>
          <w:sz w:val="24"/>
        </w:rPr>
        <w:t xml:space="preserve"> 4、不采取“围标、陪标”等商业欺诈手段获得政府采购定单。 </w:t>
      </w:r>
    </w:p>
    <w:p w14:paraId="6327F433">
      <w:pPr>
        <w:widowControl/>
        <w:adjustRightInd w:val="0"/>
        <w:spacing w:line="440" w:lineRule="exact"/>
        <w:ind w:firstLine="480" w:firstLineChars="200"/>
        <w:jc w:val="left"/>
        <w:rPr>
          <w:rFonts w:ascii="宋体" w:hAnsi="宋体" w:cs="宋体"/>
          <w:kern w:val="0"/>
          <w:sz w:val="24"/>
        </w:rPr>
      </w:pPr>
      <w:r>
        <w:rPr>
          <w:rFonts w:ascii="宋体" w:hAnsi="宋体" w:cs="宋体"/>
          <w:kern w:val="0"/>
          <w:sz w:val="24"/>
        </w:rPr>
        <w:t> 5、不采取不正当手段</w:t>
      </w:r>
      <w:r>
        <w:rPr>
          <w:rFonts w:hint="eastAsia" w:ascii="宋体" w:hAnsi="宋体" w:cs="宋体"/>
          <w:kern w:val="0"/>
          <w:sz w:val="24"/>
          <w:lang w:eastAsia="zh-CN"/>
        </w:rPr>
        <w:t>诋毁</w:t>
      </w:r>
      <w:r>
        <w:rPr>
          <w:rFonts w:ascii="宋体" w:hAnsi="宋体" w:cs="宋体"/>
          <w:kern w:val="0"/>
          <w:sz w:val="24"/>
        </w:rPr>
        <w:t xml:space="preserve">、排挤其他供应商。 </w:t>
      </w:r>
    </w:p>
    <w:p w14:paraId="68786CB7">
      <w:pPr>
        <w:widowControl/>
        <w:adjustRightInd w:val="0"/>
        <w:spacing w:line="440" w:lineRule="exact"/>
        <w:ind w:firstLine="480" w:firstLineChars="200"/>
        <w:jc w:val="left"/>
        <w:rPr>
          <w:rFonts w:ascii="宋体" w:hAnsi="宋体" w:cs="宋体"/>
          <w:kern w:val="0"/>
          <w:sz w:val="24"/>
        </w:rPr>
      </w:pPr>
      <w:r>
        <w:rPr>
          <w:rFonts w:ascii="宋体" w:hAnsi="宋体" w:cs="宋体"/>
          <w:kern w:val="0"/>
          <w:sz w:val="24"/>
        </w:rPr>
        <w:t xml:space="preserve"> 6、不在提供商品和服务时“偷梁换柱、以次充好”损害采购人的合法权益。 </w:t>
      </w:r>
    </w:p>
    <w:p w14:paraId="28DB1845">
      <w:pPr>
        <w:widowControl/>
        <w:adjustRightInd w:val="0"/>
        <w:spacing w:line="440" w:lineRule="exact"/>
        <w:ind w:firstLine="480" w:firstLineChars="200"/>
        <w:jc w:val="left"/>
        <w:rPr>
          <w:rFonts w:ascii="宋体" w:hAnsi="宋体" w:cs="宋体"/>
          <w:kern w:val="0"/>
          <w:sz w:val="24"/>
        </w:rPr>
      </w:pPr>
      <w:r>
        <w:rPr>
          <w:rFonts w:ascii="宋体" w:hAnsi="宋体" w:cs="宋体"/>
          <w:kern w:val="0"/>
          <w:sz w:val="24"/>
        </w:rPr>
        <w:t> 7、不与采购人、采购代理机构政府采购评审专家或</w:t>
      </w:r>
      <w:r>
        <w:rPr>
          <w:rFonts w:hint="eastAsia" w:ascii="宋体" w:hAnsi="宋体" w:cs="宋体"/>
          <w:kern w:val="0"/>
          <w:sz w:val="24"/>
          <w:lang w:eastAsia="zh-CN"/>
        </w:rPr>
        <w:t>其他</w:t>
      </w:r>
      <w:r>
        <w:rPr>
          <w:rFonts w:ascii="宋体" w:hAnsi="宋体" w:cs="宋体"/>
          <w:kern w:val="0"/>
          <w:sz w:val="24"/>
        </w:rPr>
        <w:t xml:space="preserve">供应商恶意串通，进行质疑和投诉，维护政府采购市场秩序。 </w:t>
      </w:r>
    </w:p>
    <w:p w14:paraId="3A95CF99">
      <w:pPr>
        <w:widowControl/>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8、尊重和接受政府采购监督管理部门的监督和政府采购代理机构招标采购要求，承担因违约行为给采购人造成的损失。 </w:t>
      </w:r>
    </w:p>
    <w:p w14:paraId="5B415BFC">
      <w:pPr>
        <w:widowControl/>
        <w:adjustRightInd w:val="0"/>
        <w:spacing w:line="440" w:lineRule="exact"/>
        <w:ind w:firstLine="480" w:firstLineChars="200"/>
        <w:jc w:val="left"/>
        <w:rPr>
          <w:rFonts w:ascii="宋体" w:hAnsi="宋体" w:cs="宋体"/>
          <w:kern w:val="0"/>
          <w:sz w:val="24"/>
        </w:rPr>
      </w:pPr>
      <w:r>
        <w:rPr>
          <w:rFonts w:ascii="宋体" w:hAnsi="宋体" w:cs="宋体"/>
          <w:kern w:val="0"/>
          <w:sz w:val="24"/>
        </w:rPr>
        <w:t xml:space="preserve">　9、不发生其他有悖于政府采购公开、公平、公正和诚信原则的行为。 </w:t>
      </w:r>
    </w:p>
    <w:p w14:paraId="13BCE0E7">
      <w:pPr>
        <w:widowControl/>
        <w:spacing w:line="440" w:lineRule="exact"/>
        <w:ind w:left="479" w:leftChars="228"/>
        <w:jc w:val="left"/>
        <w:rPr>
          <w:rFonts w:ascii="宋体" w:hAnsi="宋体" w:cs="宋体"/>
          <w:kern w:val="0"/>
          <w:sz w:val="24"/>
        </w:rPr>
      </w:pPr>
      <w:r>
        <w:rPr>
          <w:rFonts w:hint="eastAsia" w:ascii="宋体" w:hAnsi="宋体" w:cs="宋体"/>
          <w:kern w:val="0"/>
          <w:sz w:val="24"/>
        </w:rPr>
        <w:t>供应商名称</w:t>
      </w:r>
      <w:r>
        <w:rPr>
          <w:rFonts w:ascii="宋体" w:hAnsi="宋体" w:cs="宋体"/>
          <w:kern w:val="0"/>
          <w:sz w:val="24"/>
        </w:rPr>
        <w:t>：</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r>
        <w:rPr>
          <w:rFonts w:ascii="宋体" w:hAnsi="宋体" w:cs="宋体"/>
          <w:kern w:val="0"/>
          <w:sz w:val="24"/>
        </w:rPr>
        <w:t>（</w:t>
      </w:r>
      <w:r>
        <w:rPr>
          <w:rFonts w:hint="eastAsia" w:ascii="宋体" w:hAnsi="宋体" w:cs="宋体"/>
          <w:kern w:val="0"/>
          <w:sz w:val="24"/>
        </w:rPr>
        <w:t>公</w:t>
      </w:r>
      <w:r>
        <w:rPr>
          <w:rFonts w:ascii="宋体" w:hAnsi="宋体" w:cs="宋体"/>
          <w:kern w:val="0"/>
          <w:sz w:val="24"/>
        </w:rPr>
        <w:t xml:space="preserve">章） </w:t>
      </w:r>
    </w:p>
    <w:p w14:paraId="4BE8A02B">
      <w:pPr>
        <w:widowControl/>
        <w:spacing w:line="440" w:lineRule="exact"/>
        <w:ind w:left="479" w:leftChars="228"/>
        <w:jc w:val="left"/>
        <w:rPr>
          <w:rFonts w:ascii="宋体" w:hAnsi="宋体" w:cs="宋体"/>
          <w:kern w:val="0"/>
          <w:sz w:val="24"/>
        </w:rPr>
      </w:pPr>
      <w:r>
        <w:rPr>
          <w:rFonts w:hint="eastAsia" w:ascii="宋体" w:hAnsi="宋体" w:cs="宋体"/>
          <w:kern w:val="0"/>
          <w:sz w:val="24"/>
        </w:rPr>
        <w:t>供应商</w:t>
      </w:r>
      <w:r>
        <w:rPr>
          <w:rFonts w:ascii="宋体" w:hAnsi="宋体" w:cs="宋体"/>
          <w:kern w:val="0"/>
          <w:sz w:val="24"/>
        </w:rPr>
        <w:t>代表：</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r>
        <w:rPr>
          <w:rFonts w:ascii="宋体" w:hAnsi="宋体" w:cs="宋体"/>
          <w:kern w:val="0"/>
          <w:sz w:val="24"/>
        </w:rPr>
        <w:t xml:space="preserve">（签字） </w:t>
      </w:r>
    </w:p>
    <w:p w14:paraId="504066CB">
      <w:pPr>
        <w:widowControl/>
        <w:spacing w:line="440" w:lineRule="exact"/>
        <w:ind w:left="479" w:leftChars="228"/>
        <w:jc w:val="left"/>
        <w:rPr>
          <w:rFonts w:ascii="宋体" w:hAnsi="宋体" w:cs="宋体"/>
          <w:kern w:val="0"/>
          <w:sz w:val="24"/>
          <w:u w:val="single"/>
        </w:rPr>
      </w:pPr>
      <w:r>
        <w:rPr>
          <w:rFonts w:ascii="宋体" w:hAnsi="宋体" w:cs="宋体"/>
          <w:kern w:val="0"/>
          <w:sz w:val="24"/>
        </w:rPr>
        <w:t>地　　址：</w:t>
      </w:r>
      <w:r>
        <w:rPr>
          <w:rFonts w:hint="eastAsia" w:ascii="宋体" w:hAnsi="宋体" w:cs="宋体"/>
          <w:kern w:val="0"/>
          <w:sz w:val="24"/>
          <w:u w:val="single"/>
        </w:rPr>
        <w:t xml:space="preserve">                              </w:t>
      </w:r>
    </w:p>
    <w:p w14:paraId="7611CB80">
      <w:pPr>
        <w:widowControl/>
        <w:spacing w:line="440" w:lineRule="exact"/>
        <w:ind w:left="479" w:leftChars="228"/>
        <w:jc w:val="left"/>
        <w:rPr>
          <w:rFonts w:ascii="宋体" w:hAnsi="宋体" w:cs="宋体"/>
          <w:kern w:val="0"/>
          <w:sz w:val="24"/>
          <w:u w:val="single"/>
        </w:rPr>
      </w:pPr>
      <w:r>
        <w:rPr>
          <w:rFonts w:ascii="宋体" w:hAnsi="宋体" w:cs="宋体"/>
          <w:kern w:val="0"/>
          <w:sz w:val="24"/>
        </w:rPr>
        <w:t>邮</w:t>
      </w:r>
      <w:r>
        <w:rPr>
          <w:rFonts w:hint="eastAsia" w:ascii="宋体" w:hAnsi="宋体" w:cs="宋体"/>
          <w:kern w:val="0"/>
          <w:sz w:val="24"/>
        </w:rPr>
        <w:t xml:space="preserve">    </w:t>
      </w:r>
      <w:r>
        <w:rPr>
          <w:rFonts w:ascii="宋体" w:hAnsi="宋体" w:cs="宋体"/>
          <w:kern w:val="0"/>
          <w:sz w:val="24"/>
        </w:rPr>
        <w:t>编：</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xml:space="preserve">　　 </w:t>
      </w:r>
    </w:p>
    <w:p w14:paraId="23FCE607">
      <w:pPr>
        <w:widowControl/>
        <w:spacing w:line="440" w:lineRule="exact"/>
        <w:ind w:left="479" w:leftChars="228"/>
        <w:jc w:val="left"/>
        <w:rPr>
          <w:rFonts w:ascii="宋体" w:hAnsi="宋体" w:cs="宋体"/>
          <w:kern w:val="0"/>
          <w:sz w:val="24"/>
          <w:u w:val="single"/>
        </w:rPr>
      </w:pPr>
      <w:r>
        <w:rPr>
          <w:rFonts w:ascii="宋体" w:hAnsi="宋体" w:cs="宋体"/>
          <w:kern w:val="0"/>
          <w:sz w:val="24"/>
        </w:rPr>
        <w:t>电　　话：</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p>
    <w:p w14:paraId="681E0921">
      <w:pPr>
        <w:widowControl/>
        <w:spacing w:line="440" w:lineRule="exact"/>
        <w:ind w:left="479" w:leftChars="228"/>
        <w:jc w:val="left"/>
        <w:rPr>
          <w:rFonts w:ascii="宋体" w:hAnsi="宋体" w:cs="宋体"/>
          <w:kern w:val="0"/>
          <w:sz w:val="24"/>
        </w:rPr>
      </w:pPr>
      <w:r>
        <w:rPr>
          <w:rFonts w:ascii="宋体" w:hAnsi="宋体" w:cs="宋体"/>
          <w:kern w:val="0"/>
          <w:sz w:val="24"/>
        </w:rPr>
        <w:t>　　　　　　　　　　　　　　</w:t>
      </w:r>
      <w:r>
        <w:rPr>
          <w:rFonts w:hint="eastAsia" w:ascii="宋体" w:hAnsi="宋体" w:cs="宋体"/>
          <w:kern w:val="0"/>
          <w:sz w:val="24"/>
        </w:rPr>
        <w:t xml:space="preserve">                                                                      </w:t>
      </w:r>
    </w:p>
    <w:p w14:paraId="3C0D179E">
      <w:pPr>
        <w:widowControl/>
        <w:spacing w:line="440" w:lineRule="exact"/>
        <w:ind w:left="479" w:leftChars="228"/>
        <w:jc w:val="left"/>
        <w:rPr>
          <w:rFonts w:ascii="宋体" w:hAnsi="宋体" w:cs="宋体"/>
          <w:kern w:val="0"/>
          <w:sz w:val="24"/>
        </w:rPr>
      </w:pPr>
    </w:p>
    <w:p w14:paraId="54BB5003">
      <w:pPr>
        <w:ind w:firstLine="480" w:firstLineChars="200"/>
      </w:pPr>
      <w:r>
        <w:rPr>
          <w:rFonts w:hint="eastAsia" w:ascii="宋体" w:hAnsi="宋体" w:cs="宋体"/>
          <w:kern w:val="0"/>
          <w:sz w:val="24"/>
        </w:rPr>
        <w:t xml:space="preserve">                                      </w:t>
      </w:r>
      <w:r>
        <w:rPr>
          <w:rFonts w:ascii="宋体" w:hAnsi="宋体" w:cs="宋体"/>
          <w:kern w:val="0"/>
          <w:sz w:val="24"/>
        </w:rPr>
        <w:t>年　　月　　日</w:t>
      </w:r>
    </w:p>
    <w:sectPr>
      <w:footerReference r:id="rId27" w:type="first"/>
      <w:headerReference r:id="rId25" w:type="default"/>
      <w:footerReference r:id="rId26" w:type="default"/>
      <w:pgSz w:w="11900" w:h="16838"/>
      <w:pgMar w:top="1417" w:right="1417" w:bottom="1417" w:left="1417" w:header="850"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14DA0">
    <w:pPr>
      <w:pStyle w:val="16"/>
      <w:framePr w:wrap="around" w:vAnchor="text" w:hAnchor="margin" w:xAlign="center" w:yAlign="top"/>
      <w:rPr>
        <w:rStyle w:val="32"/>
      </w:rPr>
    </w:pPr>
    <w:r>
      <w:fldChar w:fldCharType="begin"/>
    </w:r>
    <w:r>
      <w:rPr>
        <w:rStyle w:val="32"/>
      </w:rPr>
      <w:instrText xml:space="preserve">PAGE  </w:instrText>
    </w:r>
    <w:r>
      <w:fldChar w:fldCharType="end"/>
    </w:r>
  </w:p>
  <w:p w14:paraId="5376417C">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36653">
    <w:pPr>
      <w:pStyle w:val="16"/>
      <w:framePr w:wrap="around" w:vAnchor="text" w:hAnchor="margin" w:xAlign="center" w:yAlign="top"/>
      <w:rPr>
        <w:rStyle w:val="32"/>
        <w:b/>
      </w:rPr>
    </w:pPr>
    <w:r>
      <w:rPr>
        <w:b/>
      </w:rPr>
      <w:fldChar w:fldCharType="begin"/>
    </w:r>
    <w:r>
      <w:rPr>
        <w:rStyle w:val="32"/>
        <w:b/>
      </w:rPr>
      <w:instrText xml:space="preserve">PAGE  </w:instrText>
    </w:r>
    <w:r>
      <w:rPr>
        <w:b/>
      </w:rPr>
      <w:fldChar w:fldCharType="separate"/>
    </w:r>
    <w:r>
      <w:rPr>
        <w:rStyle w:val="32"/>
        <w:b/>
      </w:rPr>
      <w:t>32</w:t>
    </w:r>
    <w:r>
      <w:rPr>
        <w:b/>
      </w:rPr>
      <w:fldChar w:fldCharType="end"/>
    </w:r>
  </w:p>
  <w:p w14:paraId="7E75ADB4">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2A94B">
    <w:pPr>
      <w:pStyle w:val="1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4B065">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2BED6">
    <w:pPr>
      <w:pStyle w:val="16"/>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4C61CB">
                          <w:pPr>
                            <w:pStyle w:val="16"/>
                          </w:pPr>
                          <w:r>
                            <w:t xml:space="preserve">第 </w:t>
                          </w:r>
                          <w:r>
                            <w:fldChar w:fldCharType="begin"/>
                          </w:r>
                          <w:r>
                            <w:instrText xml:space="preserve"> PAGE  \* MERGEFORMAT </w:instrText>
                          </w:r>
                          <w:r>
                            <w:fldChar w:fldCharType="separate"/>
                          </w:r>
                          <w:r>
                            <w:t>19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74C61CB">
                    <w:pPr>
                      <w:pStyle w:val="16"/>
                    </w:pPr>
                    <w:r>
                      <w:t xml:space="preserve">第 </w:t>
                    </w:r>
                    <w:r>
                      <w:fldChar w:fldCharType="begin"/>
                    </w:r>
                    <w:r>
                      <w:instrText xml:space="preserve"> PAGE  \* MERGEFORMAT </w:instrText>
                    </w:r>
                    <w:r>
                      <w:fldChar w:fldCharType="separate"/>
                    </w:r>
                    <w:r>
                      <w:t>19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D579F">
    <w:pPr>
      <w:pStyle w:val="1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5BFA67">
                          <w:pPr>
                            <w:pStyle w:val="16"/>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D5BFA67">
                    <w:pPr>
                      <w:pStyle w:val="16"/>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70777">
    <w:pPr>
      <w:pStyle w:val="16"/>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285D31">
                          <w:pPr>
                            <w:pStyle w:val="16"/>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1C285D31">
                    <w:pPr>
                      <w:pStyle w:val="16"/>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5A06A">
    <w:pPr>
      <w:pStyle w:val="1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47AE57">
                          <w:pPr>
                            <w:pStyle w:val="16"/>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5C47AE57">
                    <w:pPr>
                      <w:pStyle w:val="16"/>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C0C97">
    <w:pPr>
      <w:pStyle w:val="1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CAE4A">
                          <w:pPr>
                            <w:pStyle w:val="16"/>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62CAE4A">
                    <w:pPr>
                      <w:pStyle w:val="16"/>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F1349">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70CF68">
                          <w:pPr>
                            <w:pStyle w:val="16"/>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height:144pt;width:144pt;mso-position-horizontal:center;mso-position-horizontal-relative:margin;mso-position-vertical:top;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2D70CF68">
                    <w:pPr>
                      <w:pStyle w:val="16"/>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57526">
    <w:pPr>
      <w:pStyle w:val="16"/>
      <w:tabs>
        <w:tab w:val="center" w:pos="4150"/>
        <w:tab w:val="right" w:pos="8420"/>
        <w:tab w:val="left" w:pos="9004"/>
        <w:tab w:val="clear" w:pos="4153"/>
        <w:tab w:val="clear" w:pos="8306"/>
      </w:tabs>
      <w:jc w:val="right"/>
      <w:rPr>
        <w:rFonts w:ascii="宋体" w:cs="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6FD39">
                          <w:pPr>
                            <w:pStyle w:val="16"/>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EE6FD39">
                    <w:pPr>
                      <w:pStyle w:val="16"/>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r>
      <w:rPr>
        <w:rFonts w:ascii="宋体" w:cs="宋体"/>
      </w:rPr>
      <w:tab/>
    </w:r>
    <w:r>
      <w:rPr>
        <w:rFonts w:hint="eastAsia" w:ascii="宋体" w:cs="宋体"/>
      </w:rPr>
      <w:t xml:space="preserve">               </w:t>
    </w:r>
    <w:r>
      <w:rPr>
        <w:rFonts w:hint="eastAsia" w:ascii="宋体" w:cs="宋体"/>
      </w:rPr>
      <w:tab/>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42645">
    <w:pPr>
      <w:pStyle w:val="16"/>
      <w:tabs>
        <w:tab w:val="center" w:pos="4150"/>
        <w:tab w:val="right" w:pos="8420"/>
        <w:tab w:val="left" w:pos="9004"/>
        <w:tab w:val="clear" w:pos="4153"/>
        <w:tab w:val="clear" w:pos="8306"/>
      </w:tabs>
      <w:jc w:val="right"/>
      <w:rPr>
        <w:rFonts w:ascii="宋体" w:cs="宋体"/>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16AFB9">
                          <w:pPr>
                            <w:pStyle w:val="16"/>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D16AFB9">
                    <w:pPr>
                      <w:pStyle w:val="16"/>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r>
      <w:rPr>
        <w:rFonts w:ascii="宋体" w:cs="宋体"/>
      </w:rPr>
      <w:tab/>
    </w:r>
    <w:r>
      <w:rPr>
        <w:rFonts w:hint="eastAsia" w:ascii="宋体" w:cs="宋体"/>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D8F3C">
    <w:pPr>
      <w:pStyle w:val="16"/>
      <w:tabs>
        <w:tab w:val="clear" w:pos="4153"/>
        <w:tab w:val="clear" w:pos="8306"/>
      </w:tabs>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766C69">
                          <w:pPr>
                            <w:pStyle w:val="16"/>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3D766C69">
                    <w:pPr>
                      <w:pStyle w:val="16"/>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10B59">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align>top</wp:align>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1A3F88">
                          <w:pPr>
                            <w:pStyle w:val="16"/>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height:144pt;width:144pt;mso-position-horizontal:center;mso-position-horizontal-relative:margin;mso-position-vertical:top;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56+U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nr5SwCAABXBAAADgAAAAAAAAABACAAAAAfAQAAZHJzL2Uyb0RvYy54bWxQSwUGAAAAAAYA&#10;BgBZAQAAvQUAAAAA&#10;">
              <v:fill on="f" focussize="0,0"/>
              <v:stroke on="f" weight="0.5pt"/>
              <v:imagedata o:title=""/>
              <o:lock v:ext="edit" aspectratio="f"/>
              <v:textbox inset="0mm,0mm,0mm,0mm" style="mso-fit-shape-to-text:t;">
                <w:txbxContent>
                  <w:p w14:paraId="4E1A3F88">
                    <w:pPr>
                      <w:pStyle w:val="16"/>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66014">
    <w:pPr>
      <w:pStyle w:val="17"/>
      <w:rPr>
        <w:rFonts w:ascii="楷体_GB2312" w:hAnsi="楷体" w:eastAsia="楷体_GB2312"/>
      </w:rPr>
    </w:pPr>
    <w:r>
      <w:rPr>
        <w:rFonts w:hint="eastAsia" w:ascii="宋体" w:hAnsi="宋体"/>
      </w:rPr>
      <w:t>西安外国语大学日语人工智能与翻译技术综合实验教学中心项目竞争性磋商文件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C597C">
    <w:pPr>
      <w:pStyle w:val="17"/>
      <w:pBdr>
        <w:bottom w:val="single" w:color="auto" w:sz="4" w:space="1"/>
      </w:pBdr>
    </w:pPr>
    <w:r>
      <w:rPr>
        <w:rFonts w:hint="eastAsia" w:ascii="宋体" w:hAnsi="宋体"/>
      </w:rPr>
      <w:t>西安外国语大学日语人工智能与翻译技术综合实验教学中心项目竞争性磋商文件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BD148">
    <w:pPr>
      <w:pBdr>
        <w:bottom w:val="single" w:color="auto" w:sz="4" w:space="0"/>
      </w:pBdr>
      <w:tabs>
        <w:tab w:val="left" w:pos="5240"/>
      </w:tabs>
      <w:spacing w:line="339" w:lineRule="auto"/>
      <w:jc w:val="center"/>
      <w:rPr>
        <w:rFonts w:ascii="宋体" w:hAnsi="宋体" w:cs="宋体"/>
        <w:sz w:val="18"/>
        <w:szCs w:val="18"/>
      </w:rPr>
    </w:pPr>
    <w:r>
      <w:rPr>
        <w:rFonts w:hint="eastAsia" w:ascii="宋体" w:hAnsi="宋体" w:cs="宋体"/>
        <w:sz w:val="18"/>
        <w:szCs w:val="18"/>
      </w:rPr>
      <w:t>西安外国语大学日语人工智能与翻译技术综合实验教学中心项目竞争性磋商文件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078BD">
    <w:pPr>
      <w:pStyle w:val="17"/>
      <w:pBdr>
        <w:bottom w:val="single" w:color="auto" w:sz="6" w:space="0"/>
      </w:pBdr>
    </w:pPr>
    <w:r>
      <w:rPr>
        <w:rFonts w:hint="eastAsia" w:ascii="宋体" w:hAnsi="宋体"/>
      </w:rPr>
      <w:t>西安外国语大学日语人工智能与翻译技术综合实验教学中心项目竞争性磋商文件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0AF43">
    <w:pPr>
      <w:pStyle w:val="17"/>
      <w:pBdr>
        <w:bottom w:val="single" w:color="auto" w:sz="6" w:space="0"/>
      </w:pBdr>
      <w:rPr>
        <w:rFonts w:hint="eastAsia" w:eastAsia="宋体"/>
        <w:lang w:eastAsia="zh-CN"/>
      </w:rPr>
    </w:pPr>
    <w:r>
      <w:rPr>
        <w:rFonts w:hint="eastAsia" w:ascii="宋体" w:hAnsi="宋体"/>
      </w:rPr>
      <w:t xml:space="preserve">西安外国语大学日语人工智能与翻译技术综合实验教学中心项目竞争性磋商文件      项目编号： </w:t>
    </w:r>
    <w:r>
      <w:rPr>
        <w:rFonts w:hint="eastAsia" w:ascii="宋体" w:hAnsi="宋体"/>
        <w:lang w:eastAsia="zh-CN"/>
      </w:rPr>
      <w:t>SNJZ-2026-Z018</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39DF7">
    <w:pPr>
      <w:pStyle w:val="17"/>
      <w:pBdr>
        <w:bottom w:val="single" w:color="auto" w:sz="6" w:space="0"/>
      </w:pBdr>
    </w:pPr>
    <w:r>
      <w:rPr>
        <w:rFonts w:hint="eastAsia" w:ascii="宋体" w:hAnsi="宋体"/>
      </w:rPr>
      <w:t>西安外国语大学日语人工智能与翻译技术综合实验教学中心项目竞争性磋商文件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247E7">
    <w:pPr>
      <w:pStyle w:val="17"/>
      <w:pBdr>
        <w:bottom w:val="single" w:color="auto" w:sz="6" w:space="0"/>
      </w:pBdr>
      <w:rPr>
        <w:rFonts w:ascii="宋体" w:hAnsi="宋体"/>
      </w:rPr>
    </w:pPr>
    <w:r>
      <w:rPr>
        <w:rFonts w:hint="eastAsia" w:ascii="宋体" w:hAnsi="宋体"/>
      </w:rPr>
      <w:t>西安外国语大学日语人工智能与翻译技术综合实验教学中心项目竞争性磋商文件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E5D27">
    <w:pPr>
      <w:pStyle w:val="1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CD396">
    <w:pPr>
      <w:pStyle w:val="17"/>
      <w:rPr>
        <w:rFonts w:eastAsia="楷体_GB2312"/>
      </w:rPr>
    </w:pPr>
    <w:r>
      <w:rPr>
        <w:rFonts w:hint="eastAsia" w:ascii="宋体" w:hAnsi="宋体"/>
      </w:rPr>
      <w:t>西安外国语大学日语人工智能与翻译技术综合实验教学中心项目竞争性磋商文件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265DE">
    <w:pPr>
      <w:pStyle w:val="17"/>
      <w:pBdr>
        <w:bottom w:val="single" w:color="auto" w:sz="6" w:space="0"/>
      </w:pBdr>
      <w:rPr>
        <w:rFonts w:hint="eastAsia" w:ascii="宋体" w:hAnsi="宋体" w:eastAsia="宋体"/>
        <w:lang w:eastAsia="zh-CN"/>
      </w:rPr>
    </w:pPr>
    <w:r>
      <w:rPr>
        <w:rFonts w:hint="eastAsia" w:ascii="宋体" w:hAnsi="宋体"/>
      </w:rPr>
      <w:t xml:space="preserve">西安外国语大学日语人工智能与翻译技术综合实验教学中心项目竞争性磋商文件      项目编号： </w:t>
    </w:r>
    <w:r>
      <w:rPr>
        <w:rFonts w:hint="eastAsia" w:ascii="宋体" w:hAnsi="宋体"/>
        <w:lang w:eastAsia="zh-CN"/>
      </w:rPr>
      <w:t>SNJZ-2026-Z018</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97925">
    <w:pPr>
      <w:pStyle w:val="17"/>
      <w:pBdr>
        <w:bottom w:val="single" w:color="auto" w:sz="6" w:space="0"/>
      </w:pBdr>
    </w:pPr>
    <w:r>
      <w:rPr>
        <w:rFonts w:hint="eastAsia" w:ascii="宋体" w:hAnsi="宋体"/>
      </w:rPr>
      <w:t>西安外国语大学日语人工智能与翻译技术综合实验教学中心项目竞争性磋商文件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gutterAtTop/>
  <w:doNotTrackMoves/>
  <w:documentProtection w:enforcement="0"/>
  <w:defaultTabStop w:val="420"/>
  <w:drawingGridHorizontalSpacing w:val="210"/>
  <w:drawingGridVerticalSpacing w:val="-794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dhM2JiZjM4ODg3OTY3OTVkMjg4NmJiOGNlYjliNGEifQ=="/>
  </w:docVars>
  <w:rsids>
    <w:rsidRoot w:val="00172A27"/>
    <w:rsid w:val="00010E69"/>
    <w:rsid w:val="00032E45"/>
    <w:rsid w:val="0004014F"/>
    <w:rsid w:val="00043D4B"/>
    <w:rsid w:val="00053FF5"/>
    <w:rsid w:val="00064A96"/>
    <w:rsid w:val="000D003F"/>
    <w:rsid w:val="000D28DC"/>
    <w:rsid w:val="000D2E8D"/>
    <w:rsid w:val="000F3115"/>
    <w:rsid w:val="001214DC"/>
    <w:rsid w:val="00131480"/>
    <w:rsid w:val="00164BB8"/>
    <w:rsid w:val="00172A27"/>
    <w:rsid w:val="001828FA"/>
    <w:rsid w:val="00190C1E"/>
    <w:rsid w:val="001C0E68"/>
    <w:rsid w:val="00251BBD"/>
    <w:rsid w:val="00255E36"/>
    <w:rsid w:val="002E0E48"/>
    <w:rsid w:val="002E5EE9"/>
    <w:rsid w:val="00330497"/>
    <w:rsid w:val="003406E2"/>
    <w:rsid w:val="003438F0"/>
    <w:rsid w:val="00347ED9"/>
    <w:rsid w:val="003A7718"/>
    <w:rsid w:val="003C2A06"/>
    <w:rsid w:val="00403E1E"/>
    <w:rsid w:val="00404DA0"/>
    <w:rsid w:val="00427F20"/>
    <w:rsid w:val="00441E89"/>
    <w:rsid w:val="00462DE7"/>
    <w:rsid w:val="00493400"/>
    <w:rsid w:val="004D35BC"/>
    <w:rsid w:val="00541B91"/>
    <w:rsid w:val="00542C27"/>
    <w:rsid w:val="005457A5"/>
    <w:rsid w:val="005704A4"/>
    <w:rsid w:val="005849B7"/>
    <w:rsid w:val="00584DA0"/>
    <w:rsid w:val="005A2D64"/>
    <w:rsid w:val="005D666A"/>
    <w:rsid w:val="005F2890"/>
    <w:rsid w:val="005F2D3D"/>
    <w:rsid w:val="006058F4"/>
    <w:rsid w:val="00614F20"/>
    <w:rsid w:val="00671541"/>
    <w:rsid w:val="0068082E"/>
    <w:rsid w:val="00691AF0"/>
    <w:rsid w:val="006B5F4B"/>
    <w:rsid w:val="00704863"/>
    <w:rsid w:val="00713244"/>
    <w:rsid w:val="007B6C1A"/>
    <w:rsid w:val="007C2501"/>
    <w:rsid w:val="007C6136"/>
    <w:rsid w:val="007D5214"/>
    <w:rsid w:val="007E0D23"/>
    <w:rsid w:val="007E4EE3"/>
    <w:rsid w:val="00823A63"/>
    <w:rsid w:val="0085322E"/>
    <w:rsid w:val="008668E9"/>
    <w:rsid w:val="008B3993"/>
    <w:rsid w:val="008C0F58"/>
    <w:rsid w:val="008F1E3E"/>
    <w:rsid w:val="00942087"/>
    <w:rsid w:val="00943716"/>
    <w:rsid w:val="00953DC8"/>
    <w:rsid w:val="009840BF"/>
    <w:rsid w:val="009D53A1"/>
    <w:rsid w:val="00A226A1"/>
    <w:rsid w:val="00A25B31"/>
    <w:rsid w:val="00A533B8"/>
    <w:rsid w:val="00A641FB"/>
    <w:rsid w:val="00A80DB7"/>
    <w:rsid w:val="00A83EC5"/>
    <w:rsid w:val="00A87ADD"/>
    <w:rsid w:val="00AB7A64"/>
    <w:rsid w:val="00AD5FF6"/>
    <w:rsid w:val="00AF14A9"/>
    <w:rsid w:val="00AF4A59"/>
    <w:rsid w:val="00B07173"/>
    <w:rsid w:val="00B3373E"/>
    <w:rsid w:val="00B70F62"/>
    <w:rsid w:val="00B74E75"/>
    <w:rsid w:val="00B75518"/>
    <w:rsid w:val="00BA7AC2"/>
    <w:rsid w:val="00BF17BC"/>
    <w:rsid w:val="00C40932"/>
    <w:rsid w:val="00C548FB"/>
    <w:rsid w:val="00C5630E"/>
    <w:rsid w:val="00CB5A10"/>
    <w:rsid w:val="00CF1632"/>
    <w:rsid w:val="00D26CC2"/>
    <w:rsid w:val="00D350BC"/>
    <w:rsid w:val="00D41BA8"/>
    <w:rsid w:val="00D424D4"/>
    <w:rsid w:val="00D70989"/>
    <w:rsid w:val="00D81849"/>
    <w:rsid w:val="00DA5103"/>
    <w:rsid w:val="00DD79C8"/>
    <w:rsid w:val="00DF14BB"/>
    <w:rsid w:val="00E12134"/>
    <w:rsid w:val="00E33C5E"/>
    <w:rsid w:val="00E55F63"/>
    <w:rsid w:val="00E71097"/>
    <w:rsid w:val="00E80120"/>
    <w:rsid w:val="00EF20B3"/>
    <w:rsid w:val="00F22991"/>
    <w:rsid w:val="00F44BED"/>
    <w:rsid w:val="00F601D1"/>
    <w:rsid w:val="00FD492F"/>
    <w:rsid w:val="00FE2E21"/>
    <w:rsid w:val="010D6029"/>
    <w:rsid w:val="01101675"/>
    <w:rsid w:val="011E4C95"/>
    <w:rsid w:val="01314A41"/>
    <w:rsid w:val="0141338D"/>
    <w:rsid w:val="0165550D"/>
    <w:rsid w:val="01657C13"/>
    <w:rsid w:val="0181280D"/>
    <w:rsid w:val="018C3AEF"/>
    <w:rsid w:val="01BF6AF7"/>
    <w:rsid w:val="01C81D83"/>
    <w:rsid w:val="01D628BE"/>
    <w:rsid w:val="01EB45BC"/>
    <w:rsid w:val="020F3A7F"/>
    <w:rsid w:val="021138F7"/>
    <w:rsid w:val="021F4BCA"/>
    <w:rsid w:val="023356B3"/>
    <w:rsid w:val="024A0BB7"/>
    <w:rsid w:val="025F107E"/>
    <w:rsid w:val="0274102F"/>
    <w:rsid w:val="029B1F5D"/>
    <w:rsid w:val="02A824AD"/>
    <w:rsid w:val="02B64C24"/>
    <w:rsid w:val="02D86308"/>
    <w:rsid w:val="02E97534"/>
    <w:rsid w:val="030B499A"/>
    <w:rsid w:val="034D095E"/>
    <w:rsid w:val="0350044F"/>
    <w:rsid w:val="03554B93"/>
    <w:rsid w:val="037E2BC9"/>
    <w:rsid w:val="038A33AB"/>
    <w:rsid w:val="039A4F31"/>
    <w:rsid w:val="03AF398C"/>
    <w:rsid w:val="03B801D0"/>
    <w:rsid w:val="03BF197B"/>
    <w:rsid w:val="03C84489"/>
    <w:rsid w:val="03CA312A"/>
    <w:rsid w:val="03D8291E"/>
    <w:rsid w:val="03E40BC7"/>
    <w:rsid w:val="03E906E7"/>
    <w:rsid w:val="03F4702C"/>
    <w:rsid w:val="040A4AA1"/>
    <w:rsid w:val="040C5ED1"/>
    <w:rsid w:val="042D53A3"/>
    <w:rsid w:val="046E6041"/>
    <w:rsid w:val="048E56D2"/>
    <w:rsid w:val="049F6724"/>
    <w:rsid w:val="04A15406"/>
    <w:rsid w:val="04EA060F"/>
    <w:rsid w:val="04EA6DAD"/>
    <w:rsid w:val="04F23105"/>
    <w:rsid w:val="052B2F21"/>
    <w:rsid w:val="054144F3"/>
    <w:rsid w:val="0559183C"/>
    <w:rsid w:val="055C132D"/>
    <w:rsid w:val="05943248"/>
    <w:rsid w:val="05BB0CD0"/>
    <w:rsid w:val="05C63706"/>
    <w:rsid w:val="060317A8"/>
    <w:rsid w:val="063A13A3"/>
    <w:rsid w:val="0648331C"/>
    <w:rsid w:val="065331DA"/>
    <w:rsid w:val="065B5A88"/>
    <w:rsid w:val="065C34DF"/>
    <w:rsid w:val="066A1827"/>
    <w:rsid w:val="066E1317"/>
    <w:rsid w:val="067601CC"/>
    <w:rsid w:val="067803E8"/>
    <w:rsid w:val="06874187"/>
    <w:rsid w:val="068A6145"/>
    <w:rsid w:val="06B360C6"/>
    <w:rsid w:val="06B86A37"/>
    <w:rsid w:val="06DF3FC3"/>
    <w:rsid w:val="071C61B4"/>
    <w:rsid w:val="0730481F"/>
    <w:rsid w:val="074F2B4C"/>
    <w:rsid w:val="075C73C2"/>
    <w:rsid w:val="07626FD9"/>
    <w:rsid w:val="0768045D"/>
    <w:rsid w:val="079052BE"/>
    <w:rsid w:val="07954F21"/>
    <w:rsid w:val="07BC2556"/>
    <w:rsid w:val="07BC60B3"/>
    <w:rsid w:val="07C531B9"/>
    <w:rsid w:val="07C659FB"/>
    <w:rsid w:val="07CC3956"/>
    <w:rsid w:val="07E01DA1"/>
    <w:rsid w:val="07F068D2"/>
    <w:rsid w:val="0803371E"/>
    <w:rsid w:val="08047F9F"/>
    <w:rsid w:val="080C0DE8"/>
    <w:rsid w:val="08122176"/>
    <w:rsid w:val="08206641"/>
    <w:rsid w:val="0854278F"/>
    <w:rsid w:val="087150EF"/>
    <w:rsid w:val="08716E9D"/>
    <w:rsid w:val="087435FB"/>
    <w:rsid w:val="0874483D"/>
    <w:rsid w:val="087A21A6"/>
    <w:rsid w:val="087B3179"/>
    <w:rsid w:val="088E5CA1"/>
    <w:rsid w:val="08983078"/>
    <w:rsid w:val="089F5C1B"/>
    <w:rsid w:val="08A41020"/>
    <w:rsid w:val="08E91129"/>
    <w:rsid w:val="08ED28AE"/>
    <w:rsid w:val="09120680"/>
    <w:rsid w:val="0920240D"/>
    <w:rsid w:val="093057F0"/>
    <w:rsid w:val="09376339"/>
    <w:rsid w:val="09386B7B"/>
    <w:rsid w:val="094D16B8"/>
    <w:rsid w:val="095E051C"/>
    <w:rsid w:val="09905A49"/>
    <w:rsid w:val="09AA4D5C"/>
    <w:rsid w:val="09B2776D"/>
    <w:rsid w:val="09C6146A"/>
    <w:rsid w:val="09FD55D0"/>
    <w:rsid w:val="0A0D0E47"/>
    <w:rsid w:val="0A116B8A"/>
    <w:rsid w:val="0A40250C"/>
    <w:rsid w:val="0A522CFE"/>
    <w:rsid w:val="0A542769"/>
    <w:rsid w:val="0A5571ED"/>
    <w:rsid w:val="0A7648BF"/>
    <w:rsid w:val="0A7964DD"/>
    <w:rsid w:val="0A982E07"/>
    <w:rsid w:val="0A9D21CB"/>
    <w:rsid w:val="0AA4300B"/>
    <w:rsid w:val="0AB37F6C"/>
    <w:rsid w:val="0AF7697F"/>
    <w:rsid w:val="0B00275A"/>
    <w:rsid w:val="0B09160F"/>
    <w:rsid w:val="0B1701D0"/>
    <w:rsid w:val="0B1B7594"/>
    <w:rsid w:val="0B252698"/>
    <w:rsid w:val="0B2E4932"/>
    <w:rsid w:val="0B330D82"/>
    <w:rsid w:val="0B48482D"/>
    <w:rsid w:val="0B501774"/>
    <w:rsid w:val="0B5300B1"/>
    <w:rsid w:val="0B5C7530"/>
    <w:rsid w:val="0B5E26D9"/>
    <w:rsid w:val="0B76496D"/>
    <w:rsid w:val="0B8B296C"/>
    <w:rsid w:val="0BAB6972"/>
    <w:rsid w:val="0BBC2B25"/>
    <w:rsid w:val="0BC22537"/>
    <w:rsid w:val="0BC67500"/>
    <w:rsid w:val="0BCC44EA"/>
    <w:rsid w:val="0BD22349"/>
    <w:rsid w:val="0BDF1E85"/>
    <w:rsid w:val="0BDF6A9D"/>
    <w:rsid w:val="0BF37F5D"/>
    <w:rsid w:val="0C0A7D34"/>
    <w:rsid w:val="0C3C77C2"/>
    <w:rsid w:val="0C430574"/>
    <w:rsid w:val="0C444B7E"/>
    <w:rsid w:val="0C4843B9"/>
    <w:rsid w:val="0C79371E"/>
    <w:rsid w:val="0C7A0191"/>
    <w:rsid w:val="0CA23C80"/>
    <w:rsid w:val="0CAF01DF"/>
    <w:rsid w:val="0CBD0903"/>
    <w:rsid w:val="0CCB7460"/>
    <w:rsid w:val="0CCC6D98"/>
    <w:rsid w:val="0CD824D1"/>
    <w:rsid w:val="0D021A31"/>
    <w:rsid w:val="0D221C9D"/>
    <w:rsid w:val="0D3861DB"/>
    <w:rsid w:val="0D611BD6"/>
    <w:rsid w:val="0D7D62E4"/>
    <w:rsid w:val="0D7F1EBD"/>
    <w:rsid w:val="0DAB2E51"/>
    <w:rsid w:val="0DC161D1"/>
    <w:rsid w:val="0DC3607E"/>
    <w:rsid w:val="0E0C3628"/>
    <w:rsid w:val="0E0E522A"/>
    <w:rsid w:val="0E2350DD"/>
    <w:rsid w:val="0E2A3C19"/>
    <w:rsid w:val="0E307EEE"/>
    <w:rsid w:val="0E4126AB"/>
    <w:rsid w:val="0E4312DC"/>
    <w:rsid w:val="0E4868F2"/>
    <w:rsid w:val="0E5057A7"/>
    <w:rsid w:val="0E6E63D6"/>
    <w:rsid w:val="0E8536A2"/>
    <w:rsid w:val="0E8E6875"/>
    <w:rsid w:val="0EA31D7A"/>
    <w:rsid w:val="0EB14EDF"/>
    <w:rsid w:val="0EBE4E06"/>
    <w:rsid w:val="0ECC12D1"/>
    <w:rsid w:val="0EFA3C2E"/>
    <w:rsid w:val="0F072309"/>
    <w:rsid w:val="0F0942D3"/>
    <w:rsid w:val="0F2804EA"/>
    <w:rsid w:val="0F296723"/>
    <w:rsid w:val="0F32254F"/>
    <w:rsid w:val="0F360E40"/>
    <w:rsid w:val="0F6F63F9"/>
    <w:rsid w:val="0F742F5A"/>
    <w:rsid w:val="0F9718DF"/>
    <w:rsid w:val="0FBA55CD"/>
    <w:rsid w:val="0FBF6E21"/>
    <w:rsid w:val="0FC01377"/>
    <w:rsid w:val="0FD348E1"/>
    <w:rsid w:val="0FF20274"/>
    <w:rsid w:val="0FF94348"/>
    <w:rsid w:val="0FFE297A"/>
    <w:rsid w:val="10183B0A"/>
    <w:rsid w:val="102A1525"/>
    <w:rsid w:val="103C4234"/>
    <w:rsid w:val="10422DEB"/>
    <w:rsid w:val="105E585E"/>
    <w:rsid w:val="10703A7C"/>
    <w:rsid w:val="10901F49"/>
    <w:rsid w:val="10953945"/>
    <w:rsid w:val="10D77E6A"/>
    <w:rsid w:val="10DC543E"/>
    <w:rsid w:val="10FB37AB"/>
    <w:rsid w:val="110258D4"/>
    <w:rsid w:val="110A4333"/>
    <w:rsid w:val="11145782"/>
    <w:rsid w:val="1122342A"/>
    <w:rsid w:val="11233B4B"/>
    <w:rsid w:val="11296E7D"/>
    <w:rsid w:val="11301FEB"/>
    <w:rsid w:val="117A6EA8"/>
    <w:rsid w:val="118F4C8D"/>
    <w:rsid w:val="11A83399"/>
    <w:rsid w:val="11D25437"/>
    <w:rsid w:val="11E15093"/>
    <w:rsid w:val="11E25A4F"/>
    <w:rsid w:val="11E86A0B"/>
    <w:rsid w:val="11F54A18"/>
    <w:rsid w:val="121511E1"/>
    <w:rsid w:val="122B630F"/>
    <w:rsid w:val="122E56C9"/>
    <w:rsid w:val="12331667"/>
    <w:rsid w:val="12492C39"/>
    <w:rsid w:val="12635AA8"/>
    <w:rsid w:val="12676B40"/>
    <w:rsid w:val="126E269F"/>
    <w:rsid w:val="126F6B43"/>
    <w:rsid w:val="127C6B6A"/>
    <w:rsid w:val="128417EB"/>
    <w:rsid w:val="12AD31C8"/>
    <w:rsid w:val="12C70375"/>
    <w:rsid w:val="13121155"/>
    <w:rsid w:val="131E4123"/>
    <w:rsid w:val="13423C92"/>
    <w:rsid w:val="13451F37"/>
    <w:rsid w:val="13520775"/>
    <w:rsid w:val="13803EED"/>
    <w:rsid w:val="13A83AE0"/>
    <w:rsid w:val="13B32A60"/>
    <w:rsid w:val="13D11138"/>
    <w:rsid w:val="140A109B"/>
    <w:rsid w:val="14217D71"/>
    <w:rsid w:val="14264FE0"/>
    <w:rsid w:val="1470030E"/>
    <w:rsid w:val="1481346F"/>
    <w:rsid w:val="148812C4"/>
    <w:rsid w:val="14906F77"/>
    <w:rsid w:val="14C87B1E"/>
    <w:rsid w:val="14D64C58"/>
    <w:rsid w:val="14DB3F57"/>
    <w:rsid w:val="14E1227A"/>
    <w:rsid w:val="14E213CE"/>
    <w:rsid w:val="14F926F4"/>
    <w:rsid w:val="15024E10"/>
    <w:rsid w:val="15153B00"/>
    <w:rsid w:val="1519357C"/>
    <w:rsid w:val="153C0833"/>
    <w:rsid w:val="154222ED"/>
    <w:rsid w:val="154D2A40"/>
    <w:rsid w:val="15517628"/>
    <w:rsid w:val="156C1118"/>
    <w:rsid w:val="15811995"/>
    <w:rsid w:val="15852F26"/>
    <w:rsid w:val="15855A9A"/>
    <w:rsid w:val="15A757D6"/>
    <w:rsid w:val="15BA4BD9"/>
    <w:rsid w:val="15CA5E3E"/>
    <w:rsid w:val="15F61BC3"/>
    <w:rsid w:val="15F95E22"/>
    <w:rsid w:val="16055D91"/>
    <w:rsid w:val="1614574D"/>
    <w:rsid w:val="1615355E"/>
    <w:rsid w:val="16452D62"/>
    <w:rsid w:val="164B6F7F"/>
    <w:rsid w:val="164C2F5C"/>
    <w:rsid w:val="165322D8"/>
    <w:rsid w:val="165879BE"/>
    <w:rsid w:val="169721C5"/>
    <w:rsid w:val="16AE2453"/>
    <w:rsid w:val="16B54D41"/>
    <w:rsid w:val="16EB207A"/>
    <w:rsid w:val="16F31B1F"/>
    <w:rsid w:val="16FC64CC"/>
    <w:rsid w:val="17005FBC"/>
    <w:rsid w:val="170A0BE8"/>
    <w:rsid w:val="1716356E"/>
    <w:rsid w:val="171C71C2"/>
    <w:rsid w:val="171C7831"/>
    <w:rsid w:val="172F0FEE"/>
    <w:rsid w:val="173A6FFE"/>
    <w:rsid w:val="17800B01"/>
    <w:rsid w:val="178C5AA1"/>
    <w:rsid w:val="17927865"/>
    <w:rsid w:val="17A34E0F"/>
    <w:rsid w:val="17B40B34"/>
    <w:rsid w:val="17C27715"/>
    <w:rsid w:val="17CD41C6"/>
    <w:rsid w:val="17D3547E"/>
    <w:rsid w:val="17E53404"/>
    <w:rsid w:val="17EE050A"/>
    <w:rsid w:val="17EE4028"/>
    <w:rsid w:val="17EF6030"/>
    <w:rsid w:val="181A12FF"/>
    <w:rsid w:val="183D22E0"/>
    <w:rsid w:val="183D6D9C"/>
    <w:rsid w:val="184376D1"/>
    <w:rsid w:val="18495740"/>
    <w:rsid w:val="184E2D57"/>
    <w:rsid w:val="18675554"/>
    <w:rsid w:val="186F606F"/>
    <w:rsid w:val="18700F1F"/>
    <w:rsid w:val="187D53EA"/>
    <w:rsid w:val="188579DA"/>
    <w:rsid w:val="18972B56"/>
    <w:rsid w:val="189F35B2"/>
    <w:rsid w:val="18AB01A9"/>
    <w:rsid w:val="18D86AC4"/>
    <w:rsid w:val="18DA6CE0"/>
    <w:rsid w:val="18E86D07"/>
    <w:rsid w:val="18F55160"/>
    <w:rsid w:val="19193E63"/>
    <w:rsid w:val="192D300B"/>
    <w:rsid w:val="19391611"/>
    <w:rsid w:val="193F179F"/>
    <w:rsid w:val="195A686C"/>
    <w:rsid w:val="196F057F"/>
    <w:rsid w:val="19B2593E"/>
    <w:rsid w:val="19CF57ED"/>
    <w:rsid w:val="19E3788E"/>
    <w:rsid w:val="19ED5C2B"/>
    <w:rsid w:val="1A2753D8"/>
    <w:rsid w:val="1A3F150F"/>
    <w:rsid w:val="1A512FD2"/>
    <w:rsid w:val="1A6A7BF0"/>
    <w:rsid w:val="1A7A0F98"/>
    <w:rsid w:val="1A7A7E33"/>
    <w:rsid w:val="1A7C55D5"/>
    <w:rsid w:val="1A7F5513"/>
    <w:rsid w:val="1A8136E8"/>
    <w:rsid w:val="1AA64C89"/>
    <w:rsid w:val="1AAC5020"/>
    <w:rsid w:val="1AAF274E"/>
    <w:rsid w:val="1AB22513"/>
    <w:rsid w:val="1AEB18F1"/>
    <w:rsid w:val="1AF438F3"/>
    <w:rsid w:val="1AFC7022"/>
    <w:rsid w:val="1B097042"/>
    <w:rsid w:val="1B0A6EC1"/>
    <w:rsid w:val="1B3C333B"/>
    <w:rsid w:val="1B4C386F"/>
    <w:rsid w:val="1B701236"/>
    <w:rsid w:val="1B7033F5"/>
    <w:rsid w:val="1B75356E"/>
    <w:rsid w:val="1B830F69"/>
    <w:rsid w:val="1BA20ACB"/>
    <w:rsid w:val="1BA57132"/>
    <w:rsid w:val="1BD712B5"/>
    <w:rsid w:val="1BDE283D"/>
    <w:rsid w:val="1BE37C5A"/>
    <w:rsid w:val="1BFB6717"/>
    <w:rsid w:val="1C142C0E"/>
    <w:rsid w:val="1C4701E9"/>
    <w:rsid w:val="1C4C4F36"/>
    <w:rsid w:val="1C4C79DD"/>
    <w:rsid w:val="1C7444A0"/>
    <w:rsid w:val="1CB03FE0"/>
    <w:rsid w:val="1CB54B73"/>
    <w:rsid w:val="1D3803C5"/>
    <w:rsid w:val="1D4330A6"/>
    <w:rsid w:val="1D510BDD"/>
    <w:rsid w:val="1D57445C"/>
    <w:rsid w:val="1D5E1C8E"/>
    <w:rsid w:val="1D7977D0"/>
    <w:rsid w:val="1D835251"/>
    <w:rsid w:val="1DAD44F6"/>
    <w:rsid w:val="1DB04195"/>
    <w:rsid w:val="1DF5564D"/>
    <w:rsid w:val="1DFE2663"/>
    <w:rsid w:val="1E0740D4"/>
    <w:rsid w:val="1E256308"/>
    <w:rsid w:val="1E34479D"/>
    <w:rsid w:val="1E372327"/>
    <w:rsid w:val="1E3C43FD"/>
    <w:rsid w:val="1E42510C"/>
    <w:rsid w:val="1E574350"/>
    <w:rsid w:val="1E644C5A"/>
    <w:rsid w:val="1E7620D5"/>
    <w:rsid w:val="1E786822"/>
    <w:rsid w:val="1E7A3473"/>
    <w:rsid w:val="1E7A7BA1"/>
    <w:rsid w:val="1E7D6E99"/>
    <w:rsid w:val="1EB06519"/>
    <w:rsid w:val="1EE212B4"/>
    <w:rsid w:val="1EEF79EF"/>
    <w:rsid w:val="1F071EB1"/>
    <w:rsid w:val="1F0B19A2"/>
    <w:rsid w:val="1F0B1BD1"/>
    <w:rsid w:val="1F281C4C"/>
    <w:rsid w:val="1F3073CF"/>
    <w:rsid w:val="1F422EEA"/>
    <w:rsid w:val="1F52137F"/>
    <w:rsid w:val="1F525822"/>
    <w:rsid w:val="1F5540B2"/>
    <w:rsid w:val="1F5B64CB"/>
    <w:rsid w:val="1F615A66"/>
    <w:rsid w:val="1F9E214A"/>
    <w:rsid w:val="1FE941BB"/>
    <w:rsid w:val="1FFB7C68"/>
    <w:rsid w:val="20102DA3"/>
    <w:rsid w:val="20541126"/>
    <w:rsid w:val="205B0707"/>
    <w:rsid w:val="20623843"/>
    <w:rsid w:val="206C1C86"/>
    <w:rsid w:val="209A33D6"/>
    <w:rsid w:val="20DE6C42"/>
    <w:rsid w:val="20E50F52"/>
    <w:rsid w:val="20E961E9"/>
    <w:rsid w:val="20F34C8B"/>
    <w:rsid w:val="21042B4C"/>
    <w:rsid w:val="210F306F"/>
    <w:rsid w:val="21246595"/>
    <w:rsid w:val="212A026B"/>
    <w:rsid w:val="212B3850"/>
    <w:rsid w:val="21380EB9"/>
    <w:rsid w:val="214F5F10"/>
    <w:rsid w:val="217C0CE7"/>
    <w:rsid w:val="219263AA"/>
    <w:rsid w:val="21940426"/>
    <w:rsid w:val="21951B96"/>
    <w:rsid w:val="21E309B4"/>
    <w:rsid w:val="21E74FDB"/>
    <w:rsid w:val="220C0429"/>
    <w:rsid w:val="22131323"/>
    <w:rsid w:val="223809E0"/>
    <w:rsid w:val="224033D2"/>
    <w:rsid w:val="22715FC0"/>
    <w:rsid w:val="22743D02"/>
    <w:rsid w:val="227B299A"/>
    <w:rsid w:val="22910A9A"/>
    <w:rsid w:val="22B76661"/>
    <w:rsid w:val="22C2587A"/>
    <w:rsid w:val="22CD6F6E"/>
    <w:rsid w:val="22D64AD1"/>
    <w:rsid w:val="22DF73CD"/>
    <w:rsid w:val="22E62A11"/>
    <w:rsid w:val="22F369D5"/>
    <w:rsid w:val="230D0C43"/>
    <w:rsid w:val="23412BB7"/>
    <w:rsid w:val="235A2EF8"/>
    <w:rsid w:val="235A6A54"/>
    <w:rsid w:val="235C2741"/>
    <w:rsid w:val="23643FEA"/>
    <w:rsid w:val="237044C9"/>
    <w:rsid w:val="23865174"/>
    <w:rsid w:val="23A14683"/>
    <w:rsid w:val="23A55EF2"/>
    <w:rsid w:val="23AB3753"/>
    <w:rsid w:val="23F24EDE"/>
    <w:rsid w:val="240B2444"/>
    <w:rsid w:val="241A61E3"/>
    <w:rsid w:val="243454F7"/>
    <w:rsid w:val="24545711"/>
    <w:rsid w:val="245E07C6"/>
    <w:rsid w:val="24661428"/>
    <w:rsid w:val="2477131F"/>
    <w:rsid w:val="248317DC"/>
    <w:rsid w:val="24B67BAB"/>
    <w:rsid w:val="24CD378A"/>
    <w:rsid w:val="24F55CBE"/>
    <w:rsid w:val="24FB09C7"/>
    <w:rsid w:val="25090731"/>
    <w:rsid w:val="25205A7B"/>
    <w:rsid w:val="25212A02"/>
    <w:rsid w:val="25237319"/>
    <w:rsid w:val="252B4B4C"/>
    <w:rsid w:val="25356E75"/>
    <w:rsid w:val="2540611D"/>
    <w:rsid w:val="254324AC"/>
    <w:rsid w:val="25565941"/>
    <w:rsid w:val="25592D3B"/>
    <w:rsid w:val="25630325"/>
    <w:rsid w:val="25782370"/>
    <w:rsid w:val="257919A5"/>
    <w:rsid w:val="25933729"/>
    <w:rsid w:val="25983863"/>
    <w:rsid w:val="259D0E7A"/>
    <w:rsid w:val="25A549F2"/>
    <w:rsid w:val="25A95A70"/>
    <w:rsid w:val="25B22E5D"/>
    <w:rsid w:val="25E00E55"/>
    <w:rsid w:val="25E50ACD"/>
    <w:rsid w:val="25E940BF"/>
    <w:rsid w:val="25F54276"/>
    <w:rsid w:val="25FE400E"/>
    <w:rsid w:val="26025181"/>
    <w:rsid w:val="261C6242"/>
    <w:rsid w:val="262477ED"/>
    <w:rsid w:val="2643312A"/>
    <w:rsid w:val="265A63BF"/>
    <w:rsid w:val="26D27249"/>
    <w:rsid w:val="26D91F66"/>
    <w:rsid w:val="26F45411"/>
    <w:rsid w:val="26F90F66"/>
    <w:rsid w:val="26FE3B9A"/>
    <w:rsid w:val="27075144"/>
    <w:rsid w:val="271F4D51"/>
    <w:rsid w:val="27221F7E"/>
    <w:rsid w:val="27606603"/>
    <w:rsid w:val="276E2ACE"/>
    <w:rsid w:val="277B168E"/>
    <w:rsid w:val="27BA6093"/>
    <w:rsid w:val="27C37237"/>
    <w:rsid w:val="27C73ADF"/>
    <w:rsid w:val="27E57AC7"/>
    <w:rsid w:val="27EC60E8"/>
    <w:rsid w:val="28167A8D"/>
    <w:rsid w:val="282C17B9"/>
    <w:rsid w:val="283D06F2"/>
    <w:rsid w:val="285048C9"/>
    <w:rsid w:val="285C6DCA"/>
    <w:rsid w:val="285F2D5E"/>
    <w:rsid w:val="287712E4"/>
    <w:rsid w:val="28A22385"/>
    <w:rsid w:val="28B44E58"/>
    <w:rsid w:val="28B766F6"/>
    <w:rsid w:val="28BF0C2D"/>
    <w:rsid w:val="28CC22FB"/>
    <w:rsid w:val="28EA2628"/>
    <w:rsid w:val="2902735E"/>
    <w:rsid w:val="290D6316"/>
    <w:rsid w:val="29310257"/>
    <w:rsid w:val="293D4E4D"/>
    <w:rsid w:val="293D77EE"/>
    <w:rsid w:val="29591D12"/>
    <w:rsid w:val="296D5007"/>
    <w:rsid w:val="29892889"/>
    <w:rsid w:val="298A28D3"/>
    <w:rsid w:val="298E736F"/>
    <w:rsid w:val="29954BF1"/>
    <w:rsid w:val="299945C9"/>
    <w:rsid w:val="29A547A1"/>
    <w:rsid w:val="29AF73CD"/>
    <w:rsid w:val="29C873D8"/>
    <w:rsid w:val="29E03A2B"/>
    <w:rsid w:val="29E14238"/>
    <w:rsid w:val="29F37D72"/>
    <w:rsid w:val="29F574D6"/>
    <w:rsid w:val="2A091548"/>
    <w:rsid w:val="2A105571"/>
    <w:rsid w:val="2A3B6ADF"/>
    <w:rsid w:val="2A4823D4"/>
    <w:rsid w:val="2A5C1303"/>
    <w:rsid w:val="2A64465C"/>
    <w:rsid w:val="2A72685C"/>
    <w:rsid w:val="2A7B2654"/>
    <w:rsid w:val="2A8E6062"/>
    <w:rsid w:val="2AB139E4"/>
    <w:rsid w:val="2AB53CA5"/>
    <w:rsid w:val="2ACE1AD5"/>
    <w:rsid w:val="2AD441C5"/>
    <w:rsid w:val="2B065713"/>
    <w:rsid w:val="2B1936BC"/>
    <w:rsid w:val="2B200583"/>
    <w:rsid w:val="2B207E79"/>
    <w:rsid w:val="2B2D2CA0"/>
    <w:rsid w:val="2B5E10AB"/>
    <w:rsid w:val="2B5E3945"/>
    <w:rsid w:val="2B6C5C39"/>
    <w:rsid w:val="2B7B0CE9"/>
    <w:rsid w:val="2B8A6344"/>
    <w:rsid w:val="2BC33DD5"/>
    <w:rsid w:val="2BCC0ED4"/>
    <w:rsid w:val="2BEC2B5B"/>
    <w:rsid w:val="2BFB2D9E"/>
    <w:rsid w:val="2C00500B"/>
    <w:rsid w:val="2C0B3548"/>
    <w:rsid w:val="2C140A36"/>
    <w:rsid w:val="2C351E0C"/>
    <w:rsid w:val="2C6B7F24"/>
    <w:rsid w:val="2C7548FE"/>
    <w:rsid w:val="2C8B2374"/>
    <w:rsid w:val="2C906196"/>
    <w:rsid w:val="2CAE14F2"/>
    <w:rsid w:val="2CD26F7E"/>
    <w:rsid w:val="2CD33B58"/>
    <w:rsid w:val="2CE447DC"/>
    <w:rsid w:val="2CF33A75"/>
    <w:rsid w:val="2D4B4E56"/>
    <w:rsid w:val="2D684463"/>
    <w:rsid w:val="2D6D3F2F"/>
    <w:rsid w:val="2D7B4A81"/>
    <w:rsid w:val="2D9C5EBB"/>
    <w:rsid w:val="2DF45EAB"/>
    <w:rsid w:val="2DFE0923"/>
    <w:rsid w:val="2E0221C2"/>
    <w:rsid w:val="2E047AD4"/>
    <w:rsid w:val="2E56075F"/>
    <w:rsid w:val="2E605496"/>
    <w:rsid w:val="2E790B32"/>
    <w:rsid w:val="2E8330B7"/>
    <w:rsid w:val="2EA65243"/>
    <w:rsid w:val="2EA66FF1"/>
    <w:rsid w:val="2EB55486"/>
    <w:rsid w:val="2EB61BD0"/>
    <w:rsid w:val="2EBC212B"/>
    <w:rsid w:val="2EBD3EB4"/>
    <w:rsid w:val="2EC67693"/>
    <w:rsid w:val="2EEA79FD"/>
    <w:rsid w:val="2EF34BA7"/>
    <w:rsid w:val="2F3A381B"/>
    <w:rsid w:val="2F4F58DB"/>
    <w:rsid w:val="2F677CA2"/>
    <w:rsid w:val="2F883D16"/>
    <w:rsid w:val="2F943152"/>
    <w:rsid w:val="2FA01C92"/>
    <w:rsid w:val="2FAD2601"/>
    <w:rsid w:val="2FAF5689"/>
    <w:rsid w:val="2FB84093"/>
    <w:rsid w:val="2FD22068"/>
    <w:rsid w:val="2FDC7C83"/>
    <w:rsid w:val="2FDE310A"/>
    <w:rsid w:val="2FF0459C"/>
    <w:rsid w:val="2FFA3A98"/>
    <w:rsid w:val="30031637"/>
    <w:rsid w:val="3006424D"/>
    <w:rsid w:val="300A7A53"/>
    <w:rsid w:val="30241D40"/>
    <w:rsid w:val="30336FAA"/>
    <w:rsid w:val="304C1E1A"/>
    <w:rsid w:val="30555E1D"/>
    <w:rsid w:val="30801AC4"/>
    <w:rsid w:val="3096515E"/>
    <w:rsid w:val="309C68FD"/>
    <w:rsid w:val="30AB4D93"/>
    <w:rsid w:val="30AE5DA7"/>
    <w:rsid w:val="30B04157"/>
    <w:rsid w:val="30E06F3B"/>
    <w:rsid w:val="30E54727"/>
    <w:rsid w:val="310F54F7"/>
    <w:rsid w:val="3110061D"/>
    <w:rsid w:val="312B0236"/>
    <w:rsid w:val="312D4A00"/>
    <w:rsid w:val="314E6643"/>
    <w:rsid w:val="31A3514D"/>
    <w:rsid w:val="31A35AF4"/>
    <w:rsid w:val="31B25CAD"/>
    <w:rsid w:val="31BA5C48"/>
    <w:rsid w:val="31CD2AE7"/>
    <w:rsid w:val="31F2079F"/>
    <w:rsid w:val="31F826C1"/>
    <w:rsid w:val="32100B57"/>
    <w:rsid w:val="32132BEF"/>
    <w:rsid w:val="3216245A"/>
    <w:rsid w:val="321B51FF"/>
    <w:rsid w:val="32344983"/>
    <w:rsid w:val="323B3EF4"/>
    <w:rsid w:val="323E5792"/>
    <w:rsid w:val="328E04C8"/>
    <w:rsid w:val="32947F69"/>
    <w:rsid w:val="32950776"/>
    <w:rsid w:val="329F0927"/>
    <w:rsid w:val="329F4483"/>
    <w:rsid w:val="32B33459"/>
    <w:rsid w:val="32D560F7"/>
    <w:rsid w:val="32D63C1D"/>
    <w:rsid w:val="32F10137"/>
    <w:rsid w:val="32FC3CC0"/>
    <w:rsid w:val="332E7126"/>
    <w:rsid w:val="33460DA3"/>
    <w:rsid w:val="336606E7"/>
    <w:rsid w:val="33725918"/>
    <w:rsid w:val="33775400"/>
    <w:rsid w:val="338565CE"/>
    <w:rsid w:val="33B406ED"/>
    <w:rsid w:val="33C06DA7"/>
    <w:rsid w:val="33D55942"/>
    <w:rsid w:val="33D62126"/>
    <w:rsid w:val="33D973CB"/>
    <w:rsid w:val="33E42520"/>
    <w:rsid w:val="33E834F8"/>
    <w:rsid w:val="33EA3E24"/>
    <w:rsid w:val="34281FF2"/>
    <w:rsid w:val="344F63AB"/>
    <w:rsid w:val="346F4329"/>
    <w:rsid w:val="34836A07"/>
    <w:rsid w:val="349920B7"/>
    <w:rsid w:val="34BB30CA"/>
    <w:rsid w:val="34BB5BED"/>
    <w:rsid w:val="34CD7C13"/>
    <w:rsid w:val="34CE54F3"/>
    <w:rsid w:val="34D348B8"/>
    <w:rsid w:val="34D675A0"/>
    <w:rsid w:val="34E95E89"/>
    <w:rsid w:val="34EB1C02"/>
    <w:rsid w:val="350A3954"/>
    <w:rsid w:val="351A6C3B"/>
    <w:rsid w:val="353A1F38"/>
    <w:rsid w:val="358C16EE"/>
    <w:rsid w:val="35B53FBD"/>
    <w:rsid w:val="35B73430"/>
    <w:rsid w:val="35BD6B78"/>
    <w:rsid w:val="35C12962"/>
    <w:rsid w:val="36046A9F"/>
    <w:rsid w:val="36070CBD"/>
    <w:rsid w:val="36174C78"/>
    <w:rsid w:val="36303204"/>
    <w:rsid w:val="36405F1E"/>
    <w:rsid w:val="36460DF3"/>
    <w:rsid w:val="36714388"/>
    <w:rsid w:val="367C093A"/>
    <w:rsid w:val="36877708"/>
    <w:rsid w:val="36926214"/>
    <w:rsid w:val="36AE2163"/>
    <w:rsid w:val="36B13E31"/>
    <w:rsid w:val="36BD137C"/>
    <w:rsid w:val="36C55724"/>
    <w:rsid w:val="370C5E5F"/>
    <w:rsid w:val="371357B7"/>
    <w:rsid w:val="37163DA6"/>
    <w:rsid w:val="373F6235"/>
    <w:rsid w:val="376B6B2A"/>
    <w:rsid w:val="37720A90"/>
    <w:rsid w:val="37927335"/>
    <w:rsid w:val="37A10C9D"/>
    <w:rsid w:val="37A15E2C"/>
    <w:rsid w:val="37B00EE0"/>
    <w:rsid w:val="37B207B5"/>
    <w:rsid w:val="37C70758"/>
    <w:rsid w:val="37F336B4"/>
    <w:rsid w:val="37FA3748"/>
    <w:rsid w:val="38026FEC"/>
    <w:rsid w:val="380A7A66"/>
    <w:rsid w:val="38673C95"/>
    <w:rsid w:val="386A6ECE"/>
    <w:rsid w:val="38837A89"/>
    <w:rsid w:val="3895301B"/>
    <w:rsid w:val="38A5656B"/>
    <w:rsid w:val="38BE40B7"/>
    <w:rsid w:val="38C52A81"/>
    <w:rsid w:val="38CC58A6"/>
    <w:rsid w:val="38DC5243"/>
    <w:rsid w:val="391D4354"/>
    <w:rsid w:val="3925145A"/>
    <w:rsid w:val="394E096D"/>
    <w:rsid w:val="395361B1"/>
    <w:rsid w:val="396401D4"/>
    <w:rsid w:val="396C0E37"/>
    <w:rsid w:val="39810D86"/>
    <w:rsid w:val="398E34A3"/>
    <w:rsid w:val="39AC4539"/>
    <w:rsid w:val="39B12AF4"/>
    <w:rsid w:val="39B631B6"/>
    <w:rsid w:val="39C42A21"/>
    <w:rsid w:val="39C600D4"/>
    <w:rsid w:val="39E135D3"/>
    <w:rsid w:val="39EF1D0A"/>
    <w:rsid w:val="3A1F40FB"/>
    <w:rsid w:val="3A374703"/>
    <w:rsid w:val="3A6D30B9"/>
    <w:rsid w:val="3A9305A9"/>
    <w:rsid w:val="3AA840F1"/>
    <w:rsid w:val="3AAD1707"/>
    <w:rsid w:val="3ABC05A1"/>
    <w:rsid w:val="3ABC5104"/>
    <w:rsid w:val="3AD60C5E"/>
    <w:rsid w:val="3ADB6274"/>
    <w:rsid w:val="3ADD4F67"/>
    <w:rsid w:val="3AE01ADD"/>
    <w:rsid w:val="3AEC70D1"/>
    <w:rsid w:val="3AED463D"/>
    <w:rsid w:val="3B14542D"/>
    <w:rsid w:val="3B4F2866"/>
    <w:rsid w:val="3B4F45B3"/>
    <w:rsid w:val="3B5B5607"/>
    <w:rsid w:val="3B7075DA"/>
    <w:rsid w:val="3B7F6CC2"/>
    <w:rsid w:val="3B8531F2"/>
    <w:rsid w:val="3B8A0B02"/>
    <w:rsid w:val="3B9C1EA7"/>
    <w:rsid w:val="3BB30F9F"/>
    <w:rsid w:val="3BE64ED1"/>
    <w:rsid w:val="3BF10314"/>
    <w:rsid w:val="3C0E1F39"/>
    <w:rsid w:val="3C170C34"/>
    <w:rsid w:val="3C233397"/>
    <w:rsid w:val="3C2F30FE"/>
    <w:rsid w:val="3C326368"/>
    <w:rsid w:val="3C3C0F95"/>
    <w:rsid w:val="3C463BC1"/>
    <w:rsid w:val="3C5F6A31"/>
    <w:rsid w:val="3C8E21F4"/>
    <w:rsid w:val="3C8E74BD"/>
    <w:rsid w:val="3CC64D02"/>
    <w:rsid w:val="3CCD6091"/>
    <w:rsid w:val="3CD10AB9"/>
    <w:rsid w:val="3CD34F03"/>
    <w:rsid w:val="3CFE4085"/>
    <w:rsid w:val="3D05582A"/>
    <w:rsid w:val="3D1D0DC6"/>
    <w:rsid w:val="3D3B1BEC"/>
    <w:rsid w:val="3D456496"/>
    <w:rsid w:val="3D510A70"/>
    <w:rsid w:val="3D7B02B0"/>
    <w:rsid w:val="3D931088"/>
    <w:rsid w:val="3D9C5107"/>
    <w:rsid w:val="3DCF45F7"/>
    <w:rsid w:val="3DD073CD"/>
    <w:rsid w:val="3DE3029B"/>
    <w:rsid w:val="3E0B50C2"/>
    <w:rsid w:val="3E1A5306"/>
    <w:rsid w:val="3E1C5698"/>
    <w:rsid w:val="3E4405D4"/>
    <w:rsid w:val="3E481E73"/>
    <w:rsid w:val="3E5C591E"/>
    <w:rsid w:val="3E693ACF"/>
    <w:rsid w:val="3E7013C9"/>
    <w:rsid w:val="3E846C23"/>
    <w:rsid w:val="3E8C37E4"/>
    <w:rsid w:val="3E912611"/>
    <w:rsid w:val="3E941450"/>
    <w:rsid w:val="3E976956"/>
    <w:rsid w:val="3EB43826"/>
    <w:rsid w:val="3EB67DE4"/>
    <w:rsid w:val="3ED3777F"/>
    <w:rsid w:val="3EE776E7"/>
    <w:rsid w:val="3F102FF5"/>
    <w:rsid w:val="3F4E0208"/>
    <w:rsid w:val="3F6760F4"/>
    <w:rsid w:val="3F697EE6"/>
    <w:rsid w:val="3F732F1F"/>
    <w:rsid w:val="3F85110C"/>
    <w:rsid w:val="3FA847C8"/>
    <w:rsid w:val="3FA921DF"/>
    <w:rsid w:val="3FB05F21"/>
    <w:rsid w:val="3FB928FC"/>
    <w:rsid w:val="3FBB0576"/>
    <w:rsid w:val="3FCA4B09"/>
    <w:rsid w:val="40045E29"/>
    <w:rsid w:val="40210BCD"/>
    <w:rsid w:val="40273D0A"/>
    <w:rsid w:val="402D0C02"/>
    <w:rsid w:val="40381A73"/>
    <w:rsid w:val="40700B2B"/>
    <w:rsid w:val="407318C7"/>
    <w:rsid w:val="409A344A"/>
    <w:rsid w:val="40DC2D46"/>
    <w:rsid w:val="410D73A4"/>
    <w:rsid w:val="4114428E"/>
    <w:rsid w:val="41210759"/>
    <w:rsid w:val="412C6529"/>
    <w:rsid w:val="412F10C8"/>
    <w:rsid w:val="413461C7"/>
    <w:rsid w:val="41534409"/>
    <w:rsid w:val="4177481D"/>
    <w:rsid w:val="417E3DFD"/>
    <w:rsid w:val="41B75542"/>
    <w:rsid w:val="41BB0BAE"/>
    <w:rsid w:val="41EC6FB9"/>
    <w:rsid w:val="421502BE"/>
    <w:rsid w:val="42154762"/>
    <w:rsid w:val="42274495"/>
    <w:rsid w:val="42407784"/>
    <w:rsid w:val="42601D1C"/>
    <w:rsid w:val="426A0AEE"/>
    <w:rsid w:val="4288284B"/>
    <w:rsid w:val="428F7CAE"/>
    <w:rsid w:val="42937435"/>
    <w:rsid w:val="42AB3D4E"/>
    <w:rsid w:val="42BC1E8E"/>
    <w:rsid w:val="42D32448"/>
    <w:rsid w:val="42D5047B"/>
    <w:rsid w:val="42D737C5"/>
    <w:rsid w:val="42EE04C4"/>
    <w:rsid w:val="42F87BBC"/>
    <w:rsid w:val="4347161B"/>
    <w:rsid w:val="438521E6"/>
    <w:rsid w:val="43982047"/>
    <w:rsid w:val="43A0005B"/>
    <w:rsid w:val="43A0183F"/>
    <w:rsid w:val="43B60522"/>
    <w:rsid w:val="43B64108"/>
    <w:rsid w:val="43BE3CB6"/>
    <w:rsid w:val="43D11196"/>
    <w:rsid w:val="43EA39CC"/>
    <w:rsid w:val="43FF6E82"/>
    <w:rsid w:val="440305EA"/>
    <w:rsid w:val="440914D5"/>
    <w:rsid w:val="44091E87"/>
    <w:rsid w:val="441E438F"/>
    <w:rsid w:val="443D3AFC"/>
    <w:rsid w:val="443D616C"/>
    <w:rsid w:val="445C3D64"/>
    <w:rsid w:val="44615A3C"/>
    <w:rsid w:val="44693C31"/>
    <w:rsid w:val="446B68BB"/>
    <w:rsid w:val="44782D86"/>
    <w:rsid w:val="449E6441"/>
    <w:rsid w:val="44BB7768"/>
    <w:rsid w:val="44EE4DF6"/>
    <w:rsid w:val="45246588"/>
    <w:rsid w:val="4528429D"/>
    <w:rsid w:val="452D1715"/>
    <w:rsid w:val="453018B3"/>
    <w:rsid w:val="4530540F"/>
    <w:rsid w:val="454C7A6D"/>
    <w:rsid w:val="4550738E"/>
    <w:rsid w:val="456B28EB"/>
    <w:rsid w:val="4575061B"/>
    <w:rsid w:val="4588349D"/>
    <w:rsid w:val="45935824"/>
    <w:rsid w:val="45944C2F"/>
    <w:rsid w:val="45981778"/>
    <w:rsid w:val="45AB5068"/>
    <w:rsid w:val="45C45AE5"/>
    <w:rsid w:val="45DB3EF9"/>
    <w:rsid w:val="45EF4393"/>
    <w:rsid w:val="45F12DF0"/>
    <w:rsid w:val="45F34DBA"/>
    <w:rsid w:val="45FC1B37"/>
    <w:rsid w:val="46124A6B"/>
    <w:rsid w:val="46893028"/>
    <w:rsid w:val="46AA745D"/>
    <w:rsid w:val="46B43140"/>
    <w:rsid w:val="46BD2CD2"/>
    <w:rsid w:val="46F506BE"/>
    <w:rsid w:val="46F72688"/>
    <w:rsid w:val="47154451"/>
    <w:rsid w:val="473E2065"/>
    <w:rsid w:val="47426DE7"/>
    <w:rsid w:val="4766336A"/>
    <w:rsid w:val="47721D0E"/>
    <w:rsid w:val="477C3936"/>
    <w:rsid w:val="477E6905"/>
    <w:rsid w:val="47854F06"/>
    <w:rsid w:val="478D4D9A"/>
    <w:rsid w:val="478F3D69"/>
    <w:rsid w:val="479C4FDD"/>
    <w:rsid w:val="47AE56B9"/>
    <w:rsid w:val="47C337F0"/>
    <w:rsid w:val="47E211C1"/>
    <w:rsid w:val="47F975FE"/>
    <w:rsid w:val="480212E4"/>
    <w:rsid w:val="48084421"/>
    <w:rsid w:val="481C1C7A"/>
    <w:rsid w:val="482806F4"/>
    <w:rsid w:val="482F5E51"/>
    <w:rsid w:val="4845378F"/>
    <w:rsid w:val="48777A65"/>
    <w:rsid w:val="48831CF9"/>
    <w:rsid w:val="48B30830"/>
    <w:rsid w:val="48BD345D"/>
    <w:rsid w:val="48C66850"/>
    <w:rsid w:val="490D6193"/>
    <w:rsid w:val="491C0184"/>
    <w:rsid w:val="491D3EFC"/>
    <w:rsid w:val="49415E3C"/>
    <w:rsid w:val="49441EA0"/>
    <w:rsid w:val="49441FCD"/>
    <w:rsid w:val="494B2817"/>
    <w:rsid w:val="494E2307"/>
    <w:rsid w:val="496B25B5"/>
    <w:rsid w:val="497172CF"/>
    <w:rsid w:val="49847D44"/>
    <w:rsid w:val="49AE2DA6"/>
    <w:rsid w:val="49D942C7"/>
    <w:rsid w:val="49DC4942"/>
    <w:rsid w:val="49DC5B65"/>
    <w:rsid w:val="4A056E6A"/>
    <w:rsid w:val="4A0A5FD2"/>
    <w:rsid w:val="4A547DF1"/>
    <w:rsid w:val="4A58168F"/>
    <w:rsid w:val="4A7B35D0"/>
    <w:rsid w:val="4AA448D5"/>
    <w:rsid w:val="4AAB7D42"/>
    <w:rsid w:val="4AC55CAB"/>
    <w:rsid w:val="4AEA6060"/>
    <w:rsid w:val="4AF57CD3"/>
    <w:rsid w:val="4B086E4C"/>
    <w:rsid w:val="4B1B446B"/>
    <w:rsid w:val="4B35377F"/>
    <w:rsid w:val="4B414BEA"/>
    <w:rsid w:val="4B4E2A92"/>
    <w:rsid w:val="4B543985"/>
    <w:rsid w:val="4B5E782F"/>
    <w:rsid w:val="4B663938"/>
    <w:rsid w:val="4B907E28"/>
    <w:rsid w:val="4B9D663D"/>
    <w:rsid w:val="4B9E16D5"/>
    <w:rsid w:val="4BA05DDC"/>
    <w:rsid w:val="4BA54615"/>
    <w:rsid w:val="4BA821A3"/>
    <w:rsid w:val="4BCD2911"/>
    <w:rsid w:val="4BD72A88"/>
    <w:rsid w:val="4BE0018F"/>
    <w:rsid w:val="4C324162"/>
    <w:rsid w:val="4C755A0A"/>
    <w:rsid w:val="4C7B78B7"/>
    <w:rsid w:val="4C87000A"/>
    <w:rsid w:val="4C8C4B93"/>
    <w:rsid w:val="4CAA3CF8"/>
    <w:rsid w:val="4CB6269D"/>
    <w:rsid w:val="4CCE3E8B"/>
    <w:rsid w:val="4D3B2BA3"/>
    <w:rsid w:val="4D6404C6"/>
    <w:rsid w:val="4D8149A2"/>
    <w:rsid w:val="4D9F660C"/>
    <w:rsid w:val="4DA86AD1"/>
    <w:rsid w:val="4DC62994"/>
    <w:rsid w:val="4DCE1C69"/>
    <w:rsid w:val="4DDF5C24"/>
    <w:rsid w:val="4DE61D30"/>
    <w:rsid w:val="4DF53699"/>
    <w:rsid w:val="4E0F02B7"/>
    <w:rsid w:val="4E1C4782"/>
    <w:rsid w:val="4E3715BC"/>
    <w:rsid w:val="4E434405"/>
    <w:rsid w:val="4E485577"/>
    <w:rsid w:val="4E611709"/>
    <w:rsid w:val="4E7A565C"/>
    <w:rsid w:val="4E9E788D"/>
    <w:rsid w:val="4EB26E94"/>
    <w:rsid w:val="4EB85701"/>
    <w:rsid w:val="4EC866B8"/>
    <w:rsid w:val="4ED96754"/>
    <w:rsid w:val="4F0A09C7"/>
    <w:rsid w:val="4F1B0EDE"/>
    <w:rsid w:val="4F22226C"/>
    <w:rsid w:val="4F675ED1"/>
    <w:rsid w:val="4F9111A0"/>
    <w:rsid w:val="4F9667B6"/>
    <w:rsid w:val="4FAB2261"/>
    <w:rsid w:val="4FE7423D"/>
    <w:rsid w:val="4FEE65F2"/>
    <w:rsid w:val="4FFC4DBA"/>
    <w:rsid w:val="50146059"/>
    <w:rsid w:val="502838B2"/>
    <w:rsid w:val="50502E09"/>
    <w:rsid w:val="50575F45"/>
    <w:rsid w:val="505D6E1C"/>
    <w:rsid w:val="506B7C43"/>
    <w:rsid w:val="50764B0E"/>
    <w:rsid w:val="50970A38"/>
    <w:rsid w:val="50AB080A"/>
    <w:rsid w:val="50BF7989"/>
    <w:rsid w:val="50C94DEE"/>
    <w:rsid w:val="50D61560"/>
    <w:rsid w:val="50DC0454"/>
    <w:rsid w:val="50DE6667"/>
    <w:rsid w:val="50F149A8"/>
    <w:rsid w:val="50F778E8"/>
    <w:rsid w:val="50FB4B23"/>
    <w:rsid w:val="510D12CF"/>
    <w:rsid w:val="511D2CEB"/>
    <w:rsid w:val="51346287"/>
    <w:rsid w:val="51483BD6"/>
    <w:rsid w:val="515A51CB"/>
    <w:rsid w:val="516F2029"/>
    <w:rsid w:val="51965DB1"/>
    <w:rsid w:val="51C63383"/>
    <w:rsid w:val="51D47D26"/>
    <w:rsid w:val="51E918A9"/>
    <w:rsid w:val="52151C14"/>
    <w:rsid w:val="521E122F"/>
    <w:rsid w:val="522B7331"/>
    <w:rsid w:val="52462715"/>
    <w:rsid w:val="524F605E"/>
    <w:rsid w:val="526A6404"/>
    <w:rsid w:val="528462EE"/>
    <w:rsid w:val="52C5188C"/>
    <w:rsid w:val="52F42171"/>
    <w:rsid w:val="52FA531C"/>
    <w:rsid w:val="53095C1D"/>
    <w:rsid w:val="53332C9A"/>
    <w:rsid w:val="53395DD6"/>
    <w:rsid w:val="533E432B"/>
    <w:rsid w:val="53486FAE"/>
    <w:rsid w:val="53516F43"/>
    <w:rsid w:val="535E2ADD"/>
    <w:rsid w:val="53670B95"/>
    <w:rsid w:val="53673A64"/>
    <w:rsid w:val="536A5F90"/>
    <w:rsid w:val="53837970"/>
    <w:rsid w:val="53A918FA"/>
    <w:rsid w:val="53BA2C20"/>
    <w:rsid w:val="53C669A8"/>
    <w:rsid w:val="53CB0622"/>
    <w:rsid w:val="53CF4D5F"/>
    <w:rsid w:val="542A6735"/>
    <w:rsid w:val="542C6BE9"/>
    <w:rsid w:val="542E3B32"/>
    <w:rsid w:val="545A4256"/>
    <w:rsid w:val="5463060E"/>
    <w:rsid w:val="54700CFE"/>
    <w:rsid w:val="54843081"/>
    <w:rsid w:val="54A83213"/>
    <w:rsid w:val="54BF122A"/>
    <w:rsid w:val="54C6369A"/>
    <w:rsid w:val="54CA318A"/>
    <w:rsid w:val="54D626F0"/>
    <w:rsid w:val="54DC4C6B"/>
    <w:rsid w:val="54E83610"/>
    <w:rsid w:val="54EA55DA"/>
    <w:rsid w:val="54F86346"/>
    <w:rsid w:val="55015040"/>
    <w:rsid w:val="55100639"/>
    <w:rsid w:val="552179EF"/>
    <w:rsid w:val="5531145B"/>
    <w:rsid w:val="55504D6C"/>
    <w:rsid w:val="55670560"/>
    <w:rsid w:val="556D3890"/>
    <w:rsid w:val="557A53F5"/>
    <w:rsid w:val="55A9020A"/>
    <w:rsid w:val="55AE2293"/>
    <w:rsid w:val="55BA1450"/>
    <w:rsid w:val="55C42999"/>
    <w:rsid w:val="55C83AC7"/>
    <w:rsid w:val="55CA4A35"/>
    <w:rsid w:val="55D6790C"/>
    <w:rsid w:val="55E95892"/>
    <w:rsid w:val="55EB6B99"/>
    <w:rsid w:val="55EE2754"/>
    <w:rsid w:val="55F951C9"/>
    <w:rsid w:val="55F97C24"/>
    <w:rsid w:val="55FA6781"/>
    <w:rsid w:val="56264DB7"/>
    <w:rsid w:val="56396F53"/>
    <w:rsid w:val="56537AC2"/>
    <w:rsid w:val="565C60E0"/>
    <w:rsid w:val="567C4958"/>
    <w:rsid w:val="568832FC"/>
    <w:rsid w:val="56CF0F2B"/>
    <w:rsid w:val="57113981"/>
    <w:rsid w:val="57193F55"/>
    <w:rsid w:val="57396991"/>
    <w:rsid w:val="574134AB"/>
    <w:rsid w:val="57607DD5"/>
    <w:rsid w:val="5778511F"/>
    <w:rsid w:val="577B69BD"/>
    <w:rsid w:val="57907B94"/>
    <w:rsid w:val="57C25303"/>
    <w:rsid w:val="57DA5C9F"/>
    <w:rsid w:val="57DB3900"/>
    <w:rsid w:val="58422359"/>
    <w:rsid w:val="587C5ADF"/>
    <w:rsid w:val="589349B9"/>
    <w:rsid w:val="58953D89"/>
    <w:rsid w:val="58B24661"/>
    <w:rsid w:val="58F46D9E"/>
    <w:rsid w:val="58F5454D"/>
    <w:rsid w:val="58FF53CC"/>
    <w:rsid w:val="590146BB"/>
    <w:rsid w:val="5903322E"/>
    <w:rsid w:val="590A624B"/>
    <w:rsid w:val="59322735"/>
    <w:rsid w:val="59540730"/>
    <w:rsid w:val="598C3104"/>
    <w:rsid w:val="59C26B25"/>
    <w:rsid w:val="59C97EB4"/>
    <w:rsid w:val="59CD6113"/>
    <w:rsid w:val="59D82D15"/>
    <w:rsid w:val="59E22D24"/>
    <w:rsid w:val="59F916C8"/>
    <w:rsid w:val="59F91E1B"/>
    <w:rsid w:val="59FF6BCE"/>
    <w:rsid w:val="5A007652"/>
    <w:rsid w:val="5A04713E"/>
    <w:rsid w:val="5A1B7FE4"/>
    <w:rsid w:val="5A2734CC"/>
    <w:rsid w:val="5A533C21"/>
    <w:rsid w:val="5A696D40"/>
    <w:rsid w:val="5A7F4A16"/>
    <w:rsid w:val="5A84202D"/>
    <w:rsid w:val="5A982AA9"/>
    <w:rsid w:val="5AA227E8"/>
    <w:rsid w:val="5AA77AC9"/>
    <w:rsid w:val="5AA93841"/>
    <w:rsid w:val="5AB75F5E"/>
    <w:rsid w:val="5AEE3DA1"/>
    <w:rsid w:val="5AFB2854"/>
    <w:rsid w:val="5B0F5B9D"/>
    <w:rsid w:val="5B465534"/>
    <w:rsid w:val="5B58250C"/>
    <w:rsid w:val="5B880BF6"/>
    <w:rsid w:val="5B8878FB"/>
    <w:rsid w:val="5B9C6F02"/>
    <w:rsid w:val="5BB4374A"/>
    <w:rsid w:val="5BB73B97"/>
    <w:rsid w:val="5BBD57F6"/>
    <w:rsid w:val="5BC56459"/>
    <w:rsid w:val="5BC70423"/>
    <w:rsid w:val="5BC85F49"/>
    <w:rsid w:val="5BEF788C"/>
    <w:rsid w:val="5C334263"/>
    <w:rsid w:val="5C3830CF"/>
    <w:rsid w:val="5C425CFC"/>
    <w:rsid w:val="5C576978"/>
    <w:rsid w:val="5C806824"/>
    <w:rsid w:val="5C961BA3"/>
    <w:rsid w:val="5CA93FCD"/>
    <w:rsid w:val="5CAF23B8"/>
    <w:rsid w:val="5CB169DD"/>
    <w:rsid w:val="5CB8787E"/>
    <w:rsid w:val="5CE21787"/>
    <w:rsid w:val="5CE64ED2"/>
    <w:rsid w:val="5CF80AB0"/>
    <w:rsid w:val="5D1F7DEB"/>
    <w:rsid w:val="5D423E51"/>
    <w:rsid w:val="5D6D68C1"/>
    <w:rsid w:val="5D6F0D72"/>
    <w:rsid w:val="5D832D40"/>
    <w:rsid w:val="5D8615A5"/>
    <w:rsid w:val="5D973E25"/>
    <w:rsid w:val="5DAA3B58"/>
    <w:rsid w:val="5DCE1875"/>
    <w:rsid w:val="5DD07337"/>
    <w:rsid w:val="5DDA4491"/>
    <w:rsid w:val="5DDD65A9"/>
    <w:rsid w:val="5DF15D1D"/>
    <w:rsid w:val="5DF270A4"/>
    <w:rsid w:val="5DF32E0F"/>
    <w:rsid w:val="5DF63241"/>
    <w:rsid w:val="5E0F7E5F"/>
    <w:rsid w:val="5E175FEC"/>
    <w:rsid w:val="5E1A5CC4"/>
    <w:rsid w:val="5E5E4943"/>
    <w:rsid w:val="5E7423B8"/>
    <w:rsid w:val="5EA902B4"/>
    <w:rsid w:val="5ECE328C"/>
    <w:rsid w:val="5ED66BCF"/>
    <w:rsid w:val="5EDA20C9"/>
    <w:rsid w:val="5EDD1D0C"/>
    <w:rsid w:val="5EE72B8A"/>
    <w:rsid w:val="5EFA28BD"/>
    <w:rsid w:val="5F061140"/>
    <w:rsid w:val="5F0B6879"/>
    <w:rsid w:val="5F1102BF"/>
    <w:rsid w:val="5F1B1AC8"/>
    <w:rsid w:val="5F473629"/>
    <w:rsid w:val="5F5246E5"/>
    <w:rsid w:val="5F5A5C34"/>
    <w:rsid w:val="5F6932F3"/>
    <w:rsid w:val="5F7428B8"/>
    <w:rsid w:val="5F8C1A1B"/>
    <w:rsid w:val="5F9868FC"/>
    <w:rsid w:val="5F9C5B9A"/>
    <w:rsid w:val="5FAB405D"/>
    <w:rsid w:val="5FAE5E7F"/>
    <w:rsid w:val="5FB92F67"/>
    <w:rsid w:val="5FBE255F"/>
    <w:rsid w:val="5FC42758"/>
    <w:rsid w:val="5FD20928"/>
    <w:rsid w:val="5FE00612"/>
    <w:rsid w:val="60062A4C"/>
    <w:rsid w:val="60082DB8"/>
    <w:rsid w:val="600C2790"/>
    <w:rsid w:val="6012196E"/>
    <w:rsid w:val="6017689B"/>
    <w:rsid w:val="60234A74"/>
    <w:rsid w:val="604310A8"/>
    <w:rsid w:val="606049A2"/>
    <w:rsid w:val="60812D36"/>
    <w:rsid w:val="60BD3BA3"/>
    <w:rsid w:val="60F577E0"/>
    <w:rsid w:val="60F939D2"/>
    <w:rsid w:val="612260FC"/>
    <w:rsid w:val="614545F5"/>
    <w:rsid w:val="614B11AE"/>
    <w:rsid w:val="61573FF7"/>
    <w:rsid w:val="61674842"/>
    <w:rsid w:val="61A14CB0"/>
    <w:rsid w:val="61BF57E5"/>
    <w:rsid w:val="61C64CD9"/>
    <w:rsid w:val="61C73AA4"/>
    <w:rsid w:val="61D373F6"/>
    <w:rsid w:val="61F335F4"/>
    <w:rsid w:val="621243C2"/>
    <w:rsid w:val="622814F0"/>
    <w:rsid w:val="627C6C94"/>
    <w:rsid w:val="62832486"/>
    <w:rsid w:val="62BC0A11"/>
    <w:rsid w:val="62C63D90"/>
    <w:rsid w:val="62D11B87"/>
    <w:rsid w:val="62FD198C"/>
    <w:rsid w:val="63091321"/>
    <w:rsid w:val="63554566"/>
    <w:rsid w:val="63581D11"/>
    <w:rsid w:val="63696EF0"/>
    <w:rsid w:val="638C5AAE"/>
    <w:rsid w:val="639135ED"/>
    <w:rsid w:val="639F3A33"/>
    <w:rsid w:val="63B35731"/>
    <w:rsid w:val="64162A77"/>
    <w:rsid w:val="641978AA"/>
    <w:rsid w:val="641B1C16"/>
    <w:rsid w:val="64485E79"/>
    <w:rsid w:val="644B6318"/>
    <w:rsid w:val="64572560"/>
    <w:rsid w:val="64583F7D"/>
    <w:rsid w:val="646F78AA"/>
    <w:rsid w:val="64925346"/>
    <w:rsid w:val="64B61035"/>
    <w:rsid w:val="64D00FA4"/>
    <w:rsid w:val="64D1388F"/>
    <w:rsid w:val="64F63B27"/>
    <w:rsid w:val="651E1380"/>
    <w:rsid w:val="65207849"/>
    <w:rsid w:val="6523624A"/>
    <w:rsid w:val="654A27C5"/>
    <w:rsid w:val="654C1999"/>
    <w:rsid w:val="654D3744"/>
    <w:rsid w:val="6557243B"/>
    <w:rsid w:val="657333CA"/>
    <w:rsid w:val="657C4929"/>
    <w:rsid w:val="659A2704"/>
    <w:rsid w:val="65BB16A5"/>
    <w:rsid w:val="65C60DEB"/>
    <w:rsid w:val="65CF5D11"/>
    <w:rsid w:val="65EE4441"/>
    <w:rsid w:val="660F7371"/>
    <w:rsid w:val="662F4609"/>
    <w:rsid w:val="6655487D"/>
    <w:rsid w:val="66626B78"/>
    <w:rsid w:val="66671509"/>
    <w:rsid w:val="668A1C0E"/>
    <w:rsid w:val="66932D11"/>
    <w:rsid w:val="66A31A8D"/>
    <w:rsid w:val="66B9305E"/>
    <w:rsid w:val="66C51A03"/>
    <w:rsid w:val="66E413AA"/>
    <w:rsid w:val="66E54BDC"/>
    <w:rsid w:val="66FD73EF"/>
    <w:rsid w:val="66FF1B1C"/>
    <w:rsid w:val="670D5158"/>
    <w:rsid w:val="670E13C4"/>
    <w:rsid w:val="67193AFD"/>
    <w:rsid w:val="671F4074"/>
    <w:rsid w:val="676C61D9"/>
    <w:rsid w:val="677834CC"/>
    <w:rsid w:val="67797F52"/>
    <w:rsid w:val="67804D58"/>
    <w:rsid w:val="67900263"/>
    <w:rsid w:val="679A4C3E"/>
    <w:rsid w:val="67A878DD"/>
    <w:rsid w:val="67AF7FBD"/>
    <w:rsid w:val="67B101D9"/>
    <w:rsid w:val="67B15CBB"/>
    <w:rsid w:val="67B5213F"/>
    <w:rsid w:val="67C95523"/>
    <w:rsid w:val="67DD0FCE"/>
    <w:rsid w:val="67E15701"/>
    <w:rsid w:val="67EB5499"/>
    <w:rsid w:val="67FA4374"/>
    <w:rsid w:val="680B54ED"/>
    <w:rsid w:val="6845039E"/>
    <w:rsid w:val="68586516"/>
    <w:rsid w:val="6861575B"/>
    <w:rsid w:val="68901713"/>
    <w:rsid w:val="68925915"/>
    <w:rsid w:val="689C2C37"/>
    <w:rsid w:val="68AF2326"/>
    <w:rsid w:val="68F55EA4"/>
    <w:rsid w:val="69136081"/>
    <w:rsid w:val="691C4044"/>
    <w:rsid w:val="69232F01"/>
    <w:rsid w:val="69401815"/>
    <w:rsid w:val="694E2E67"/>
    <w:rsid w:val="69531548"/>
    <w:rsid w:val="695B0033"/>
    <w:rsid w:val="69655A33"/>
    <w:rsid w:val="697B0A9F"/>
    <w:rsid w:val="6985191D"/>
    <w:rsid w:val="698931BC"/>
    <w:rsid w:val="698A3A92"/>
    <w:rsid w:val="69A2427D"/>
    <w:rsid w:val="69A267ED"/>
    <w:rsid w:val="69BE1F6D"/>
    <w:rsid w:val="69D76646"/>
    <w:rsid w:val="69E77EE2"/>
    <w:rsid w:val="6A010FA4"/>
    <w:rsid w:val="6A024D1C"/>
    <w:rsid w:val="6A211646"/>
    <w:rsid w:val="6A254264"/>
    <w:rsid w:val="6A5030BB"/>
    <w:rsid w:val="6A5C60A8"/>
    <w:rsid w:val="6A5D3D37"/>
    <w:rsid w:val="6A5E6230"/>
    <w:rsid w:val="6A5F46D7"/>
    <w:rsid w:val="6A6652AB"/>
    <w:rsid w:val="6A892D47"/>
    <w:rsid w:val="6A8C669E"/>
    <w:rsid w:val="6AB029CA"/>
    <w:rsid w:val="6AF1726A"/>
    <w:rsid w:val="6B23780D"/>
    <w:rsid w:val="6B362ECF"/>
    <w:rsid w:val="6B3727A3"/>
    <w:rsid w:val="6B5275DD"/>
    <w:rsid w:val="6B574BF4"/>
    <w:rsid w:val="6B6A20FA"/>
    <w:rsid w:val="6B7A7C19"/>
    <w:rsid w:val="6B8579B3"/>
    <w:rsid w:val="6B9E36A5"/>
    <w:rsid w:val="6BB47FE9"/>
    <w:rsid w:val="6BB81B36"/>
    <w:rsid w:val="6BB92B21"/>
    <w:rsid w:val="6BBB33D4"/>
    <w:rsid w:val="6BDB3A77"/>
    <w:rsid w:val="6BE446D9"/>
    <w:rsid w:val="6C117498"/>
    <w:rsid w:val="6C1256EA"/>
    <w:rsid w:val="6C134FBF"/>
    <w:rsid w:val="6C156F89"/>
    <w:rsid w:val="6C3A69EF"/>
    <w:rsid w:val="6C46393E"/>
    <w:rsid w:val="6C4724F8"/>
    <w:rsid w:val="6C5F5B34"/>
    <w:rsid w:val="6C7E3E2B"/>
    <w:rsid w:val="6CA804F0"/>
    <w:rsid w:val="6CB70040"/>
    <w:rsid w:val="6CC05BD2"/>
    <w:rsid w:val="6CDE381E"/>
    <w:rsid w:val="6CE74794"/>
    <w:rsid w:val="6CF02273"/>
    <w:rsid w:val="6CF03552"/>
    <w:rsid w:val="6CF15813"/>
    <w:rsid w:val="6D157646"/>
    <w:rsid w:val="6D284A9A"/>
    <w:rsid w:val="6D335ADB"/>
    <w:rsid w:val="6D4145C6"/>
    <w:rsid w:val="6D4573FA"/>
    <w:rsid w:val="6D4930A8"/>
    <w:rsid w:val="6D4F0ACA"/>
    <w:rsid w:val="6D6316BC"/>
    <w:rsid w:val="6D690A1C"/>
    <w:rsid w:val="6D6C2BD8"/>
    <w:rsid w:val="6D7050FB"/>
    <w:rsid w:val="6D745F31"/>
    <w:rsid w:val="6D7E43C8"/>
    <w:rsid w:val="6D874FCC"/>
    <w:rsid w:val="6DA64353"/>
    <w:rsid w:val="6DAE1443"/>
    <w:rsid w:val="6DBD711E"/>
    <w:rsid w:val="6DD16EDF"/>
    <w:rsid w:val="6DE31072"/>
    <w:rsid w:val="6DE673BD"/>
    <w:rsid w:val="6DFA4688"/>
    <w:rsid w:val="6E180A12"/>
    <w:rsid w:val="6E1868BC"/>
    <w:rsid w:val="6E2C2CD7"/>
    <w:rsid w:val="6E4347BC"/>
    <w:rsid w:val="6E545A10"/>
    <w:rsid w:val="6E5827C5"/>
    <w:rsid w:val="6E702016"/>
    <w:rsid w:val="6E7B7344"/>
    <w:rsid w:val="6E8E3F38"/>
    <w:rsid w:val="6EA8673C"/>
    <w:rsid w:val="6EB83BFB"/>
    <w:rsid w:val="6EBA521A"/>
    <w:rsid w:val="6EC25149"/>
    <w:rsid w:val="6EC67610"/>
    <w:rsid w:val="6EEA6E01"/>
    <w:rsid w:val="6EFC4430"/>
    <w:rsid w:val="6EFC733D"/>
    <w:rsid w:val="6F05054D"/>
    <w:rsid w:val="6F2B0871"/>
    <w:rsid w:val="6F364088"/>
    <w:rsid w:val="6F5056C7"/>
    <w:rsid w:val="6F561205"/>
    <w:rsid w:val="6F644D8C"/>
    <w:rsid w:val="6F8561D3"/>
    <w:rsid w:val="6F8A37EA"/>
    <w:rsid w:val="6F8C57B4"/>
    <w:rsid w:val="6F9738AD"/>
    <w:rsid w:val="6F975F07"/>
    <w:rsid w:val="6FC07A2A"/>
    <w:rsid w:val="6FC310CC"/>
    <w:rsid w:val="6FCC2D1C"/>
    <w:rsid w:val="6FF1003D"/>
    <w:rsid w:val="7007058E"/>
    <w:rsid w:val="70100533"/>
    <w:rsid w:val="701632CF"/>
    <w:rsid w:val="701724AD"/>
    <w:rsid w:val="701A2DBF"/>
    <w:rsid w:val="701B08E6"/>
    <w:rsid w:val="704C1195"/>
    <w:rsid w:val="705A4F29"/>
    <w:rsid w:val="70657F69"/>
    <w:rsid w:val="70980188"/>
    <w:rsid w:val="70A502B0"/>
    <w:rsid w:val="70AA2456"/>
    <w:rsid w:val="70B9023A"/>
    <w:rsid w:val="70BB57E5"/>
    <w:rsid w:val="70C544BD"/>
    <w:rsid w:val="70D332C5"/>
    <w:rsid w:val="70EA7203"/>
    <w:rsid w:val="71123A97"/>
    <w:rsid w:val="713C264C"/>
    <w:rsid w:val="71566079"/>
    <w:rsid w:val="719264B5"/>
    <w:rsid w:val="71BB70F6"/>
    <w:rsid w:val="71EC1EE8"/>
    <w:rsid w:val="71EF7177"/>
    <w:rsid w:val="71FE0973"/>
    <w:rsid w:val="72016846"/>
    <w:rsid w:val="72090B93"/>
    <w:rsid w:val="721675B7"/>
    <w:rsid w:val="721F6691"/>
    <w:rsid w:val="72203F91"/>
    <w:rsid w:val="724310E1"/>
    <w:rsid w:val="724758E4"/>
    <w:rsid w:val="724F4CA3"/>
    <w:rsid w:val="72677E12"/>
    <w:rsid w:val="72842E2A"/>
    <w:rsid w:val="729624A5"/>
    <w:rsid w:val="72A76F10"/>
    <w:rsid w:val="72E71792"/>
    <w:rsid w:val="72F21DD2"/>
    <w:rsid w:val="72FE123B"/>
    <w:rsid w:val="72FF44EF"/>
    <w:rsid w:val="73017D4B"/>
    <w:rsid w:val="730E46C6"/>
    <w:rsid w:val="73273C76"/>
    <w:rsid w:val="73357566"/>
    <w:rsid w:val="73503C89"/>
    <w:rsid w:val="736379D0"/>
    <w:rsid w:val="73661E78"/>
    <w:rsid w:val="7375030D"/>
    <w:rsid w:val="73755FED"/>
    <w:rsid w:val="73793565"/>
    <w:rsid w:val="738A1D3A"/>
    <w:rsid w:val="73972979"/>
    <w:rsid w:val="73B07597"/>
    <w:rsid w:val="73D5156F"/>
    <w:rsid w:val="73EA4857"/>
    <w:rsid w:val="7409142B"/>
    <w:rsid w:val="74103112"/>
    <w:rsid w:val="7427082C"/>
    <w:rsid w:val="743854A8"/>
    <w:rsid w:val="74462F94"/>
    <w:rsid w:val="745002DF"/>
    <w:rsid w:val="74592F8C"/>
    <w:rsid w:val="749A2651"/>
    <w:rsid w:val="74A94712"/>
    <w:rsid w:val="74AD2475"/>
    <w:rsid w:val="74BD1F6B"/>
    <w:rsid w:val="74C045DA"/>
    <w:rsid w:val="74C325D6"/>
    <w:rsid w:val="74DF6386"/>
    <w:rsid w:val="74E842CC"/>
    <w:rsid w:val="74FA4F6E"/>
    <w:rsid w:val="75047B9A"/>
    <w:rsid w:val="751D6D20"/>
    <w:rsid w:val="7521699E"/>
    <w:rsid w:val="75265D63"/>
    <w:rsid w:val="752A387D"/>
    <w:rsid w:val="75343302"/>
    <w:rsid w:val="753E013A"/>
    <w:rsid w:val="75423258"/>
    <w:rsid w:val="755B48BF"/>
    <w:rsid w:val="755B6F34"/>
    <w:rsid w:val="75D0079E"/>
    <w:rsid w:val="75E31EA6"/>
    <w:rsid w:val="75F96FD3"/>
    <w:rsid w:val="761107C1"/>
    <w:rsid w:val="76124539"/>
    <w:rsid w:val="763C3081"/>
    <w:rsid w:val="76487F5B"/>
    <w:rsid w:val="764F3097"/>
    <w:rsid w:val="765406AD"/>
    <w:rsid w:val="76571F4C"/>
    <w:rsid w:val="76800EB8"/>
    <w:rsid w:val="76982A54"/>
    <w:rsid w:val="769E7B7B"/>
    <w:rsid w:val="76AF3B36"/>
    <w:rsid w:val="76B178AE"/>
    <w:rsid w:val="76C46D13"/>
    <w:rsid w:val="76E122CE"/>
    <w:rsid w:val="76EE28B0"/>
    <w:rsid w:val="771864B5"/>
    <w:rsid w:val="774C5829"/>
    <w:rsid w:val="77786A3D"/>
    <w:rsid w:val="77913DAB"/>
    <w:rsid w:val="77AF64E3"/>
    <w:rsid w:val="77B05DB7"/>
    <w:rsid w:val="77BC650A"/>
    <w:rsid w:val="77CE3CFB"/>
    <w:rsid w:val="781E1931"/>
    <w:rsid w:val="78452407"/>
    <w:rsid w:val="78454752"/>
    <w:rsid w:val="7875580A"/>
    <w:rsid w:val="7892370F"/>
    <w:rsid w:val="78A23B1E"/>
    <w:rsid w:val="78AC2A23"/>
    <w:rsid w:val="78B14677"/>
    <w:rsid w:val="78CE68FB"/>
    <w:rsid w:val="78E33F6B"/>
    <w:rsid w:val="78E42E2F"/>
    <w:rsid w:val="78F06734"/>
    <w:rsid w:val="79071789"/>
    <w:rsid w:val="7928798C"/>
    <w:rsid w:val="79295E21"/>
    <w:rsid w:val="79305402"/>
    <w:rsid w:val="79330A4E"/>
    <w:rsid w:val="79B55907"/>
    <w:rsid w:val="79BF33E8"/>
    <w:rsid w:val="79C77364"/>
    <w:rsid w:val="79E12A28"/>
    <w:rsid w:val="79E14263"/>
    <w:rsid w:val="79F006ED"/>
    <w:rsid w:val="7A001C71"/>
    <w:rsid w:val="7A03340A"/>
    <w:rsid w:val="7A041F73"/>
    <w:rsid w:val="7A296689"/>
    <w:rsid w:val="7A3E0513"/>
    <w:rsid w:val="7A460C55"/>
    <w:rsid w:val="7A46335B"/>
    <w:rsid w:val="7A7E3F4B"/>
    <w:rsid w:val="7A8D3168"/>
    <w:rsid w:val="7A9869EE"/>
    <w:rsid w:val="7A993CB5"/>
    <w:rsid w:val="7A9E0040"/>
    <w:rsid w:val="7AB45BBF"/>
    <w:rsid w:val="7ABE2599"/>
    <w:rsid w:val="7AF86711"/>
    <w:rsid w:val="7B0F1047"/>
    <w:rsid w:val="7B38234C"/>
    <w:rsid w:val="7B385D41"/>
    <w:rsid w:val="7B593A32"/>
    <w:rsid w:val="7B5F1512"/>
    <w:rsid w:val="7B6C46EB"/>
    <w:rsid w:val="7B7A2964"/>
    <w:rsid w:val="7B933A26"/>
    <w:rsid w:val="7B95779E"/>
    <w:rsid w:val="7BA94FF8"/>
    <w:rsid w:val="7BAE260E"/>
    <w:rsid w:val="7BBD2B10"/>
    <w:rsid w:val="7BCF76DB"/>
    <w:rsid w:val="7BD858DD"/>
    <w:rsid w:val="7BE81EEB"/>
    <w:rsid w:val="7BF00308"/>
    <w:rsid w:val="7C091F3A"/>
    <w:rsid w:val="7C0E5BCD"/>
    <w:rsid w:val="7C325EB6"/>
    <w:rsid w:val="7C373157"/>
    <w:rsid w:val="7C506A73"/>
    <w:rsid w:val="7C521773"/>
    <w:rsid w:val="7C5B6663"/>
    <w:rsid w:val="7C60616F"/>
    <w:rsid w:val="7C6E2AF2"/>
    <w:rsid w:val="7C73357D"/>
    <w:rsid w:val="7C79470D"/>
    <w:rsid w:val="7C7A6994"/>
    <w:rsid w:val="7C831CEC"/>
    <w:rsid w:val="7C8E6111"/>
    <w:rsid w:val="7CB41EA6"/>
    <w:rsid w:val="7CC77E2B"/>
    <w:rsid w:val="7CCD11BA"/>
    <w:rsid w:val="7CD2103B"/>
    <w:rsid w:val="7CE33B35"/>
    <w:rsid w:val="7CF64086"/>
    <w:rsid w:val="7D0B583E"/>
    <w:rsid w:val="7D0C4C05"/>
    <w:rsid w:val="7D173E21"/>
    <w:rsid w:val="7D2C63F2"/>
    <w:rsid w:val="7D325948"/>
    <w:rsid w:val="7D4F6073"/>
    <w:rsid w:val="7D6D6DA4"/>
    <w:rsid w:val="7D99109C"/>
    <w:rsid w:val="7DA10339"/>
    <w:rsid w:val="7DBB3986"/>
    <w:rsid w:val="7DBF4FA6"/>
    <w:rsid w:val="7DDA593C"/>
    <w:rsid w:val="7E0E7217"/>
    <w:rsid w:val="7E1379CC"/>
    <w:rsid w:val="7E217BCA"/>
    <w:rsid w:val="7E4E00D8"/>
    <w:rsid w:val="7E5751DF"/>
    <w:rsid w:val="7E69680B"/>
    <w:rsid w:val="7EA83C8C"/>
    <w:rsid w:val="7EE12CFA"/>
    <w:rsid w:val="7EEA3A8F"/>
    <w:rsid w:val="7EF31742"/>
    <w:rsid w:val="7F0D5B25"/>
    <w:rsid w:val="7F392B36"/>
    <w:rsid w:val="7F3C07E9"/>
    <w:rsid w:val="7F460DAF"/>
    <w:rsid w:val="7F562D63"/>
    <w:rsid w:val="7F6A22B0"/>
    <w:rsid w:val="7F6F0306"/>
    <w:rsid w:val="7F721BA4"/>
    <w:rsid w:val="7F7C1922"/>
    <w:rsid w:val="7F966C81"/>
    <w:rsid w:val="7F973C53"/>
    <w:rsid w:val="7FE32740"/>
    <w:rsid w:val="7FE900B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6"/>
    <w:autoRedefine/>
    <w:qFormat/>
    <w:uiPriority w:val="99"/>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autoRedefine/>
    <w:unhideWhenUsed/>
    <w:qFormat/>
    <w:uiPriority w:val="0"/>
    <w:pPr>
      <w:keepNext/>
      <w:keepLines/>
      <w:spacing w:before="260" w:after="260" w:line="416" w:lineRule="auto"/>
      <w:outlineLvl w:val="2"/>
    </w:pPr>
    <w:rPr>
      <w:b/>
      <w:bCs/>
      <w:sz w:val="32"/>
      <w:szCs w:val="32"/>
    </w:rPr>
  </w:style>
  <w:style w:type="paragraph" w:styleId="6">
    <w:name w:val="heading 4"/>
    <w:basedOn w:val="1"/>
    <w:next w:val="1"/>
    <w:autoRedefine/>
    <w:unhideWhenUsed/>
    <w:qFormat/>
    <w:uiPriority w:val="0"/>
    <w:pPr>
      <w:spacing w:before="100" w:beforeAutospacing="1" w:after="100" w:afterAutospacing="1"/>
      <w:jc w:val="left"/>
      <w:outlineLvl w:val="3"/>
    </w:pPr>
    <w:rPr>
      <w:rFonts w:hint="eastAsia" w:ascii="宋体" w:hAnsi="宋体"/>
      <w:b/>
      <w:kern w:val="0"/>
      <w:sz w:val="24"/>
    </w:rPr>
  </w:style>
  <w:style w:type="paragraph" w:styleId="7">
    <w:name w:val="heading 6"/>
    <w:basedOn w:val="1"/>
    <w:next w:val="1"/>
    <w:autoRedefine/>
    <w:unhideWhenUsed/>
    <w:qFormat/>
    <w:uiPriority w:val="0"/>
    <w:pPr>
      <w:spacing w:before="100" w:beforeAutospacing="1" w:after="100" w:afterAutospacing="1"/>
      <w:jc w:val="left"/>
      <w:outlineLvl w:val="5"/>
    </w:pPr>
    <w:rPr>
      <w:rFonts w:hint="eastAsia" w:ascii="宋体" w:hAnsi="宋体"/>
      <w:b/>
      <w:kern w:val="0"/>
      <w:sz w:val="15"/>
      <w:szCs w:val="15"/>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45"/>
    <w:autoRedefine/>
    <w:qFormat/>
    <w:uiPriority w:val="0"/>
    <w:pPr>
      <w:spacing w:line="360" w:lineRule="auto"/>
      <w:ind w:firstLine="420"/>
    </w:pPr>
    <w:rPr>
      <w:rFonts w:ascii="Tahoma" w:hAnsi="Tahoma"/>
      <w:sz w:val="24"/>
      <w:szCs w:val="20"/>
    </w:rPr>
  </w:style>
  <w:style w:type="paragraph" w:styleId="8">
    <w:name w:val="Document Map"/>
    <w:basedOn w:val="1"/>
    <w:autoRedefine/>
    <w:semiHidden/>
    <w:qFormat/>
    <w:uiPriority w:val="0"/>
    <w:pPr>
      <w:shd w:val="clear" w:color="auto" w:fill="000080"/>
    </w:pPr>
  </w:style>
  <w:style w:type="paragraph" w:styleId="9">
    <w:name w:val="annotation text"/>
    <w:basedOn w:val="1"/>
    <w:link w:val="101"/>
    <w:autoRedefine/>
    <w:semiHidden/>
    <w:qFormat/>
    <w:uiPriority w:val="0"/>
    <w:pPr>
      <w:jc w:val="left"/>
    </w:pPr>
  </w:style>
  <w:style w:type="paragraph" w:styleId="10">
    <w:name w:val="Body Text"/>
    <w:basedOn w:val="1"/>
    <w:next w:val="11"/>
    <w:autoRedefine/>
    <w:qFormat/>
    <w:uiPriority w:val="0"/>
    <w:pPr>
      <w:spacing w:afterLines="50" w:line="360" w:lineRule="auto"/>
    </w:pPr>
    <w:rPr>
      <w:rFonts w:ascii="宋体" w:hAnsi="宋体"/>
      <w:color w:val="000000"/>
      <w:sz w:val="24"/>
    </w:rPr>
  </w:style>
  <w:style w:type="paragraph" w:styleId="11">
    <w:name w:val="toc 9"/>
    <w:basedOn w:val="1"/>
    <w:next w:val="1"/>
    <w:autoRedefine/>
    <w:semiHidden/>
    <w:qFormat/>
    <w:uiPriority w:val="99"/>
    <w:pPr>
      <w:ind w:left="3360" w:leftChars="1600"/>
    </w:pPr>
  </w:style>
  <w:style w:type="paragraph" w:styleId="12">
    <w:name w:val="Body Text Indent"/>
    <w:basedOn w:val="1"/>
    <w:autoRedefine/>
    <w:qFormat/>
    <w:uiPriority w:val="0"/>
    <w:pPr>
      <w:spacing w:after="120"/>
      <w:ind w:left="420" w:leftChars="200"/>
    </w:pPr>
  </w:style>
  <w:style w:type="paragraph" w:styleId="13">
    <w:name w:val="Plain Text"/>
    <w:basedOn w:val="1"/>
    <w:link w:val="47"/>
    <w:autoRedefine/>
    <w:qFormat/>
    <w:uiPriority w:val="0"/>
    <w:rPr>
      <w:rFonts w:ascii="宋体" w:hAnsi="Courier New"/>
      <w:szCs w:val="20"/>
    </w:rPr>
  </w:style>
  <w:style w:type="paragraph" w:styleId="14">
    <w:name w:val="Body Text Indent 2"/>
    <w:basedOn w:val="1"/>
    <w:autoRedefine/>
    <w:qFormat/>
    <w:uiPriority w:val="0"/>
    <w:pPr>
      <w:spacing w:afterLines="50" w:line="300" w:lineRule="exact"/>
      <w:ind w:firstLine="480" w:firstLineChars="200"/>
    </w:pPr>
    <w:rPr>
      <w:color w:val="FF0000"/>
      <w:sz w:val="24"/>
    </w:rPr>
  </w:style>
  <w:style w:type="paragraph" w:styleId="15">
    <w:name w:val="Balloon Text"/>
    <w:basedOn w:val="1"/>
    <w:autoRedefine/>
    <w:semiHidden/>
    <w:qFormat/>
    <w:uiPriority w:val="0"/>
    <w:rPr>
      <w:sz w:val="18"/>
      <w:szCs w:val="18"/>
    </w:rPr>
  </w:style>
  <w:style w:type="paragraph" w:styleId="16">
    <w:name w:val="footer"/>
    <w:basedOn w:val="1"/>
    <w:link w:val="48"/>
    <w:autoRedefine/>
    <w:qFormat/>
    <w:uiPriority w:val="0"/>
    <w:pPr>
      <w:tabs>
        <w:tab w:val="center" w:pos="4153"/>
        <w:tab w:val="right" w:pos="8306"/>
      </w:tabs>
      <w:snapToGrid w:val="0"/>
      <w:jc w:val="left"/>
    </w:pPr>
    <w:rPr>
      <w:rFonts w:ascii="Tahoma" w:hAnsi="Tahoma"/>
      <w:sz w:val="18"/>
      <w:szCs w:val="18"/>
    </w:rPr>
  </w:style>
  <w:style w:type="paragraph" w:styleId="17">
    <w:name w:val="header"/>
    <w:basedOn w:val="1"/>
    <w:link w:val="49"/>
    <w:autoRedefine/>
    <w:qFormat/>
    <w:uiPriority w:val="0"/>
    <w:pPr>
      <w:pBdr>
        <w:bottom w:val="single" w:color="auto" w:sz="6" w:space="1"/>
      </w:pBdr>
      <w:tabs>
        <w:tab w:val="center" w:pos="4153"/>
        <w:tab w:val="right" w:pos="8306"/>
      </w:tabs>
      <w:snapToGrid w:val="0"/>
      <w:jc w:val="center"/>
    </w:pPr>
    <w:rPr>
      <w:rFonts w:ascii="Tahoma" w:hAnsi="Tahoma"/>
      <w:sz w:val="18"/>
      <w:szCs w:val="18"/>
    </w:rPr>
  </w:style>
  <w:style w:type="paragraph" w:styleId="18">
    <w:name w:val="toc 1"/>
    <w:basedOn w:val="1"/>
    <w:next w:val="1"/>
    <w:autoRedefine/>
    <w:qFormat/>
    <w:uiPriority w:val="0"/>
    <w:pPr>
      <w:spacing w:before="120" w:after="120"/>
      <w:jc w:val="left"/>
    </w:pPr>
    <w:rPr>
      <w:b/>
      <w:bCs/>
      <w:caps/>
      <w:sz w:val="20"/>
      <w:szCs w:val="20"/>
    </w:rPr>
  </w:style>
  <w:style w:type="paragraph" w:styleId="19">
    <w:name w:val="footnote text"/>
    <w:basedOn w:val="1"/>
    <w:autoRedefine/>
    <w:qFormat/>
    <w:uiPriority w:val="0"/>
    <w:pPr>
      <w:snapToGrid w:val="0"/>
      <w:jc w:val="left"/>
    </w:pPr>
    <w:rPr>
      <w:sz w:val="18"/>
      <w:szCs w:val="18"/>
    </w:rPr>
  </w:style>
  <w:style w:type="paragraph" w:styleId="20">
    <w:name w:val="toc 2"/>
    <w:basedOn w:val="1"/>
    <w:next w:val="1"/>
    <w:autoRedefine/>
    <w:qFormat/>
    <w:uiPriority w:val="0"/>
    <w:pPr>
      <w:ind w:left="210"/>
      <w:jc w:val="left"/>
    </w:pPr>
    <w:rPr>
      <w:smallCaps/>
      <w:sz w:val="20"/>
      <w:szCs w:val="20"/>
    </w:rPr>
  </w:style>
  <w:style w:type="paragraph" w:styleId="21">
    <w:name w:val="Body Text 2"/>
    <w:basedOn w:val="1"/>
    <w:autoRedefine/>
    <w:qFormat/>
    <w:uiPriority w:val="0"/>
    <w:rPr>
      <w:rFonts w:ascii="楷体_GB2312" w:hAnsi="Copperplate Gothic Bold" w:eastAsia="楷体_GB2312"/>
      <w:sz w:val="28"/>
    </w:rPr>
  </w:style>
  <w:style w:type="paragraph" w:styleId="22">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3">
    <w:name w:val="Normal (Web)"/>
    <w:basedOn w:val="1"/>
    <w:next w:val="1"/>
    <w:autoRedefine/>
    <w:qFormat/>
    <w:uiPriority w:val="0"/>
    <w:pPr>
      <w:widowControl/>
      <w:spacing w:before="100" w:beforeAutospacing="1" w:after="100" w:afterAutospacing="1"/>
      <w:jc w:val="left"/>
    </w:pPr>
    <w:rPr>
      <w:rFonts w:ascii="宋体" w:hAnsi="宋体" w:cs="宋体"/>
      <w:kern w:val="0"/>
      <w:sz w:val="24"/>
    </w:rPr>
  </w:style>
  <w:style w:type="paragraph" w:styleId="24">
    <w:name w:val="Title"/>
    <w:basedOn w:val="1"/>
    <w:next w:val="1"/>
    <w:autoRedefine/>
    <w:qFormat/>
    <w:uiPriority w:val="0"/>
    <w:pPr>
      <w:spacing w:before="240" w:after="60"/>
      <w:jc w:val="center"/>
      <w:outlineLvl w:val="0"/>
    </w:pPr>
    <w:rPr>
      <w:rFonts w:ascii="Arial" w:hAnsi="Arial" w:cs="Arial"/>
      <w:b/>
      <w:bCs/>
      <w:sz w:val="32"/>
      <w:szCs w:val="32"/>
    </w:rPr>
  </w:style>
  <w:style w:type="paragraph" w:styleId="25">
    <w:name w:val="annotation subject"/>
    <w:basedOn w:val="9"/>
    <w:next w:val="9"/>
    <w:autoRedefine/>
    <w:semiHidden/>
    <w:qFormat/>
    <w:uiPriority w:val="0"/>
    <w:rPr>
      <w:b/>
      <w:bCs/>
    </w:rPr>
  </w:style>
  <w:style w:type="paragraph" w:styleId="26">
    <w:name w:val="Body Text First Indent"/>
    <w:basedOn w:val="10"/>
    <w:autoRedefine/>
    <w:unhideWhenUsed/>
    <w:qFormat/>
    <w:uiPriority w:val="0"/>
    <w:pPr>
      <w:spacing w:after="120" w:line="240" w:lineRule="auto"/>
      <w:ind w:firstLine="420" w:firstLineChars="100"/>
    </w:pPr>
    <w:rPr>
      <w:rFonts w:ascii="Times New Roman" w:hAnsi="Times New Roman"/>
      <w:color w:val="auto"/>
      <w:sz w:val="18"/>
      <w:szCs w:val="18"/>
    </w:rPr>
  </w:style>
  <w:style w:type="paragraph" w:styleId="27">
    <w:name w:val="Body Text First Indent 2"/>
    <w:basedOn w:val="12"/>
    <w:autoRedefine/>
    <w:unhideWhenUsed/>
    <w:qFormat/>
    <w:uiPriority w:val="99"/>
    <w:pPr>
      <w:ind w:firstLine="420" w:firstLineChars="200"/>
    </w:pPr>
    <w:rPr>
      <w:kern w:val="0"/>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autoRedefine/>
    <w:qFormat/>
    <w:uiPriority w:val="0"/>
    <w:rPr>
      <w:rFonts w:ascii="Tahoma" w:hAnsi="Tahoma"/>
      <w:b/>
      <w:sz w:val="24"/>
      <w:szCs w:val="20"/>
    </w:rPr>
  </w:style>
  <w:style w:type="character" w:styleId="32">
    <w:name w:val="page number"/>
    <w:basedOn w:val="30"/>
    <w:autoRedefine/>
    <w:qFormat/>
    <w:uiPriority w:val="0"/>
  </w:style>
  <w:style w:type="character" w:styleId="33">
    <w:name w:val="FollowedHyperlink"/>
    <w:autoRedefine/>
    <w:qFormat/>
    <w:uiPriority w:val="0"/>
    <w:rPr>
      <w:rFonts w:ascii="Tahoma" w:hAnsi="Tahoma"/>
      <w:color w:val="800080"/>
      <w:sz w:val="24"/>
      <w:szCs w:val="20"/>
      <w:u w:val="none"/>
    </w:rPr>
  </w:style>
  <w:style w:type="character" w:styleId="34">
    <w:name w:val="Emphasis"/>
    <w:autoRedefine/>
    <w:qFormat/>
    <w:uiPriority w:val="0"/>
    <w:rPr>
      <w:rFonts w:ascii="Tahoma" w:hAnsi="Tahoma"/>
      <w:sz w:val="24"/>
      <w:szCs w:val="20"/>
    </w:rPr>
  </w:style>
  <w:style w:type="character" w:styleId="35">
    <w:name w:val="HTML Definition"/>
    <w:autoRedefine/>
    <w:qFormat/>
    <w:uiPriority w:val="0"/>
    <w:rPr>
      <w:rFonts w:ascii="Tahoma" w:hAnsi="Tahoma"/>
      <w:i/>
      <w:sz w:val="24"/>
      <w:szCs w:val="20"/>
    </w:rPr>
  </w:style>
  <w:style w:type="character" w:styleId="36">
    <w:name w:val="Hyperlink"/>
    <w:basedOn w:val="30"/>
    <w:autoRedefine/>
    <w:qFormat/>
    <w:uiPriority w:val="0"/>
    <w:rPr>
      <w:rFonts w:ascii="Tahoma" w:hAnsi="Tahoma"/>
      <w:color w:val="0000FF"/>
      <w:sz w:val="24"/>
      <w:szCs w:val="20"/>
      <w:u w:val="none"/>
    </w:rPr>
  </w:style>
  <w:style w:type="character" w:styleId="37">
    <w:name w:val="HTML Code"/>
    <w:autoRedefine/>
    <w:qFormat/>
    <w:uiPriority w:val="0"/>
    <w:rPr>
      <w:rFonts w:hint="default" w:ascii="Consolas" w:hAnsi="Consolas" w:eastAsia="Consolas" w:cs="Consolas"/>
      <w:color w:val="C7254E"/>
      <w:sz w:val="21"/>
      <w:szCs w:val="21"/>
      <w:shd w:val="clear" w:color="auto" w:fill="F9F2F4"/>
    </w:rPr>
  </w:style>
  <w:style w:type="character" w:styleId="38">
    <w:name w:val="annotation reference"/>
    <w:basedOn w:val="30"/>
    <w:autoRedefine/>
    <w:semiHidden/>
    <w:qFormat/>
    <w:uiPriority w:val="0"/>
    <w:rPr>
      <w:sz w:val="21"/>
      <w:szCs w:val="21"/>
    </w:rPr>
  </w:style>
  <w:style w:type="character" w:styleId="39">
    <w:name w:val="HTML Keyboard"/>
    <w:autoRedefine/>
    <w:qFormat/>
    <w:uiPriority w:val="0"/>
    <w:rPr>
      <w:rFonts w:ascii="Consolas" w:hAnsi="Consolas" w:eastAsia="Consolas" w:cs="Consolas"/>
      <w:color w:val="FFFFFF"/>
      <w:sz w:val="21"/>
      <w:szCs w:val="21"/>
      <w:shd w:val="clear" w:color="auto" w:fill="333333"/>
    </w:rPr>
  </w:style>
  <w:style w:type="character" w:styleId="40">
    <w:name w:val="HTML Sample"/>
    <w:autoRedefine/>
    <w:qFormat/>
    <w:uiPriority w:val="0"/>
    <w:rPr>
      <w:rFonts w:hint="default" w:ascii="Consolas" w:hAnsi="Consolas" w:eastAsia="Consolas" w:cs="Consolas"/>
      <w:sz w:val="21"/>
      <w:szCs w:val="21"/>
    </w:rPr>
  </w:style>
  <w:style w:type="paragraph" w:customStyle="1" w:styleId="41">
    <w:name w:val="toc 11"/>
    <w:next w:val="1"/>
    <w:autoRedefine/>
    <w:qFormat/>
    <w:uiPriority w:val="0"/>
    <w:pPr>
      <w:wordWrap w:val="0"/>
      <w:jc w:val="both"/>
    </w:pPr>
    <w:rPr>
      <w:rFonts w:ascii="宋体" w:hAnsi="宋体" w:eastAsia="宋体" w:cs="宋体"/>
      <w:sz w:val="21"/>
      <w:szCs w:val="22"/>
      <w:lang w:val="en-US" w:eastAsia="zh-CN" w:bidi="ar-SA"/>
    </w:rPr>
  </w:style>
  <w:style w:type="paragraph" w:customStyle="1" w:styleId="42">
    <w:name w:val="Default"/>
    <w:autoRedefine/>
    <w:qFormat/>
    <w:uiPriority w:val="0"/>
    <w:pPr>
      <w:autoSpaceDE w:val="0"/>
      <w:autoSpaceDN w:val="0"/>
      <w:adjustRightInd w:val="0"/>
    </w:pPr>
    <w:rPr>
      <w:rFonts w:ascii="黑体" w:hAnsi="Times New Roman" w:eastAsia="黑体" w:cs="Times New Roman"/>
      <w:lang w:val="en-US" w:eastAsia="en-US" w:bidi="ar-SA"/>
    </w:rPr>
  </w:style>
  <w:style w:type="paragraph" w:customStyle="1" w:styleId="43">
    <w:name w:val="Char2 Char Char Char"/>
    <w:basedOn w:val="1"/>
    <w:autoRedefine/>
    <w:qFormat/>
    <w:uiPriority w:val="0"/>
    <w:rPr>
      <w:rFonts w:ascii="Tahoma" w:hAnsi="Tahoma"/>
      <w:sz w:val="24"/>
      <w:szCs w:val="20"/>
    </w:rPr>
  </w:style>
  <w:style w:type="paragraph" w:customStyle="1" w:styleId="44">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45">
    <w:name w:val="正文缩进 Char"/>
    <w:link w:val="2"/>
    <w:autoRedefine/>
    <w:qFormat/>
    <w:uiPriority w:val="0"/>
    <w:rPr>
      <w:rFonts w:ascii="Tahoma" w:hAnsi="Tahoma" w:eastAsia="宋体"/>
      <w:kern w:val="2"/>
      <w:sz w:val="24"/>
      <w:szCs w:val="20"/>
      <w:lang w:val="en-US" w:eastAsia="zh-CN" w:bidi="ar-SA"/>
    </w:rPr>
  </w:style>
  <w:style w:type="character" w:customStyle="1" w:styleId="46">
    <w:name w:val="标题 2 Char"/>
    <w:link w:val="4"/>
    <w:autoRedefine/>
    <w:qFormat/>
    <w:locked/>
    <w:uiPriority w:val="99"/>
    <w:rPr>
      <w:rFonts w:ascii="Arial" w:hAnsi="Arial" w:eastAsia="黑体"/>
      <w:b/>
      <w:bCs/>
      <w:kern w:val="0"/>
      <w:sz w:val="32"/>
      <w:szCs w:val="32"/>
    </w:rPr>
  </w:style>
  <w:style w:type="character" w:customStyle="1" w:styleId="47">
    <w:name w:val="纯文本 Char"/>
    <w:link w:val="13"/>
    <w:autoRedefine/>
    <w:qFormat/>
    <w:uiPriority w:val="0"/>
    <w:rPr>
      <w:rFonts w:ascii="宋体" w:hAnsi="Courier New" w:eastAsia="宋体"/>
      <w:kern w:val="2"/>
      <w:sz w:val="21"/>
      <w:lang w:val="en-US" w:eastAsia="zh-CN" w:bidi="ar-SA"/>
    </w:rPr>
  </w:style>
  <w:style w:type="character" w:customStyle="1" w:styleId="48">
    <w:name w:val="页脚 Char"/>
    <w:link w:val="16"/>
    <w:autoRedefine/>
    <w:qFormat/>
    <w:uiPriority w:val="0"/>
    <w:rPr>
      <w:rFonts w:ascii="Tahoma" w:hAnsi="Tahoma" w:eastAsia="宋体"/>
      <w:kern w:val="2"/>
      <w:sz w:val="18"/>
      <w:szCs w:val="18"/>
      <w:lang w:val="en-US" w:eastAsia="zh-CN" w:bidi="ar-SA"/>
    </w:rPr>
  </w:style>
  <w:style w:type="character" w:customStyle="1" w:styleId="49">
    <w:name w:val="页眉 Char"/>
    <w:link w:val="17"/>
    <w:autoRedefine/>
    <w:qFormat/>
    <w:uiPriority w:val="0"/>
    <w:rPr>
      <w:rFonts w:ascii="Tahoma" w:hAnsi="Tahoma" w:eastAsia="宋体"/>
      <w:kern w:val="2"/>
      <w:sz w:val="18"/>
      <w:szCs w:val="18"/>
      <w:lang w:val="en-US" w:eastAsia="zh-CN" w:bidi="ar-SA"/>
    </w:rPr>
  </w:style>
  <w:style w:type="character" w:customStyle="1" w:styleId="50">
    <w:name w:val="hover"/>
    <w:autoRedefine/>
    <w:qFormat/>
    <w:uiPriority w:val="0"/>
    <w:rPr>
      <w:rFonts w:ascii="Tahoma" w:hAnsi="Tahoma"/>
      <w:sz w:val="24"/>
      <w:szCs w:val="20"/>
      <w:shd w:val="clear" w:color="auto" w:fill="EEEEEE"/>
    </w:rPr>
  </w:style>
  <w:style w:type="character" w:customStyle="1" w:styleId="51">
    <w:name w:val="stclosebtn"/>
    <w:basedOn w:val="30"/>
    <w:autoRedefine/>
    <w:qFormat/>
    <w:uiPriority w:val="0"/>
  </w:style>
  <w:style w:type="character" w:customStyle="1" w:styleId="52">
    <w:name w:val="apple-converted-space"/>
    <w:basedOn w:val="30"/>
    <w:autoRedefine/>
    <w:qFormat/>
    <w:uiPriority w:val="0"/>
  </w:style>
  <w:style w:type="character" w:customStyle="1" w:styleId="53">
    <w:name w:val="glyphicon"/>
    <w:basedOn w:val="30"/>
    <w:autoRedefine/>
    <w:qFormat/>
    <w:uiPriority w:val="0"/>
  </w:style>
  <w:style w:type="character" w:customStyle="1" w:styleId="54">
    <w:name w:val="old"/>
    <w:autoRedefine/>
    <w:qFormat/>
    <w:uiPriority w:val="0"/>
    <w:rPr>
      <w:rFonts w:ascii="Tahoma" w:hAnsi="Tahoma"/>
      <w:color w:val="999999"/>
      <w:sz w:val="24"/>
      <w:szCs w:val="20"/>
    </w:rPr>
  </w:style>
  <w:style w:type="character" w:customStyle="1" w:styleId="55">
    <w:name w:val="number"/>
    <w:autoRedefine/>
    <w:qFormat/>
    <w:uiPriority w:val="0"/>
    <w:rPr>
      <w:rFonts w:ascii="Tahoma" w:hAnsi="Tahoma"/>
      <w:color w:val="FF8833"/>
      <w:sz w:val="18"/>
      <w:szCs w:val="18"/>
    </w:rPr>
  </w:style>
  <w:style w:type="character" w:customStyle="1" w:styleId="56">
    <w:name w:val="font31"/>
    <w:autoRedefine/>
    <w:qFormat/>
    <w:uiPriority w:val="0"/>
    <w:rPr>
      <w:rFonts w:ascii="Calibri" w:hAnsi="Calibri" w:cs="Calibri"/>
      <w:b/>
      <w:bCs/>
      <w:color w:val="000000"/>
      <w:sz w:val="20"/>
      <w:szCs w:val="20"/>
      <w:u w:val="none"/>
    </w:rPr>
  </w:style>
  <w:style w:type="character" w:customStyle="1" w:styleId="57">
    <w:name w:val="font61"/>
    <w:basedOn w:val="30"/>
    <w:autoRedefine/>
    <w:qFormat/>
    <w:uiPriority w:val="0"/>
    <w:rPr>
      <w:rFonts w:hint="eastAsia" w:ascii="宋体" w:hAnsi="宋体" w:eastAsia="宋体" w:cs="宋体"/>
      <w:b/>
      <w:color w:val="FF0000"/>
      <w:sz w:val="20"/>
      <w:szCs w:val="20"/>
      <w:u w:val="none"/>
    </w:rPr>
  </w:style>
  <w:style w:type="character" w:customStyle="1" w:styleId="58">
    <w:name w:val="phone"/>
    <w:autoRedefine/>
    <w:qFormat/>
    <w:uiPriority w:val="0"/>
    <w:rPr>
      <w:rFonts w:ascii="Tahoma" w:hAnsi="Tahoma"/>
      <w:color w:val="FF8833"/>
      <w:sz w:val="18"/>
      <w:szCs w:val="18"/>
    </w:rPr>
  </w:style>
  <w:style w:type="character" w:customStyle="1" w:styleId="59">
    <w:name w:val="indent"/>
    <w:basedOn w:val="30"/>
    <w:autoRedefine/>
    <w:qFormat/>
    <w:uiPriority w:val="0"/>
  </w:style>
  <w:style w:type="character" w:customStyle="1" w:styleId="60">
    <w:name w:val="button"/>
    <w:basedOn w:val="30"/>
    <w:autoRedefine/>
    <w:qFormat/>
    <w:uiPriority w:val="0"/>
  </w:style>
  <w:style w:type="character" w:customStyle="1" w:styleId="61">
    <w:name w:val="tmpztreemove_arrow"/>
    <w:autoRedefine/>
    <w:qFormat/>
    <w:uiPriority w:val="0"/>
    <w:rPr>
      <w:rFonts w:ascii="Tahoma" w:hAnsi="Tahoma"/>
      <w:sz w:val="24"/>
      <w:szCs w:val="20"/>
      <w:shd w:val="clear" w:color="auto" w:fill="FFFFFF"/>
    </w:rPr>
  </w:style>
  <w:style w:type="character" w:customStyle="1" w:styleId="62">
    <w:name w:val="hover3"/>
    <w:autoRedefine/>
    <w:qFormat/>
    <w:uiPriority w:val="0"/>
    <w:rPr>
      <w:rFonts w:ascii="Tahoma" w:hAnsi="Tahoma"/>
      <w:sz w:val="24"/>
      <w:szCs w:val="20"/>
      <w:shd w:val="clear" w:color="auto" w:fill="EEEEEE"/>
    </w:rPr>
  </w:style>
  <w:style w:type="character" w:customStyle="1" w:styleId="63">
    <w:name w:val="beforeinfotext"/>
    <w:autoRedefine/>
    <w:qFormat/>
    <w:uiPriority w:val="0"/>
    <w:rPr>
      <w:rFonts w:ascii="Tahoma" w:hAnsi="Tahoma"/>
      <w:color w:val="666666"/>
      <w:sz w:val="24"/>
      <w:szCs w:val="20"/>
    </w:rPr>
  </w:style>
  <w:style w:type="character" w:customStyle="1" w:styleId="64">
    <w:name w:val="proollist"/>
    <w:basedOn w:val="30"/>
    <w:autoRedefine/>
    <w:qFormat/>
    <w:uiPriority w:val="0"/>
  </w:style>
  <w:style w:type="character" w:customStyle="1" w:styleId="65">
    <w:name w:val="hour_am"/>
    <w:basedOn w:val="30"/>
    <w:autoRedefine/>
    <w:qFormat/>
    <w:uiPriority w:val="0"/>
  </w:style>
  <w:style w:type="character" w:customStyle="1" w:styleId="66">
    <w:name w:val="glyphicon4"/>
    <w:basedOn w:val="30"/>
    <w:autoRedefine/>
    <w:qFormat/>
    <w:uiPriority w:val="0"/>
  </w:style>
  <w:style w:type="character" w:customStyle="1" w:styleId="67">
    <w:name w:val="Char Char2"/>
    <w:autoRedefine/>
    <w:qFormat/>
    <w:uiPriority w:val="0"/>
    <w:rPr>
      <w:rFonts w:eastAsia="宋体"/>
      <w:kern w:val="2"/>
      <w:sz w:val="18"/>
      <w:szCs w:val="18"/>
      <w:lang w:val="en-US" w:eastAsia="zh-CN" w:bidi="ar-SA"/>
    </w:rPr>
  </w:style>
  <w:style w:type="character" w:customStyle="1" w:styleId="68">
    <w:name w:val="hour_pm"/>
    <w:basedOn w:val="30"/>
    <w:autoRedefine/>
    <w:qFormat/>
    <w:uiPriority w:val="0"/>
  </w:style>
  <w:style w:type="paragraph" w:customStyle="1" w:styleId="69">
    <w:name w:val="Char Char5"/>
    <w:basedOn w:val="1"/>
    <w:autoRedefine/>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70">
    <w:name w:val="title13"/>
    <w:basedOn w:val="1"/>
    <w:autoRedefine/>
    <w:qFormat/>
    <w:uiPriority w:val="0"/>
    <w:pPr>
      <w:spacing w:before="150"/>
      <w:jc w:val="left"/>
    </w:pPr>
    <w:rPr>
      <w:b/>
      <w:kern w:val="0"/>
      <w:sz w:val="22"/>
      <w:szCs w:val="22"/>
    </w:rPr>
  </w:style>
  <w:style w:type="paragraph" w:customStyle="1" w:styleId="71">
    <w:name w:val="项目正文0"/>
    <w:basedOn w:val="1"/>
    <w:autoRedefine/>
    <w:qFormat/>
    <w:uiPriority w:val="0"/>
    <w:pPr>
      <w:adjustRightInd w:val="0"/>
      <w:snapToGrid w:val="0"/>
      <w:spacing w:line="440" w:lineRule="exact"/>
      <w:ind w:firstLine="480" w:firstLineChars="200"/>
    </w:pPr>
    <w:rPr>
      <w:rFonts w:ascii="宋体" w:hAnsi="宋体"/>
      <w:color w:val="000000"/>
      <w:sz w:val="24"/>
    </w:rPr>
  </w:style>
  <w:style w:type="paragraph" w:customStyle="1" w:styleId="72">
    <w:name w:val="Char1"/>
    <w:basedOn w:val="1"/>
    <w:autoRedefine/>
    <w:qFormat/>
    <w:uiPriority w:val="0"/>
    <w:pPr>
      <w:spacing w:line="440" w:lineRule="exact"/>
      <w:ind w:firstLine="551" w:firstLineChars="196"/>
    </w:pPr>
    <w:rPr>
      <w:rFonts w:ascii="宋体" w:hAnsi="宋体"/>
      <w:b/>
      <w:sz w:val="28"/>
      <w:szCs w:val="28"/>
    </w:rPr>
  </w:style>
  <w:style w:type="paragraph" w:customStyle="1" w:styleId="73">
    <w:name w:val="样式 首行缩进:  0.74 厘米"/>
    <w:basedOn w:val="1"/>
    <w:autoRedefine/>
    <w:qFormat/>
    <w:uiPriority w:val="0"/>
    <w:pPr>
      <w:ind w:firstLine="420"/>
    </w:pPr>
    <w:rPr>
      <w:rFonts w:ascii="Arial" w:hAnsi="Arial" w:eastAsia="仿宋_GB2312" w:cs="Arial"/>
      <w:bCs/>
      <w:sz w:val="28"/>
      <w:szCs w:val="28"/>
    </w:rPr>
  </w:style>
  <w:style w:type="paragraph" w:customStyle="1" w:styleId="74">
    <w:name w:val="列表段落1"/>
    <w:basedOn w:val="1"/>
    <w:autoRedefine/>
    <w:qFormat/>
    <w:uiPriority w:val="0"/>
    <w:pPr>
      <w:ind w:firstLine="420" w:firstLineChars="200"/>
    </w:pPr>
    <w:rPr>
      <w:rFonts w:ascii="Calibri" w:hAnsi="Calibri"/>
      <w:szCs w:val="20"/>
    </w:rPr>
  </w:style>
  <w:style w:type="paragraph" w:customStyle="1" w:styleId="75">
    <w:name w:val="title11"/>
    <w:basedOn w:val="1"/>
    <w:autoRedefine/>
    <w:qFormat/>
    <w:uiPriority w:val="0"/>
    <w:pPr>
      <w:spacing w:before="150"/>
      <w:jc w:val="left"/>
    </w:pPr>
    <w:rPr>
      <w:b/>
      <w:kern w:val="0"/>
      <w:sz w:val="22"/>
      <w:szCs w:val="22"/>
    </w:rPr>
  </w:style>
  <w:style w:type="paragraph" w:customStyle="1" w:styleId="76">
    <w:name w:val="列出段落1"/>
    <w:basedOn w:val="1"/>
    <w:autoRedefine/>
    <w:qFormat/>
    <w:uiPriority w:val="0"/>
    <w:pPr>
      <w:ind w:firstLine="420" w:firstLineChars="200"/>
    </w:pPr>
    <w:rPr>
      <w:rFonts w:ascii="Calibri" w:hAnsi="Calibri"/>
      <w:szCs w:val="20"/>
    </w:rPr>
  </w:style>
  <w:style w:type="paragraph" w:customStyle="1" w:styleId="77">
    <w:name w:val="title1"/>
    <w:basedOn w:val="1"/>
    <w:autoRedefine/>
    <w:qFormat/>
    <w:uiPriority w:val="0"/>
    <w:pPr>
      <w:spacing w:before="150"/>
      <w:jc w:val="left"/>
    </w:pPr>
    <w:rPr>
      <w:b/>
      <w:kern w:val="0"/>
      <w:sz w:val="22"/>
      <w:szCs w:val="22"/>
    </w:rPr>
  </w:style>
  <w:style w:type="paragraph" w:customStyle="1" w:styleId="78">
    <w:name w:val="正文1"/>
    <w:basedOn w:val="42"/>
    <w:next w:val="42"/>
    <w:autoRedefine/>
    <w:qFormat/>
    <w:uiPriority w:val="0"/>
    <w:rPr>
      <w:szCs w:val="24"/>
    </w:rPr>
  </w:style>
  <w:style w:type="paragraph" w:customStyle="1" w:styleId="79">
    <w:name w:val="Char Char4 Char Char Char Char"/>
    <w:basedOn w:val="1"/>
    <w:autoRedefine/>
    <w:qFormat/>
    <w:uiPriority w:val="0"/>
    <w:pPr>
      <w:spacing w:line="440" w:lineRule="atLeast"/>
      <w:ind w:firstLine="482" w:firstLineChars="200"/>
    </w:pPr>
    <w:rPr>
      <w:rFonts w:ascii="宋体" w:hAnsi="宋体"/>
      <w:b/>
      <w:color w:val="000000"/>
      <w:sz w:val="24"/>
    </w:rPr>
  </w:style>
  <w:style w:type="paragraph" w:customStyle="1" w:styleId="80">
    <w:name w:val="Char Char Char Char Char Char1 Char"/>
    <w:basedOn w:val="1"/>
    <w:autoRedefine/>
    <w:qFormat/>
    <w:uiPriority w:val="0"/>
    <w:pPr>
      <w:widowControl/>
      <w:spacing w:after="160" w:line="240" w:lineRule="exact"/>
      <w:jc w:val="left"/>
    </w:pPr>
    <w:rPr>
      <w:rFonts w:ascii="Arial" w:hAnsi="Arial" w:eastAsia="楷体_GB2312" w:cs="Verdana"/>
      <w:b/>
      <w:kern w:val="0"/>
      <w:sz w:val="24"/>
      <w:lang w:eastAsia="en-US"/>
    </w:rPr>
  </w:style>
  <w:style w:type="paragraph" w:customStyle="1" w:styleId="81">
    <w:name w:val="title12"/>
    <w:basedOn w:val="1"/>
    <w:autoRedefine/>
    <w:qFormat/>
    <w:uiPriority w:val="0"/>
    <w:pPr>
      <w:spacing w:before="150"/>
      <w:jc w:val="left"/>
    </w:pPr>
    <w:rPr>
      <w:b/>
      <w:kern w:val="0"/>
      <w:sz w:val="22"/>
      <w:szCs w:val="22"/>
    </w:rPr>
  </w:style>
  <w:style w:type="paragraph" w:customStyle="1" w:styleId="82">
    <w:name w:val="Char"/>
    <w:basedOn w:val="1"/>
    <w:autoRedefine/>
    <w:qFormat/>
    <w:uiPriority w:val="0"/>
    <w:pPr>
      <w:adjustRightInd w:val="0"/>
      <w:spacing w:line="360" w:lineRule="auto"/>
    </w:pPr>
    <w:rPr>
      <w:kern w:val="0"/>
      <w:sz w:val="24"/>
      <w:szCs w:val="20"/>
    </w:rPr>
  </w:style>
  <w:style w:type="table" w:customStyle="1" w:styleId="83">
    <w:name w:val="网格型4"/>
    <w:basedOn w:val="28"/>
    <w:autoRedefine/>
    <w:qFormat/>
    <w:uiPriority w:val="0"/>
    <w:rPr>
      <w:rFonts w:hint="eastAsia" w:ascii="等线" w:hAnsi="等线" w:eastAsia="等线"/>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4">
    <w:name w:val="列出段落11"/>
    <w:basedOn w:val="1"/>
    <w:autoRedefine/>
    <w:qFormat/>
    <w:uiPriority w:val="0"/>
    <w:pPr>
      <w:ind w:firstLine="420" w:firstLineChars="200"/>
    </w:pPr>
    <w:rPr>
      <w:rFonts w:ascii="Calibri" w:hAnsi="Calibri"/>
      <w:szCs w:val="20"/>
    </w:rPr>
  </w:style>
  <w:style w:type="paragraph" w:customStyle="1" w:styleId="85">
    <w:name w:val="表格文字"/>
    <w:autoRedefine/>
    <w:qFormat/>
    <w:uiPriority w:val="0"/>
    <w:pPr>
      <w:widowControl w:val="0"/>
      <w:jc w:val="center"/>
    </w:pPr>
    <w:rPr>
      <w:rFonts w:ascii="Times New Roman" w:hAnsi="Times New Roman" w:eastAsia="宋体" w:cs="宋体"/>
      <w:kern w:val="2"/>
      <w:sz w:val="21"/>
      <w:szCs w:val="21"/>
      <w:lang w:val="en-US" w:eastAsia="zh-CN" w:bidi="ar-SA"/>
    </w:rPr>
  </w:style>
  <w:style w:type="paragraph" w:styleId="86">
    <w:name w:val="Quote"/>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character" w:customStyle="1" w:styleId="87">
    <w:name w:val="font51"/>
    <w:basedOn w:val="30"/>
    <w:autoRedefine/>
    <w:qFormat/>
    <w:uiPriority w:val="0"/>
    <w:rPr>
      <w:rFonts w:hint="eastAsia" w:ascii="宋体" w:hAnsi="宋体" w:eastAsia="宋体" w:cs="宋体"/>
      <w:color w:val="000000"/>
      <w:sz w:val="22"/>
      <w:szCs w:val="22"/>
      <w:u w:val="none"/>
    </w:rPr>
  </w:style>
  <w:style w:type="character" w:customStyle="1" w:styleId="88">
    <w:name w:val="font41"/>
    <w:basedOn w:val="30"/>
    <w:autoRedefine/>
    <w:qFormat/>
    <w:uiPriority w:val="0"/>
    <w:rPr>
      <w:rFonts w:ascii="仿宋" w:hAnsi="仿宋" w:eastAsia="仿宋" w:cs="仿宋"/>
      <w:color w:val="000000"/>
      <w:sz w:val="22"/>
      <w:szCs w:val="22"/>
      <w:u w:val="none"/>
    </w:rPr>
  </w:style>
  <w:style w:type="paragraph" w:customStyle="1" w:styleId="89">
    <w:name w:val="__正文"/>
    <w:autoRedefine/>
    <w:qFormat/>
    <w:uiPriority w:val="0"/>
    <w:pPr>
      <w:spacing w:line="360" w:lineRule="auto"/>
      <w:ind w:firstLine="200" w:firstLineChars="200"/>
    </w:pPr>
    <w:rPr>
      <w:rFonts w:eastAsia="仿宋" w:asciiTheme="minorHAnsi" w:hAnsiTheme="minorHAnsi" w:cstheme="minorBidi"/>
      <w:kern w:val="2"/>
      <w:sz w:val="24"/>
      <w:szCs w:val="21"/>
      <w:lang w:val="en-US" w:eastAsia="zh-CN" w:bidi="ar-SA"/>
    </w:rPr>
  </w:style>
  <w:style w:type="paragraph" w:customStyle="1" w:styleId="90">
    <w:name w:val="列出段落2"/>
    <w:basedOn w:val="1"/>
    <w:autoRedefine/>
    <w:qFormat/>
    <w:uiPriority w:val="0"/>
    <w:pPr>
      <w:ind w:firstLine="420" w:firstLineChars="200"/>
    </w:pPr>
    <w:rPr>
      <w:rFonts w:ascii="Calibri" w:hAnsi="Calibri"/>
      <w:szCs w:val="20"/>
    </w:rPr>
  </w:style>
  <w:style w:type="paragraph" w:customStyle="1" w:styleId="91">
    <w:name w:val="Char2 Char Char Char1"/>
    <w:basedOn w:val="1"/>
    <w:autoRedefine/>
    <w:qFormat/>
    <w:uiPriority w:val="0"/>
  </w:style>
  <w:style w:type="paragraph" w:customStyle="1" w:styleId="92">
    <w:name w:val="Char3"/>
    <w:basedOn w:val="1"/>
    <w:autoRedefine/>
    <w:qFormat/>
    <w:uiPriority w:val="0"/>
    <w:pPr>
      <w:adjustRightInd w:val="0"/>
      <w:spacing w:line="360" w:lineRule="auto"/>
    </w:pPr>
    <w:rPr>
      <w:kern w:val="0"/>
      <w:sz w:val="24"/>
      <w:szCs w:val="20"/>
    </w:rPr>
  </w:style>
  <w:style w:type="paragraph" w:customStyle="1" w:styleId="93">
    <w:name w:val="正文 New"/>
    <w:autoRedefine/>
    <w:qFormat/>
    <w:uiPriority w:val="99"/>
    <w:pPr>
      <w:widowControl w:val="0"/>
      <w:jc w:val="both"/>
    </w:pPr>
    <w:rPr>
      <w:rFonts w:ascii="Calibri" w:hAnsi="Calibri" w:eastAsia="宋体" w:cs="Times New Roman"/>
      <w:lang w:val="en-US" w:eastAsia="zh-CN" w:bidi="ar-SA"/>
    </w:rPr>
  </w:style>
  <w:style w:type="paragraph" w:customStyle="1" w:styleId="94">
    <w:name w:val="Table Text"/>
    <w:basedOn w:val="1"/>
    <w:autoRedefine/>
    <w:semiHidden/>
    <w:qFormat/>
    <w:uiPriority w:val="0"/>
    <w:rPr>
      <w:rFonts w:ascii="宋体" w:hAnsi="宋体" w:cs="宋体"/>
      <w:sz w:val="31"/>
      <w:szCs w:val="31"/>
      <w:lang w:eastAsia="en-US"/>
    </w:rPr>
  </w:style>
  <w:style w:type="table" w:customStyle="1" w:styleId="95">
    <w:name w:val="Table Normal"/>
    <w:autoRedefine/>
    <w:semiHidden/>
    <w:unhideWhenUsed/>
    <w:qFormat/>
    <w:uiPriority w:val="0"/>
    <w:tblPr>
      <w:tblCellMar>
        <w:top w:w="0" w:type="dxa"/>
        <w:left w:w="0" w:type="dxa"/>
        <w:bottom w:w="0" w:type="dxa"/>
        <w:right w:w="0" w:type="dxa"/>
      </w:tblCellMar>
    </w:tblPr>
  </w:style>
  <w:style w:type="character" w:customStyle="1" w:styleId="96">
    <w:name w:val="font21"/>
    <w:basedOn w:val="30"/>
    <w:qFormat/>
    <w:uiPriority w:val="0"/>
    <w:rPr>
      <w:rFonts w:ascii="宋体" w:hAnsi="宋体" w:eastAsia="宋体" w:cs="宋体"/>
      <w:color w:val="000000"/>
      <w:sz w:val="18"/>
      <w:szCs w:val="18"/>
      <w:u w:val="none"/>
    </w:rPr>
  </w:style>
  <w:style w:type="character" w:customStyle="1" w:styleId="97">
    <w:name w:val="topicintro1"/>
    <w:basedOn w:val="30"/>
    <w:qFormat/>
    <w:uiPriority w:val="0"/>
    <w:rPr>
      <w:color w:val="000000"/>
      <w:sz w:val="18"/>
      <w:szCs w:val="18"/>
      <w:u w:val="none"/>
    </w:rPr>
  </w:style>
  <w:style w:type="character" w:customStyle="1" w:styleId="98">
    <w:name w:val="font01"/>
    <w:basedOn w:val="30"/>
    <w:qFormat/>
    <w:uiPriority w:val="0"/>
    <w:rPr>
      <w:rFonts w:hint="default" w:ascii="Times New Roman" w:hAnsi="Times New Roman" w:cs="Times New Roman"/>
      <w:color w:val="000000"/>
      <w:sz w:val="24"/>
      <w:szCs w:val="24"/>
      <w:u w:val="none"/>
    </w:rPr>
  </w:style>
  <w:style w:type="paragraph" w:customStyle="1" w:styleId="99">
    <w:name w:val="null3"/>
    <w:autoRedefine/>
    <w:hidden/>
    <w:qFormat/>
    <w:uiPriority w:val="0"/>
    <w:rPr>
      <w:rFonts w:hint="eastAsia" w:asciiTheme="minorHAnsi" w:hAnsiTheme="minorHAnsi" w:eastAsiaTheme="minorEastAsia" w:cstheme="minorBidi"/>
      <w:lang w:val="en-US" w:eastAsia="zh-Hans" w:bidi="ar-SA"/>
    </w:rPr>
  </w:style>
  <w:style w:type="paragraph" w:customStyle="1" w:styleId="100">
    <w:name w:val="列表段落11"/>
    <w:basedOn w:val="1"/>
    <w:qFormat/>
    <w:uiPriority w:val="0"/>
    <w:pPr>
      <w:ind w:firstLine="420" w:firstLineChars="200"/>
    </w:pPr>
    <w:rPr>
      <w:szCs w:val="21"/>
    </w:rPr>
  </w:style>
  <w:style w:type="character" w:customStyle="1" w:styleId="101">
    <w:name w:val="批注文字 Char"/>
    <w:basedOn w:val="30"/>
    <w:link w:val="9"/>
    <w:semiHidden/>
    <w:qFormat/>
    <w:uiPriority w:val="0"/>
    <w:rPr>
      <w:kern w:val="2"/>
      <w:sz w:val="21"/>
      <w:szCs w:val="24"/>
    </w:rPr>
  </w:style>
  <w:style w:type="paragraph" w:customStyle="1" w:styleId="102">
    <w:name w:val="修订1"/>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1.jpeg"/><Relationship Id="rId28" Type="http://schemas.openxmlformats.org/officeDocument/2006/relationships/theme" Target="theme/theme1.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header" Target="header10.xml"/><Relationship Id="rId22" Type="http://schemas.openxmlformats.org/officeDocument/2006/relationships/header" Target="header9.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dfed4f08-1151-45bd-8b35-c4c915e2af81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377CE7CA</paraID>
      <start>0</start>
      <end>2</end>
      <status>ignored</status>
      <modifiedWord/>
      <trackRevisions>false</trackRevisions>
    </reviewItem>
    <reviewItem>
      <errorID>9045601e-8701-4a0e-94d3-3cb7725e7f8b</errorID>
      <errorWord>仔细地</errorWord>
      <group>L1_Word</group>
      <groupName>字词问题</groupName>
      <ability>L2_Typo</ability>
      <abilityName>字词错误</abilityName>
      <candidateList>
        <item>仔细</item>
      </candidateList>
      <explain/>
      <paraID>377CE7CA</paraID>
      <start>4</start>
      <end>7</end>
      <status>ignored</status>
      <modifiedWord/>
      <trackRevisions>false</trackRevisions>
    </reviewItem>
    <reviewItem>
      <errorID>ea22eafe-2386-48ce-a3fb-403c29550b3f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666929FD</paraID>
      <start>0</start>
      <end>2</end>
      <status>ignored</status>
      <modifiedWord/>
      <trackRevisions>false</trackRevisions>
    </reviewItem>
    <reviewItem>
      <errorID>d3210a39-17ba-45e8-9539-c88442a38d8b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3F718724</paraID>
      <start>0</start>
      <end>2</end>
      <status>ignored</status>
      <modifiedWord/>
      <trackRevisions>false</trackRevisions>
    </reviewItem>
    <reviewItem>
      <errorID>d5fe1cd0-0c11-4e26-8455-251d58a3fbef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5224B6D3</paraID>
      <start>0</start>
      <end>2</end>
      <status>ignored</status>
      <modifiedWord/>
      <trackRevisions>false</trackRevisions>
    </reviewItem>
    <reviewItem>
      <errorID>41813c38-f6e8-41f4-877d-6a622fae32e5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68D01FDE</paraID>
      <start>0</start>
      <end>2</end>
      <status>ignored</status>
      <modifiedWord/>
      <trackRevisions>false</trackRevisions>
    </reviewItem>
    <reviewItem>
      <errorID>1d59f01a-4a7b-445d-a433-df92a5c5e9fc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74F1E94F</paraID>
      <start>0</start>
      <end>2</end>
      <status>ignored</status>
      <modifiedWord/>
      <trackRevisions>false</trackRevisions>
    </reviewItem>
    <reviewItem>
      <errorID>bea55845-bc71-414f-b3af-3e64004aead4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15D9B755</paraID>
      <start>0</start>
      <end>2</end>
      <status>ignored</status>
      <modifiedWord/>
      <trackRevisions>false</trackRevisions>
    </reviewItem>
    <reviewItem>
      <errorID>74d010b7-62a6-4f5a-865b-4eb1a5896e2b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494EC9A8</paraID>
      <start>0</start>
      <end>2</end>
      <status>ignored</status>
      <modifiedWord/>
      <trackRevisions>false</trackRevisions>
    </reviewItem>
    <reviewItem>
      <errorID>adbbe44b-5f8e-4e95-984f-9db6873ec500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3EEB0D0D</paraID>
      <start>0</start>
      <end>2</end>
      <status>ignored</status>
      <modifiedWord/>
      <trackRevisions>false</trackRevisions>
    </reviewItem>
    <reviewItem>
      <errorID>21293649-0e40-4c4b-98bd-8640e1aa59b9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33074C1</paraID>
      <start>0</start>
      <end>3</end>
      <status>ignored</status>
      <modifiedWord/>
      <trackRevisions>false</trackRevisions>
    </reviewItem>
    <reviewItem>
      <errorID>79453e4d-bfe8-4aac-a797-cf4648ed1ea2</errorID>
      <errorWord>助</errorWord>
      <group>L1_Word</group>
      <groupName>字词问题</groupName>
      <ability>L2_Typo</ability>
      <abilityName>字词错误</abilityName>
      <candidateList>
        <item>助于</item>
      </candidateList>
      <explain/>
      <paraID>3E0925B4</paraID>
      <start>9</start>
      <end>11</end>
      <status>modified</status>
      <modifiedWord>助于</modifiedWord>
      <trackRevisions>false</trackRevisions>
    </reviewItem>
    <reviewItem>
      <errorID>ca3117cf-3535-4b17-831b-75eb201dba72</errorID>
      <errorWord>2026年07月</errorWord>
      <group>L1_Knowledge</group>
      <groupName>知识性问题</groupName>
      <ability>L2_Time</ability>
      <abilityName>日期时间</abilityName>
      <candidateList>
        <item>2026年7月</item>
      </candidateList>
      <explain>根据日常书写习惯，月份一般会省略前导零。</explain>
      <paraID>2302F297</paraID>
      <start>95</start>
      <end>103</end>
      <status>ignored</status>
      <modifiedWord/>
      <trackRevisions>false</trackRevisions>
    </reviewItem>
    <reviewItem>
      <errorID>2ebf27b2-e59a-469d-ae36-71fddaba1c54</errorID>
      <errorWord>(</errorWord>
      <group>L1_Format</group>
      <groupName>格式问题</groupName>
      <ability>L2_HalfPunc</ability>
      <abilityName>全半角检查</abilityName>
      <candidateList>
        <item>（</item>
      </candidateList>
      <explain>文本全半角错误。</explain>
      <paraID>788B15FB</paraID>
      <start>4</start>
      <end>5</end>
      <status>ignored</status>
      <modifiedWord/>
      <trackRevisions>false</trackRevisions>
    </reviewItem>
    <reviewItem>
      <errorID>625d9f6a-98c7-47a2-86e4-df369012e16e</errorID>
      <errorWord>)</errorWord>
      <group>L1_Format</group>
      <groupName>格式问题</groupName>
      <ability>L2_HalfPunc</ability>
      <abilityName>全半角检查</abilityName>
      <candidateList>
        <item>）</item>
      </candidateList>
      <explain>文本全半角错误。</explain>
      <paraID>788B15FB</paraID>
      <start>24</start>
      <end>25</end>
      <status>ignored</status>
      <modifiedWord/>
      <trackRevisions>false</trackRevisions>
    </reviewItem>
    <reviewItem>
      <errorID>d1769aed-9e41-420e-a4b3-e0448937c517</errorID>
      <errorWord>(</errorWord>
      <group>L1_Format</group>
      <groupName>格式问题</groupName>
      <ability>L2_HalfPunc</ability>
      <abilityName>全半角检查</abilityName>
      <candidateList>
        <item>（</item>
      </candidateList>
      <explain>文本全半角错误。</explain>
      <paraID>3A05FD55</paraID>
      <start>4</start>
      <end>5</end>
      <status>ignored</status>
      <modifiedWord/>
      <trackRevisions>false</trackRevisions>
    </reviewItem>
    <reviewItem>
      <errorID>1998a973-43b8-4fdb-af16-f2b820acf670</errorID>
      <errorWord>)</errorWord>
      <group>L1_Format</group>
      <groupName>格式问题</groupName>
      <ability>L2_HalfPunc</ability>
      <abilityName>全半角检查</abilityName>
      <candidateList>
        <item>）</item>
      </candidateList>
      <explain>文本全半角错误。</explain>
      <paraID>3A05FD55</paraID>
      <start>6</start>
      <end>7</end>
      <status>ignored</status>
      <modifiedWord/>
      <trackRevisions>false</trackRevisions>
    </reviewItem>
    <reviewItem>
      <errorID>a25c7621-208e-45ed-937f-c20123dc4678</errorID>
      <errorWord>;</errorWord>
      <group>L1_Format</group>
      <groupName>格式问题</groupName>
      <ability>L2_HalfPunc</ability>
      <abilityName>全半角检查</abilityName>
      <candidateList>
        <item>；</item>
      </candidateList>
      <explain>文本全半角错误。</explain>
      <paraID>2B6E2491</paraID>
      <start>25</start>
      <end>26</end>
      <status>ignored</status>
      <modifiedWord/>
      <trackRevisions>false</trackRevisions>
    </reviewItem>
    <reviewItem>
      <errorID>f76e4f8d-eee9-475d-bf2f-d246730b3ac6</errorID>
      <errorWord>(</errorWord>
      <group>L1_Format</group>
      <groupName>格式问题</groupName>
      <ability>L2_HalfPunc</ability>
      <abilityName>全半角检查</abilityName>
      <candidateList>
        <item>（</item>
      </candidateList>
      <explain>文本全半角错误。</explain>
      <paraID>2AC837AD</paraID>
      <start>4</start>
      <end>5</end>
      <status>ignored</status>
      <modifiedWord/>
      <trackRevisions>false</trackRevisions>
    </reviewItem>
    <reviewItem>
      <errorID>090f91aa-a071-4837-b1c9-2716ae33842b</errorID>
      <errorWord>)</errorWord>
      <group>L1_Format</group>
      <groupName>格式问题</groupName>
      <ability>L2_HalfPunc</ability>
      <abilityName>全半角检查</abilityName>
      <candidateList>
        <item>）</item>
      </candidateList>
      <explain>文本全半角错误。</explain>
      <paraID>2AC837AD</paraID>
      <start>24</start>
      <end>25</end>
      <status>ignored</status>
      <modifiedWord/>
      <trackRevisions>false</trackRevisions>
    </reviewItem>
    <reviewItem>
      <errorID>dbf37204-1322-4c0f-ab06-9de14be09a11</errorID>
      <errorWord>:</errorWord>
      <group>L1_Format</group>
      <groupName>格式问题</groupName>
      <ability>L2_HalfPunc</ability>
      <abilityName>全半角检查</abilityName>
      <candidateList>
        <item>：</item>
      </candidateList>
      <explain>文本全半角错误。</explain>
      <paraID>2AC837AD</paraID>
      <start>43</start>
      <end>44</end>
      <status>ignored</status>
      <modifiedWord/>
      <trackRevisions>false</trackRevisions>
    </reviewItem>
    <reviewItem>
      <errorID>425c0671-f121-4a5f-a881-6ba88e414a37</errorID>
      <errorWord>(</errorWord>
      <group>L1_Format</group>
      <groupName>格式问题</groupName>
      <ability>L2_HalfPunc</ability>
      <abilityName>全半角检查</abilityName>
      <candidateList>
        <item>（</item>
      </candidateList>
      <explain>文本全半角错误。</explain>
      <paraID> BFFA5FF</paraID>
      <start>4</start>
      <end>5</end>
      <status>ignored</status>
      <modifiedWord/>
      <trackRevisions>false</trackRevisions>
    </reviewItem>
    <reviewItem>
      <errorID>9c5ad15b-0696-4d09-81dd-488a27596ec0</errorID>
      <errorWord>)</errorWord>
      <group>L1_Format</group>
      <groupName>格式问题</groupName>
      <ability>L2_HalfPunc</ability>
      <abilityName>全半角检查</abilityName>
      <candidateList>
        <item>）</item>
      </candidateList>
      <explain>文本全半角错误。</explain>
      <paraID> BFFA5FF</paraID>
      <start>24</start>
      <end>25</end>
      <status>ignored</status>
      <modifiedWord/>
      <trackRevisions>false</trackRevisions>
    </reviewItem>
    <reviewItem>
      <errorID>d2ae2b28-4390-4a4b-84eb-bcf71af10d4c</errorID>
      <errorWord>:</errorWord>
      <group>L1_Format</group>
      <groupName>格式问题</groupName>
      <ability>L2_HalfPunc</ability>
      <abilityName>全半角检查</abilityName>
      <candidateList>
        <item>：</item>
      </candidateList>
      <explain>文本全半角错误。</explain>
      <paraID> BFFA5FF</paraID>
      <start>33</start>
      <end>34</end>
      <status>ignored</status>
      <modifiedWord/>
      <trackRevisions>false</trackRevisions>
    </reviewItem>
    <reviewItem>
      <errorID>de437cef-9601-4040-ae05-e24e25464d0e</errorID>
      <errorWord>2026年07月</errorWord>
      <group>L1_Knowledge</group>
      <groupName>知识性问题</groupName>
      <ability>L2_Time</ability>
      <abilityName>日期时间</abilityName>
      <candidateList>
        <item>2026年7月</item>
      </candidateList>
      <explain>根据日常书写习惯，月份一般会省略前导零。</explain>
      <paraID>6141DFA7</paraID>
      <start>3</start>
      <end>11</end>
      <status>ignored</status>
      <modifiedWord/>
      <trackRevisions>false</trackRevisions>
    </reviewItem>
    <reviewItem>
      <errorID>f8811e3d-c815-43b0-a856-3313dcfcfefa</errorID>
      <errorWord>2026年07月</errorWord>
      <group>L1_Knowledge</group>
      <groupName>知识性问题</groupName>
      <ability>L2_Time</ability>
      <abilityName>日期时间</abilityName>
      <candidateList>
        <item>2026年7月</item>
      </candidateList>
      <explain>根据日常书写习惯，月份一般会省略前导零。</explain>
      <paraID>6141DFA7</paraID>
      <start>15</start>
      <end>23</end>
      <status>ignored</status>
      <modifiedWord/>
      <trackRevisions>false</trackRevisions>
    </reviewItem>
    <reviewItem>
      <errorID>a1b2b123-9aae-49fc-b3c9-f0b1cb439420</errorID>
      <errorWord>下午13:30</errorWord>
      <group>L1_Knowledge</group>
      <groupName>知识性问题</groupName>
      <ability>L2_Time</ability>
      <abilityName>日期时间</abilityName>
      <candidateList>
        <item>13:30</item>
      </candidateList>
      <explain>24小时制的时间，不需要强调“下午”。</explain>
      <paraID>6141DFA7</paraID>
      <start>49</start>
      <end>56</end>
      <status>unmodified</status>
      <modifiedWord/>
      <trackRevisions>false</trackRevisions>
    </reviewItem>
    <reviewItem>
      <errorID>735759e7-f783-4ebc-ae12-9363fe5b848d</errorID>
      <errorWord>2026年07月</errorWord>
      <group>L1_Knowledge</group>
      <groupName>知识性问题</groupName>
      <ability>L2_Time</ability>
      <abilityName>日期时间</abilityName>
      <candidateList>
        <item>2026年7月</item>
      </candidateList>
      <explain>根据日常书写习惯，月份一般会省略前导零。</explain>
      <paraID>6EB3471C</paraID>
      <start>5</start>
      <end>13</end>
      <status>unmodified</status>
      <modifiedWord/>
      <trackRevisions>false</trackRevisions>
    </reviewItem>
    <reviewItem>
      <errorID>5a0da4b8-5a35-4fdb-8b2e-ef2179d1ba28</errorID>
      <errorWord>2026年07月</errorWord>
      <group>L1_Knowledge</group>
      <groupName>知识性问题</groupName>
      <ability>L2_Time</ability>
      <abilityName>日期时间</abilityName>
      <candidateList>
        <item>2026年7月</item>
      </candidateList>
      <explain>根据日常书写习惯，月份一般会省略前导零。</explain>
      <paraID>177EDA7F</paraID>
      <start>3</start>
      <end>11</end>
      <status>unmodified</status>
      <modifiedWord/>
      <trackRevisions>false</trackRevisions>
    </reviewItem>
    <reviewItem>
      <errorID>eca722e4-b7cf-4e97-a7fa-997f521461d5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45320DB7</paraID>
      <start>22</start>
      <end>24</end>
      <status>modified</status>
      <modifiedWord>》《</modifiedWord>
      <trackRevisions>false</trackRevisions>
    </reviewItem>
    <reviewItem>
      <errorID>42d3cc7d-b4ca-472a-987a-8575a76b081f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45320DB7</paraID>
      <start>40</start>
      <end>42</end>
      <status>modified</status>
      <modifiedWord>》《</modifiedWord>
      <trackRevisions>false</trackRevisions>
    </reviewItem>
    <reviewItem>
      <errorID>93373200-94ee-4194-b425-93371388690f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E966769</paraID>
      <start>0</start>
      <end>2</end>
      <status>modified</status>
      <modifiedWord>6.</modifiedWord>
      <trackRevisions>false</trackRevisions>
    </reviewItem>
    <reviewItem>
      <errorID>7566362a-7e9d-4e4a-94e7-89c411aa9fe0</errorID>
      <errorWord>:</errorWord>
      <group>L1_Format</group>
      <groupName>格式问题</groupName>
      <ability>L2_HalfPunc</ability>
      <abilityName>全半角检查</abilityName>
      <candidateList>
        <item>：</item>
      </candidateList>
      <explain>文本全半角错误。</explain>
      <paraID>592E8693</paraID>
      <start>38</start>
      <end>39</end>
      <status>ignored</status>
      <modifiedWord/>
      <trackRevisions>false</trackRevisions>
    </reviewItem>
    <reviewItem>
      <errorID>96a14f0b-256b-4607-94b3-19601ec7196a</errorID>
      <errorWord>二种</errorWord>
      <group>L1_Word</group>
      <groupName>字词问题</groupName>
      <ability>L2_Typo</ability>
      <abilityName>字词错误</abilityName>
      <candidateList>
        <item>两种</item>
      </candidateList>
      <explain/>
      <paraID>645D1022</paraID>
      <start>30</start>
      <end>32</end>
      <status>modified</status>
      <modifiedWord>两种</modifiedWord>
      <trackRevisions>false</trackRevisions>
    </reviewItem>
    <reviewItem>
      <errorID>689323b4-54d8-437b-b9cd-5ba568167d4b</errorID>
      <errorWord>,</errorWord>
      <group>L1_Format</group>
      <groupName>格式问题</groupName>
      <ability>L2_HalfPunc</ability>
      <abilityName>全半角检查</abilityName>
      <candidateList>
        <item>，</item>
      </candidateList>
      <explain>文本全半角错误。</explain>
      <paraID>135701C4</paraID>
      <start>75</start>
      <end>76</end>
      <status>ignored</status>
      <modifiedWord/>
      <trackRevisions>false</trackRevisions>
    </reviewItem>
    <reviewItem>
      <errorID>1dbea8e2-85e6-4c51-954f-0b283bf49015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112BF79E</paraID>
      <start>42</start>
      <end>44</end>
      <status>modified</status>
      <modifiedWord>”“</modifiedWord>
      <trackRevisions>false</trackRevisions>
    </reviewItem>
    <reviewItem>
      <errorID>aad7bf1a-3c63-4470-bd30-c9e419e79eda</errorID>
      <errorWord>必须严格按</errorWord>
      <group>L1_Word</group>
      <groupName>字词问题</groupName>
      <ability>L2_Typo</ability>
      <abilityName>字词错误</abilityName>
      <candidateList>
        <item>必须严格按照</item>
      </candidateList>
      <explain/>
      <paraID>  35E2FA</paraID>
      <start>8</start>
      <end>14</end>
      <status>modified</status>
      <modifiedWord>必须严格按照</modifiedWord>
      <trackRevisions>false</trackRevisions>
    </reviewItem>
    <reviewItem>
      <errorID>f5deb854-b5a0-42f1-a71e-9a35c4926650</errorID>
      <errorWord>其它</errorWord>
      <group>L1_Word</group>
      <groupName>字词问题</groupName>
      <ability>L2_Alias</ability>
      <abilityName>也作/曾用词</abilityName>
      <candidateList>
        <item>其他</item>
      </candidateList>
      <explain>词汇[其它]为不规范表述或旧称，其规范书面表述为[其他]。</explain>
      <paraID>46A64B96</paraID>
      <start>11</start>
      <end>13</end>
      <status>modified</status>
      <modifiedWord>其他</modifiedWord>
      <trackRevisions>false</trackRevisions>
    </reviewItem>
    <reviewItem>
      <errorID>289e7de3-6e84-49f8-a6c4-c66781695d10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7D4C92FE</paraID>
      <start>26</start>
      <end>28</end>
      <status>modified</status>
      <modifiedWord>》《</modifiedWord>
      <trackRevisions>false</trackRevisions>
    </reviewItem>
    <reviewItem>
      <errorID>76996e47-dbdc-443c-86a8-510980b2ed81</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1E721197</paraID>
      <start>7</start>
      <end>11</end>
      <status>ignored</status>
      <modifiedWord/>
      <trackRevisions>false</trackRevisions>
    </reviewItem>
    <reviewItem>
      <errorID>ba3b5984-08eb-41ec-8432-f412fe4d5558</errorID>
      <errorWord>其它</errorWord>
      <group>L1_Word</group>
      <groupName>字词问题</groupName>
      <ability>L2_Alias</ability>
      <abilityName>也作/曾用词</abilityName>
      <candidateList>
        <item>其他</item>
      </candidateList>
      <explain>词汇[其它]为不规范表述或旧称，其规范书面表述为[其他]。</explain>
      <paraID>50F82759</paraID>
      <start>48</start>
      <end>50</end>
      <status>modified</status>
      <modifiedWord>其他</modifiedWord>
      <trackRevisions>false</trackRevisions>
    </reviewItem>
    <reviewItem>
      <errorID>a882d3be-a78c-4c0e-b9c6-32928b945251</errorID>
      <errorWord>(</errorWord>
      <group>L1_Format</group>
      <groupName>格式问题</groupName>
      <ability>L2_HalfPunc</ability>
      <abilityName>全半角检查</abilityName>
      <candidateList>
        <item>（</item>
      </candidateList>
      <explain>文本全半角错误。</explain>
      <paraID>1EBE7E0C</paraID>
      <start>51</start>
      <end>52</end>
      <status>ignored</status>
      <modifiedWord/>
      <trackRevisions>false</trackRevisions>
    </reviewItem>
    <reviewItem>
      <errorID>58fef611-b1d8-4892-9524-91e1ae608665</errorID>
      <errorWord>)</errorWord>
      <group>L1_Format</group>
      <groupName>格式问题</groupName>
      <ability>L2_HalfPunc</ability>
      <abilityName>全半角检查</abilityName>
      <candidateList>
        <item>）</item>
      </candidateList>
      <explain>文本全半角错误。</explain>
      <paraID>1EBE7E0C</paraID>
      <start>58</start>
      <end>59</end>
      <status>ignored</status>
      <modifiedWord/>
      <trackRevisions>false</trackRevisions>
    </reviewItem>
    <reviewItem>
      <errorID>933d8ed7-960e-4e28-b53e-30b997590155</errorID>
      <errorWord>&lt;</errorWord>
      <group>L1_Format</group>
      <groupName>格式问题</groupName>
      <ability>L2_HalfPunc</ability>
      <abilityName>全半角检查</abilityName>
      <candidateList>
        <item>〈</item>
      </candidateList>
      <explain>文本全半角错误。</explain>
      <paraID>18ADB63F</paraID>
      <start>49</start>
      <end>50</end>
      <status>unmodified</status>
      <modifiedWord/>
      <trackRevisions>false</trackRevisions>
    </reviewItem>
    <reviewItem>
      <errorID>5975da91-f843-422f-9bbe-f01c395a3bd8</errorID>
      <errorWord>&lt;</errorWord>
      <group>L1_Format</group>
      <groupName>格式问题</groupName>
      <ability>L2_HalfPunc</ability>
      <abilityName>全半角检查</abilityName>
      <candidateList>
        <item>〈</item>
      </candidateList>
      <explain>文本全半角错误。</explain>
      <paraID>7B91CB67</paraID>
      <start>49</start>
      <end>50</end>
      <status>unmodified</status>
      <modifiedWord/>
      <trackRevisions>false</trackRevisions>
    </reviewItem>
    <reviewItem>
      <errorID>b613a288-7cd6-4dba-8ac5-3d9d8c229bee</errorID>
      <errorWord>&lt;</errorWord>
      <group>L1_Format</group>
      <groupName>格式问题</groupName>
      <ability>L2_HalfPunc</ability>
      <abilityName>全半角检查</abilityName>
      <candidateList>
        <item>〈</item>
      </candidateList>
      <explain>文本全半角错误。</explain>
      <paraID>6C2530F9</paraID>
      <start>34</start>
      <end>35</end>
      <status>unmodified</status>
      <modifiedWord/>
      <trackRevisions>false</trackRevisions>
    </reviewItem>
    <reviewItem>
      <errorID>e0f636bf-d1f2-4041-b2cb-eb94d722facf</errorID>
      <errorWord>，</errorWord>
      <group>L1_Word</group>
      <groupName>字词问题</groupName>
      <ability>L2_Typo</ability>
      <abilityName>字词错误</abilityName>
      <candidateList>
        <item>，并</item>
      </candidateList>
      <explain/>
      <paraID> E5FF919</paraID>
      <start>71</start>
      <end>72</end>
      <status>ignored</status>
      <modifiedWord/>
      <trackRevisions>false</trackRevisions>
    </reviewItem>
    <reviewItem>
      <errorID>bac069ab-938f-4557-b122-5ec67eb235e2</errorID>
      <errorWord>:</errorWord>
      <group>L1_Format</group>
      <groupName>格式问题</groupName>
      <ability>L2_HalfPunc</ability>
      <abilityName>全半角检查</abilityName>
      <candidateList>
        <item>：</item>
      </candidateList>
      <explain>文本全半角错误。</explain>
      <paraID>3F5F3208</paraID>
      <start>135</start>
      <end>136</end>
      <status>ignored</status>
      <modifiedWord/>
      <trackRevisions>false</trackRevisions>
    </reviewItem>
    <reviewItem>
      <errorID>9c0234ce-dc50-4b90-a711-ca678e161a59</errorID>
      <errorWord>(</errorWord>
      <group>L1_Format</group>
      <groupName>格式问题</groupName>
      <ability>L2_HalfPunc</ability>
      <abilityName>全半角检查</abilityName>
      <candidateList>
        <item>（</item>
      </candidateList>
      <explain>文本全半角错误。</explain>
      <paraID>38693449</paraID>
      <start>0</start>
      <end>1</end>
      <status>ignored</status>
      <modifiedWord/>
      <trackRevisions>false</trackRevisions>
    </reviewItem>
    <reviewItem>
      <errorID>75e51a46-af2f-4a29-b66c-6969c6eca43c</errorID>
      <errorWord>)</errorWord>
      <group>L1_Format</group>
      <groupName>格式问题</groupName>
      <ability>L2_HalfPunc</ability>
      <abilityName>全半角检查</abilityName>
      <candidateList>
        <item>）</item>
      </candidateList>
      <explain>文本全半角错误。</explain>
      <paraID>38693449</paraID>
      <start>6</start>
      <end>7</end>
      <status>ignored</status>
      <modifiedWord/>
      <trackRevisions>false</trackRevisions>
    </reviewItem>
    <reviewItem>
      <errorID>bb14785a-dcc0-4f50-865f-d3a16d0abbfa</errorID>
      <errorWord>(</errorWord>
      <group>L1_Format</group>
      <groupName>格式问题</groupName>
      <ability>L2_HalfPunc</ability>
      <abilityName>全半角检查</abilityName>
      <candidateList>
        <item>（</item>
      </candidateList>
      <explain>文本全半角错误。</explain>
      <paraID>567D0819</paraID>
      <start>0</start>
      <end>1</end>
      <status>ignored</status>
      <modifiedWord/>
      <trackRevisions>false</trackRevisions>
    </reviewItem>
    <reviewItem>
      <errorID>be674b84-bc42-4e23-84cd-45110afd4640</errorID>
      <errorWord>)</errorWord>
      <group>L1_Format</group>
      <groupName>格式问题</groupName>
      <ability>L2_HalfPunc</ability>
      <abilityName>全半角检查</abilityName>
      <candidateList>
        <item>）</item>
      </candidateList>
      <explain>文本全半角错误。</explain>
      <paraID>567D0819</paraID>
      <start>5</start>
      <end>6</end>
      <status>ignored</status>
      <modifiedWord/>
      <trackRevisions>false</trackRevisions>
    </reviewItem>
    <reviewItem>
      <errorID>8e6578aa-e36d-416d-a197-8b4128a71bd3</errorID>
      <errorWord>（</errorWord>
      <group>L1_Punc</group>
      <groupName>标点问题</groupName>
      <ability>L2_Punc</ability>
      <abilityName>标点符号检查</abilityName>
      <candidateList/>
      <explain>同一形式括号套用。</explain>
      <paraID>7789880A</paraID>
      <start>46</start>
      <end>47</end>
      <status>unmodified</status>
      <modifiedWord/>
      <trackRevisions>false</trackRevisions>
    </reviewItem>
    <reviewItem>
      <errorID>1594d71c-fd84-4bfa-9819-686389374481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4FF66C5F</paraID>
      <start>0</start>
      <end>2</end>
      <status>ignored</status>
      <modifiedWord/>
      <trackRevisions>false</trackRevisions>
    </reviewItem>
    <reviewItem>
      <errorID>29855eb6-9633-4b97-90a7-c553cf52f0c1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4BD8FE80</paraID>
      <start>0</start>
      <end>2</end>
      <status>ignored</status>
      <modifiedWord/>
      <trackRevisions>false</trackRevisions>
    </reviewItem>
    <reviewItem>
      <errorID>73397407-6741-4480-81e1-21299c946e13</errorID>
      <errorWord>指为</errorWord>
      <group>L1_Word</group>
      <groupName>字词问题</groupName>
      <ability>L2_Typo</ability>
      <abilityName>字词错误</abilityName>
      <candidateList>
        <item>指</item>
      </candidateList>
      <explain/>
      <paraID>5BB31745</paraID>
      <start>30</start>
      <end>31</end>
      <status>modified</status>
      <modifiedWord>指</modifiedWord>
      <trackRevisions>false</trackRevisions>
    </reviewItem>
    <reviewItem>
      <errorID>f1f1e7fd-8803-4423-8011-3f9f47e43594</errorID>
      <errorWord>指定</errorWord>
      <group>L1_Word</group>
      <groupName>字词问题</groupName>
      <ability>L2_Typo</ability>
      <abilityName>字词错误</abilityName>
      <candidateList>
        <item>制定</item>
      </candidateList>
      <explain/>
      <paraID>13CBEA75</paraID>
      <start>13</start>
      <end>15</end>
      <status>modified</status>
      <modifiedWord>制定</modifiedWord>
      <trackRevisions>false</trackRevisions>
    </reviewItem>
    <reviewItem>
      <errorID>2b40220d-41c1-4ae6-90c3-1858b650cf04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3D199ABA</paraID>
      <start>0</start>
      <end>2</end>
      <status>ignored</status>
      <modifiedWord/>
      <trackRevisions>false</trackRevisions>
    </reviewItem>
    <reviewItem>
      <errorID>7009d4bb-93a4-4eac-a7b4-9c866f3574cb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7700252B</paraID>
      <start>0</start>
      <end>2</end>
      <status>ignored</status>
      <modifiedWord/>
      <trackRevisions>false</trackRevisions>
    </reviewItem>
    <reviewItem>
      <errorID>6ff651d9-3286-4ae8-87bf-fe644ef4c0a9</errorID>
      <errorWord>指为</errorWord>
      <group>L1_Word</group>
      <groupName>字词问题</groupName>
      <ability>L2_Typo</ability>
      <abilityName>字词错误</abilityName>
      <candidateList>
        <item>指</item>
      </candidateList>
      <explain/>
      <paraID>48AFB03B</paraID>
      <start>30</start>
      <end>31</end>
      <status>modified</status>
      <modifiedWord>指</modifiedWord>
      <trackRevisions>false</trackRevisions>
    </reviewItem>
    <reviewItem>
      <errorID>d187e2c1-3b44-4ff9-a776-06cd7d426d3c</errorID>
      <errorWord>指定</errorWord>
      <group>L1_Word</group>
      <groupName>字词问题</groupName>
      <ability>L2_Typo</ability>
      <abilityName>字词错误</abilityName>
      <candidateList>
        <item>制定</item>
      </candidateList>
      <explain/>
      <paraID>6EB6F797</paraID>
      <start>13</start>
      <end>15</end>
      <status>modified</status>
      <modifiedWord>制定</modifiedWord>
      <trackRevisions>false</trackRevisions>
    </reviewItem>
    <reviewItem>
      <errorID>2808f48e-66f8-45f0-bc06-a7572131400c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455902C6</paraID>
      <start>0</start>
      <end>2</end>
      <status>ignored</status>
      <modifiedWord/>
      <trackRevisions>false</trackRevisions>
    </reviewItem>
    <reviewItem>
      <errorID>95594d28-fec7-4bac-b7af-3201b45daf69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6EEABE91</paraID>
      <start>0</start>
      <end>2</end>
      <status>ignored</status>
      <modifiedWord/>
      <trackRevisions>false</trackRevisions>
    </reviewItem>
    <reviewItem>
      <errorID>e5684095-3380-4d17-877b-ff5132008bd6</errorID>
      <errorWord>指为</errorWord>
      <group>L1_Word</group>
      <groupName>字词问题</groupName>
      <ability>L2_Typo</ability>
      <abilityName>字词错误</abilityName>
      <candidateList>
        <item>指</item>
      </candidateList>
      <explain/>
      <paraID>6C3AF590</paraID>
      <start>30</start>
      <end>31</end>
      <status>modified</status>
      <modifiedWord>指</modifiedWord>
      <trackRevisions>false</trackRevisions>
    </reviewItem>
    <reviewItem>
      <errorID>836e1dea-a20f-4056-8582-eec94d0b8caa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7F3F5153</paraID>
      <start>0</start>
      <end>2</end>
      <status>ignored</status>
      <modifiedWord/>
      <trackRevisions>false</trackRevisions>
    </reviewItem>
    <reviewItem>
      <errorID>37f9bcdb-9c94-474b-a923-615e06509c9a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7893ADB0</paraID>
      <start>0</start>
      <end>2</end>
      <status>ignored</status>
      <modifiedWord/>
      <trackRevisions>false</trackRevisions>
    </reviewItem>
    <reviewItem>
      <errorID>d91da200-ca56-4110-b933-cb48dfbfa371</errorID>
      <errorWord>指为</errorWord>
      <group>L1_Word</group>
      <groupName>字词问题</groupName>
      <ability>L2_Typo</ability>
      <abilityName>字词错误</abilityName>
      <candidateList>
        <item>指</item>
      </candidateList>
      <explain/>
      <paraID>1C095258</paraID>
      <start>30</start>
      <end>31</end>
      <status>modified</status>
      <modifiedWord>指</modifiedWord>
      <trackRevisions>false</trackRevisions>
    </reviewItem>
    <reviewItem>
      <errorID>5cce0ce3-871e-4dab-b1b8-d5e36e18d09e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390E8D5C</paraID>
      <start>0</start>
      <end>2</end>
      <status>ignored</status>
      <modifiedWord/>
      <trackRevisions>false</trackRevisions>
    </reviewItem>
    <reviewItem>
      <errorID>5ba2c123-df5b-4f22-9f28-c63916cf48a6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24E66640</paraID>
      <start>0</start>
      <end>2</end>
      <status>ignored</status>
      <modifiedWord/>
      <trackRevisions>false</trackRevisions>
    </reviewItem>
    <reviewItem>
      <errorID>b0cae050-2bc8-4e7a-85f6-9f9891dde7ef</errorID>
      <errorWord>指为</errorWord>
      <group>L1_Word</group>
      <groupName>字词问题</groupName>
      <ability>L2_Typo</ability>
      <abilityName>字词错误</abilityName>
      <candidateList>
        <item>指</item>
      </candidateList>
      <explain/>
      <paraID>11214705</paraID>
      <start>30</start>
      <end>31</end>
      <status>modified</status>
      <modifiedWord>指</modifiedWord>
      <trackRevisions>false</trackRevisions>
    </reviewItem>
    <reviewItem>
      <errorID>0df02534-f6cb-463e-9165-3c58fd3f292f</errorID>
      <errorWord>后选</errorWord>
      <group>L1_Word</group>
      <groupName>字词问题</groupName>
      <ability>L2_Typo</ability>
      <abilityName>字词错误</abilityName>
      <candidateList>
        <item>候选</item>
      </candidateList>
      <explain/>
      <paraID> B022A4A</paraID>
      <start>33</start>
      <end>35</end>
      <status>modified</status>
      <modifiedWord>候选</modifiedWord>
      <trackRevisions>false</trackRevisions>
    </reviewItem>
    <reviewItem>
      <errorID>144ee094-1f39-42ec-a1f5-ca719d99dcba</errorID>
      <errorWord>(</errorWord>
      <group>L1_Format</group>
      <groupName>格式问题</groupName>
      <ability>L2_HalfPunc</ability>
      <abilityName>全半角检查</abilityName>
      <candidateList>
        <item>（</item>
      </candidateList>
      <explain>文本全半角错误。</explain>
      <paraID>1409E5B0</paraID>
      <start>19</start>
      <end>20</end>
      <status>ignored</status>
      <modifiedWord/>
      <trackRevisions>false</trackRevisions>
    </reviewItem>
    <reviewItem>
      <errorID>610dd652-0bf9-44aa-825e-b084e6309ac3</errorID>
      <errorWord>)</errorWord>
      <group>L1_Format</group>
      <groupName>格式问题</groupName>
      <ability>L2_HalfPunc</ability>
      <abilityName>全半角检查</abilityName>
      <candidateList>
        <item>）</item>
      </candidateList>
      <explain>文本全半角错误。</explain>
      <paraID>1409E5B0</paraID>
      <start>21</start>
      <end>22</end>
      <status>ignored</status>
      <modifiedWord/>
      <trackRevisions>false</trackRevisions>
    </reviewItem>
    <reviewItem>
      <errorID>98c8b135-f892-480c-90e7-4afb565e0ab8</errorID>
      <errorWord>交</errorWord>
      <group>L1_Word</group>
      <groupName>字词问题</groupName>
      <ability>L2_Typo</ability>
      <abilityName>字词错误</abilityName>
      <candidateList>
        <item>交付</item>
      </candidateList>
      <explain/>
      <paraID>1409E5B0</paraID>
      <start>144</start>
      <end>146</end>
      <status>modified</status>
      <modifiedWord>交付</modifiedWord>
      <trackRevisions>false</trackRevisions>
    </reviewItem>
    <reviewItem>
      <errorID>37b611b6-8dd3-4909-a723-8d8d592b2275</errorID>
      <errorWord>交纳</errorWord>
      <group>L1_Word</group>
      <groupName>字词问题</groupName>
      <ability>L2_Typo</ability>
      <abilityName>字词错误</abilityName>
      <candidateList>
        <item>缴纳</item>
      </candidateList>
      <explain>存在发音相同字词的误用。</explain>
      <paraID>51C34523</paraID>
      <start>3</start>
      <end>5</end>
      <status>modified</status>
      <modifiedWord>缴纳</modifiedWord>
      <trackRevisions>false</trackRevisions>
    </reviewItem>
    <reviewItem>
      <errorID>3fb6b7c5-8d7d-4e80-84df-c53d908e7659</errorID>
      <errorWord>限</errorWord>
      <group>L1_Word</group>
      <groupName>字词问题</groupName>
      <ability>L2_Typo</ability>
      <abilityName>字词错误</abilityName>
      <candidateList>
        <item>限内</item>
      </candidateList>
      <explain/>
      <paraID>11F101EF</paraID>
      <start>141</start>
      <end>143</end>
      <status>modified</status>
      <modifiedWord>限内</modifiedWord>
      <trackRevisions>false</trackRevisions>
    </reviewItem>
    <reviewItem>
      <errorID>4686906d-818d-4fe7-b077-b2bda958b46a</errorID>
      <errorWord>&lt;</errorWord>
      <group>L1_Format</group>
      <groupName>格式问题</groupName>
      <ability>L2_HalfPunc</ability>
      <abilityName>全半角检查</abilityName>
      <candidateList>
        <item>〈</item>
      </candidateList>
      <explain>文本全半角错误。</explain>
      <paraID>23C3FDF2</paraID>
      <start>49</start>
      <end>50</end>
      <status>unmodified</status>
      <modifiedWord/>
      <trackRevisions>false</trackRevisions>
    </reviewItem>
    <reviewItem>
      <errorID>d310c920-0dde-48db-b4b9-4b0a5c4bbac7</errorID>
      <errorWord>&lt;</errorWord>
      <group>L1_Format</group>
      <groupName>格式问题</groupName>
      <ability>L2_HalfPunc</ability>
      <abilityName>全半角检查</abilityName>
      <candidateList>
        <item>〈</item>
      </candidateList>
      <explain>文本全半角错误。</explain>
      <paraID>3867768C</paraID>
      <start>49</start>
      <end>50</end>
      <status>unmodified</status>
      <modifiedWord/>
      <trackRevisions>false</trackRevisions>
    </reviewItem>
    <reviewItem>
      <errorID>cba8b9c0-c373-41e9-86c6-6a3e9f7586ce</errorID>
      <errorWord>&lt;</errorWord>
      <group>L1_Format</group>
      <groupName>格式问题</groupName>
      <ability>L2_HalfPunc</ability>
      <abilityName>全半角检查</abilityName>
      <candidateList>
        <item>〈</item>
      </candidateList>
      <explain>文本全半角错误。</explain>
      <paraID>635A7DB1</paraID>
      <start>34</start>
      <end>35</end>
      <status>unmodified</status>
      <modifiedWord/>
      <trackRevisions>false</trackRevisions>
    </reviewItem>
    <reviewItem>
      <errorID>7072f6f3-b2dd-45ae-ba05-10a040745e1e</errorID>
      <errorWord>，</errorWord>
      <group>L1_Word</group>
      <groupName>字词问题</groupName>
      <ability>L2_Typo</ability>
      <abilityName>字词错误</abilityName>
      <candidateList>
        <item>，并</item>
      </candidateList>
      <explain/>
      <paraID>7B2CB891</paraID>
      <start>72</start>
      <end>73</end>
      <status>unmodified</status>
      <modifiedWord/>
      <trackRevisions>false</trackRevisions>
    </reviewItem>
    <reviewItem>
      <errorID>f48f1238-5aee-454d-905c-b84146991cf3</errorID>
      <errorWord>、等</errorWord>
      <group>L1_Punc</group>
      <groupName>标点问题</groupName>
      <ability>L2_Punc</ability>
      <abilityName>标点符号检查</abilityName>
      <candidateList>
        <item>等</item>
      </candidateList>
      <explain>“及”“和”“等”连词前不宜使用顿号，建议删除（或使用逗号）。</explain>
      <paraID>72722F86</paraID>
      <start>36</start>
      <end>37</end>
      <status>modified</status>
      <modifiedWord>等</modifiedWord>
      <trackRevisions>false</trackRevisions>
    </reviewItem>
    <reviewItem>
      <errorID>c1cbbdcb-99ea-42dd-b35d-f81e6301549e</errorID>
      <errorWord>-</errorWord>
      <group>L1_Format</group>
      <groupName>格式问题</groupName>
      <ability>L2_HalfPunc</ability>
      <abilityName>全半角检查</abilityName>
      <candidateList>
        <item>－</item>
      </candidateList>
      <explain>文本全半角错误。</explain>
      <paraID>55D54954</paraID>
      <start>23</start>
      <end>24</end>
      <status>unmodified</status>
      <modifiedWord/>
      <trackRevisions>false</trackRevisions>
    </reviewItem>
    <reviewItem>
      <errorID>3e8a1c19-dbe3-4213-b8df-17493d3aeb10</errorID>
      <errorWord>登陆</errorWord>
      <group>L1_Word</group>
      <groupName>字词问题</groupName>
      <ability>L2_Typo</ability>
      <abilityName>字词错误</abilityName>
      <candidateList>
        <item>登录</item>
      </candidateList>
      <explain/>
      <paraID>1AF47AE0</paraID>
      <start>38</start>
      <end>40</end>
      <status>unmodified</status>
      <modifiedWord/>
      <trackRevisions>false</trackRevisions>
    </reviewItem>
    <reviewItem>
      <errorID>0893cff8-0c70-43da-a20b-7cd0826710dc</errorID>
      <errorWord>:</errorWord>
      <group>L1_Format</group>
      <groupName>格式问题</groupName>
      <ability>L2_HalfPunc</ability>
      <abilityName>全半角检查</abilityName>
      <candidateList>
        <item>：</item>
      </candidateList>
      <explain>文本全半角错误。</explain>
      <paraID>15293D07</paraID>
      <start>23</start>
      <end>24</end>
      <status>unmodified</status>
      <modifiedWord/>
      <trackRevisions>false</trackRevisions>
    </reviewItem>
    <reviewItem>
      <errorID>a1163009-5f11-4c68-a5cd-6249babefce6</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 67A3601</paraID>
      <start>53</start>
      <end>59</end>
      <status>unmodified</status>
      <modifiedWord/>
      <trackRevisions>false</trackRevisions>
    </reviewItem>
    <reviewItem>
      <errorID>a54eb216-b07d-4937-a638-a4f611b3db34</errorID>
      <errorWord>(</errorWord>
      <group>L1_Format</group>
      <groupName>格式问题</groupName>
      <ability>L2_HalfPunc</ability>
      <abilityName>全半角检查</abilityName>
      <candidateList>
        <item>（</item>
      </candidateList>
      <explain>文本全半角错误。</explain>
      <paraID>748E7EF6</paraID>
      <start>82</start>
      <end>83</end>
      <status>ignored</status>
      <modifiedWord/>
      <trackRevisions>false</trackRevisions>
    </reviewItem>
    <reviewItem>
      <errorID>0d6dcdc2-be1f-4ee6-ad60-390e7ccbf47b</errorID>
      <errorWord>)</errorWord>
      <group>L1_Format</group>
      <groupName>格式问题</groupName>
      <ability>L2_HalfPunc</ability>
      <abilityName>全半角检查</abilityName>
      <candidateList>
        <item>）</item>
      </candidateList>
      <explain>文本全半角错误。</explain>
      <paraID>748E7EF6</paraID>
      <start>88</start>
      <end>89</end>
      <status>ignored</status>
      <modifiedWord/>
      <trackRevisions>false</trackRevisions>
    </reviewItem>
    <reviewItem>
      <errorID>7385024b-ae9a-4839-a1d2-8a9fa57eca73</errorID>
      <errorWord>(</errorWord>
      <group>L1_Format</group>
      <groupName>格式问题</groupName>
      <ability>L2_HalfPunc</ability>
      <abilityName>全半角检查</abilityName>
      <candidateList>
        <item>（</item>
      </candidateList>
      <explain>文本全半角错误。</explain>
      <paraID>4B0145F3</paraID>
      <start>19</start>
      <end>20</end>
      <status>ignored</status>
      <modifiedWord/>
      <trackRevisions>false</trackRevisions>
    </reviewItem>
    <reviewItem>
      <errorID>63e2011c-faa1-466a-8084-37eb7fbd6159</errorID>
      <errorWord>)</errorWord>
      <group>L1_Format</group>
      <groupName>格式问题</groupName>
      <ability>L2_HalfPunc</ability>
      <abilityName>全半角检查</abilityName>
      <candidateList>
        <item>）</item>
      </candidateList>
      <explain>文本全半角错误。</explain>
      <paraID>4B0145F3</paraID>
      <start>39</start>
      <end>40</end>
      <status>ignored</status>
      <modifiedWord/>
      <trackRevisions>false</trackRevisions>
    </reviewItem>
    <reviewItem>
      <errorID>cf1ca72f-3880-4d1c-9baa-7e4647bce8a7</errorID>
      <errorWord>(</errorWord>
      <group>L1_Format</group>
      <groupName>格式问题</groupName>
      <ability>L2_HalfPunc</ability>
      <abilityName>全半角检查</abilityName>
      <candidateList>
        <item>（</item>
      </candidateList>
      <explain>文本全半角错误。</explain>
      <paraID>4B0145F3</paraID>
      <start>81</start>
      <end>82</end>
      <status>ignored</status>
      <modifiedWord/>
      <trackRevisions>false</trackRevisions>
    </reviewItem>
    <reviewItem>
      <errorID>0affba99-6411-4a74-8960-3da89ece2e27</errorID>
      <errorWord>)</errorWord>
      <group>L1_Format</group>
      <groupName>格式问题</groupName>
      <ability>L2_HalfPunc</ability>
      <abilityName>全半角检查</abilityName>
      <candidateList>
        <item>）</item>
      </candidateList>
      <explain>文本全半角错误。</explain>
      <paraID>4B0145F3</paraID>
      <start>90</start>
      <end>91</end>
      <status>ignored</status>
      <modifiedWord/>
      <trackRevisions>false</trackRevisions>
    </reviewItem>
    <reviewItem>
      <errorID>0742547d-8fa0-4b83-8111-e2e19d0514ba</errorID>
      <errorWord>(</errorWord>
      <group>L1_Format</group>
      <groupName>格式问题</groupName>
      <ability>L2_HalfPunc</ability>
      <abilityName>全半角检查</abilityName>
      <candidateList>
        <item>（</item>
      </candidateList>
      <explain>文本全半角错误。</explain>
      <paraID>46DAE03E</paraID>
      <start>40</start>
      <end>41</end>
      <status>ignored</status>
      <modifiedWord/>
      <trackRevisions>false</trackRevisions>
    </reviewItem>
    <reviewItem>
      <errorID>8bc44009-9362-4662-83b4-1bdecd34e87f</errorID>
      <errorWord>)</errorWord>
      <group>L1_Format</group>
      <groupName>格式问题</groupName>
      <ability>L2_HalfPunc</ability>
      <abilityName>全半角检查</abilityName>
      <candidateList>
        <item>）</item>
      </candidateList>
      <explain>文本全半角错误。</explain>
      <paraID>46DAE03E</paraID>
      <start>50</start>
      <end>51</end>
      <status>ignored</status>
      <modifiedWord/>
      <trackRevisions>false</trackRevisions>
    </reviewItem>
    <reviewItem>
      <errorID>6b153e83-7dc6-470f-acfc-59703438c8c2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BB5D2B9</paraID>
      <start>0</start>
      <end>3</end>
      <status>unmodified</status>
      <modifiedWord/>
      <trackRevisions>false</trackRevisions>
    </reviewItem>
    <reviewItem>
      <errorID>46780c66-3334-49c6-b6c2-3a27fba2855b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18215AB9</paraID>
      <start>0</start>
      <end>3</end>
      <status>unmodified</status>
      <modifiedWord/>
      <trackRevisions>false</trackRevisions>
    </reviewItem>
    <reviewItem>
      <errorID>3b243f39-27fc-4b7b-8829-ffe8ef70011a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F149464</paraID>
      <start>0</start>
      <end>3</end>
      <status>unmodified</status>
      <modifiedWord/>
      <trackRevisions>false</trackRevisions>
    </reviewItem>
    <reviewItem>
      <errorID>2c475564-01c2-4198-83f5-f9a5f05d8be5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46003C87</paraID>
      <start>0</start>
      <end>3</end>
      <status>unmodified</status>
      <modifiedWord/>
      <trackRevisions>false</trackRevisions>
    </reviewItem>
    <reviewItem>
      <errorID>96996a32-bb3e-473d-b328-2caabfe2e8ad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357DFEB5</paraID>
      <start>0</start>
      <end>3</end>
      <status>unmodified</status>
      <modifiedWord/>
      <trackRevisions>false</trackRevisions>
    </reviewItem>
    <reviewItem>
      <errorID>0eb2d4d1-3e0c-44b0-a2c6-711a714c1b25</errorID>
      <errorWord>法律、法规</errorWord>
      <group>L1_Word</group>
      <groupName>字词问题</groupName>
      <ability>L2_Typo</ability>
      <abilityName>字词错误</abilityName>
      <candidateList>
        <item>法律法规</item>
      </candidateList>
      <explain/>
      <paraID>5914F97E</paraID>
      <start>28</start>
      <end>33</end>
      <status>unmodified</status>
      <modifiedWord/>
      <trackRevisions>false</trackRevisions>
    </reviewItem>
    <reviewItem>
      <errorID>6afcd6c7-7190-49d4-80a5-53357237991d</errorID>
      <errorWord>其它</errorWord>
      <group>L1_Word</group>
      <groupName>字词问题</groupName>
      <ability>L2_Alias</ability>
      <abilityName>也作/曾用词</abilityName>
      <candidateList>
        <item>其他</item>
      </candidateList>
      <explain>词汇[其它]为不规范表述或旧称，其规范书面表述为[其他]。</explain>
      <paraID>12828CC5</paraID>
      <start>48</start>
      <end>50</end>
      <status>modified</status>
      <modifiedWord>其他</modifiedWord>
      <trackRevisions>false</trackRevisions>
    </reviewItem>
    <reviewItem>
      <errorID>148932fa-068e-4c50-a808-6488b05d68a4</errorID>
      <errorWord>,</errorWord>
      <group>L1_Format</group>
      <groupName>格式问题</groupName>
      <ability>L2_HalfPunc</ability>
      <abilityName>全半角检查</abilityName>
      <candidateList>
        <item>，</item>
      </candidateList>
      <explain>文本全半角错误。</explain>
      <paraID>2BE3E882</paraID>
      <start>20</start>
      <end>21</end>
      <status>unmodified</status>
      <modifiedWord/>
      <trackRevisions>false</trackRevisions>
    </reviewItem>
    <reviewItem>
      <errorID>8f8d094a-7c16-4f4d-9a73-e47c6a875571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1171A61B</paraID>
      <start>0</start>
      <end>3</end>
      <status>unmodified</status>
      <modifiedWord/>
      <trackRevisions>false</trackRevisions>
    </reviewItem>
    <reviewItem>
      <errorID>c5ee52ec-036b-4e36-9259-022302e8d15b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64F11449</paraID>
      <start>0</start>
      <end>3</end>
      <status>unmodified</status>
      <modifiedWord/>
      <trackRevisions>false</trackRevisions>
    </reviewItem>
    <reviewItem>
      <errorID>5fcf7e98-a086-4f46-add1-7d6f74a17a64</errorID>
      <errorWord>其它</errorWord>
      <group>L1_Word</group>
      <groupName>字词问题</groupName>
      <ability>L2_Alias</ability>
      <abilityName>也作/曾用词</abilityName>
      <candidateList>
        <item>其他</item>
      </candidateList>
      <explain>词汇[其它]为不规范表述或旧称，其规范书面表述为[其他]。</explain>
      <paraID>64F11449</paraID>
      <start>16</start>
      <end>18</end>
      <status>modified</status>
      <modifiedWord>其他</modifiedWord>
      <trackRevisions>false</trackRevisions>
    </reviewItem>
    <reviewItem>
      <errorID>becbac56-bad1-4d31-bcbf-05283202a022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1004973B</paraID>
      <start>0</start>
      <end>3</end>
      <status>unmodified</status>
      <modifiedWord/>
      <trackRevisions>false</trackRevisions>
    </reviewItem>
    <reviewItem>
      <errorID>90641af3-a2ff-4439-9ffd-2a905aa0222d</errorID>
      <errorWord>,</errorWord>
      <group>L1_Format</group>
      <groupName>格式问题</groupName>
      <ability>L2_HalfPunc</ability>
      <abilityName>全半角检查</abilityName>
      <candidateList>
        <item>，</item>
      </candidateList>
      <explain>文本全半角错误。</explain>
      <paraID>5699C78C</paraID>
      <start>26</start>
      <end>27</end>
      <status>unmodified</status>
      <modifiedWord/>
      <trackRevisions>false</trackRevisions>
    </reviewItem>
    <reviewItem>
      <errorID>2cd2ef6e-64a0-449d-8fe1-a9049317dd52</errorID>
      <errorWord>,</errorWord>
      <group>L1_Format</group>
      <groupName>格式问题</groupName>
      <ability>L2_HalfPunc</ability>
      <abilityName>全半角检查</abilityName>
      <candidateList>
        <item>，</item>
      </candidateList>
      <explain>文本全半角错误。</explain>
      <paraID> 2D08C0B</paraID>
      <start>9</start>
      <end>10</end>
      <status>unmodified</status>
      <modifiedWord/>
      <trackRevisions>false</trackRevisions>
    </reviewItem>
    <reviewItem>
      <errorID>276dc0ae-1367-4153-bf8e-33fd3929f8ef</errorID>
      <errorWord>,</errorWord>
      <group>L1_Format</group>
      <groupName>格式问题</groupName>
      <ability>L2_HalfPunc</ability>
      <abilityName>全半角检查</abilityName>
      <candidateList>
        <item>，</item>
      </candidateList>
      <explain>文本全半角错误。</explain>
      <paraID> 2D08C0B</paraID>
      <start>21</start>
      <end>22</end>
      <status>unmodified</status>
      <modifiedWord/>
      <trackRevisions>false</trackRevisions>
    </reviewItem>
    <reviewItem>
      <errorID>c51df9fc-9331-46d3-a16a-a5092c5e59bd</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2D08C0B</paraID>
      <start>25</start>
      <end>29</end>
      <status>modified</status>
      <modifiedWord>其他部分</modifiedWord>
      <trackRevisions>false</trackRevisions>
    </reviewItem>
    <reviewItem>
      <errorID>6da4deda-75b7-4913-8d76-8f18ad68c4c6</errorID>
      <errorWord>送到</errorWord>
      <group>L1_Word</group>
      <groupName>字词问题</groupName>
      <ability>L2_Typo</ability>
      <abilityName>字词错误</abilityName>
      <candidateList>
        <item>送达</item>
      </candidateList>
      <explain>存在发音相近字词的误用。</explain>
      <paraID>57D31AC4</paraID>
      <start>8</start>
      <end>10</end>
      <status>modified</status>
      <modifiedWord>送达</modifiedWord>
      <trackRevisions>false</trackRevisions>
    </reviewItem>
    <reviewItem>
      <errorID>3d18f959-5d9f-4bbb-a450-8d1b7456e6c2</errorID>
      <errorWord>中华人民共和国税法</errorWord>
      <group>L1_Political</group>
      <groupName>政治性问题</groupName>
      <ability>L2_Unpolitical</ability>
      <abilityName>政治敏感错误</abilityName>
      <candidateList>
        <item>中华人民共和国水法</item>
      </candidateList>
      <explain>重要表述错误</explain>
      <paraID>477231D8</paraID>
      <start>7</start>
      <end>16</end>
      <status>ignored</status>
      <modifiedWord/>
      <trackRevisions>false</trackRevisions>
    </reviewItem>
    <reviewItem>
      <errorID>b0076569-88d8-450c-adfa-61e813e930a8</errorID>
      <errorWord>交纳</errorWord>
      <group>L1_Word</group>
      <groupName>字词问题</groupName>
      <ability>L2_Typo</ability>
      <abilityName>字词错误</abilityName>
      <candidateList>
        <item>缴纳</item>
      </candidateList>
      <explain>存在发音相同字词的误用。</explain>
      <paraID>477231D8</paraID>
      <start>28</start>
      <end>30</end>
      <status>modified</status>
      <modifiedWord>缴纳</modifiedWord>
      <trackRevisions>false</trackRevisions>
    </reviewItem>
    <reviewItem>
      <errorID>4b8ba1a2-3c3a-421f-960d-9f3e02ec18c2</errorID>
      <errorWord>中华人民共和国税法</errorWord>
      <group>L1_Political</group>
      <groupName>政治性问题</groupName>
      <ability>L2_Unpolitical</ability>
      <abilityName>政治敏感错误</abilityName>
      <candidateList>
        <item>中华人民共和国水法</item>
      </candidateList>
      <explain>重要表述错误</explain>
      <paraID>583A7D52</paraID>
      <start>7</start>
      <end>16</end>
      <status>ignored</status>
      <modifiedWord/>
      <trackRevisions>false</trackRevisions>
    </reviewItem>
    <reviewItem>
      <errorID>14a6e9ef-7aaf-49bc-a232-0eb1b0985dba</errorID>
      <errorWord>交纳</errorWord>
      <group>L1_Word</group>
      <groupName>字词问题</groupName>
      <ability>L2_Typo</ability>
      <abilityName>字词错误</abilityName>
      <candidateList>
        <item>缴纳</item>
      </candidateList>
      <explain>存在发音相同字词的误用。</explain>
      <paraID>583A7D52</paraID>
      <start>28</start>
      <end>30</end>
      <status>modified</status>
      <modifiedWord>缴纳</modifiedWord>
      <trackRevisions>false</trackRevisions>
    </reviewItem>
    <reviewItem>
      <errorID>b2ceac92-2eec-489a-99f3-b50c4d9e3ea3</errorID>
      <errorWord>,</errorWord>
      <group>L1_Format</group>
      <groupName>格式问题</groupName>
      <ability>L2_HalfPunc</ability>
      <abilityName>全半角检查</abilityName>
      <candidateList>
        <item>，</item>
      </candidateList>
      <explain>文本全半角错误。</explain>
      <paraID>206FC0C2</paraID>
      <start>49</start>
      <end>50</end>
      <status>unmodified</status>
      <modifiedWord/>
      <trackRevisions>false</trackRevisions>
    </reviewItem>
    <reviewItem>
      <errorID>183f2ef7-df22-4b33-951e-3df797ce5798</errorID>
      <errorWord>:</errorWord>
      <group>L1_Format</group>
      <groupName>格式问题</groupName>
      <ability>L2_HalfPunc</ability>
      <abilityName>全半角检查</abilityName>
      <candidateList>
        <item>：</item>
      </candidateList>
      <explain>文本全半角错误。</explain>
      <paraID>379C3DED</paraID>
      <start>6</start>
      <end>7</end>
      <status>unmodified</status>
      <modifiedWord/>
      <trackRevisions>false</trackRevisions>
    </reviewItem>
    <reviewItem>
      <errorID>87342e8d-41aa-4bc0-b59e-3dcf9e00981e</errorID>
      <errorWord>。。。</errorWord>
      <group>L1_Punc</group>
      <groupName>标点问题</groupName>
      <ability>L2_Punc</ability>
      <abilityName>标点符号检查</abilityName>
      <candidateList>
        <item>。</item>
      </candidateList>
      <explain/>
      <paraID>2E895AA5</paraID>
      <start>0</start>
      <end>3</end>
      <status>unmodified</status>
      <modifiedWord/>
      <trackRevisions>false</trackRevisions>
    </reviewItem>
    <reviewItem>
      <errorID>aebff4be-3a87-49a5-9198-b7d6b4b760ac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3725AC0A</paraID>
      <start>0</start>
      <end>2</end>
      <status>ignored</status>
      <modifiedWord/>
      <trackRevisions>false</trackRevisions>
    </reviewItem>
    <reviewItem>
      <errorID>c3fd0e61-1869-4b06-b1e4-60553c213983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C96BB1D</paraID>
      <start>0</start>
      <end>2</end>
      <status>ignored</status>
      <modifiedWord/>
      <trackRevisions>false</trackRevisions>
    </reviewItem>
    <reviewItem>
      <errorID>46c06d24-64c1-4dea-99c4-330270e446e5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7D86A504</paraID>
      <start>0</start>
      <end>2</end>
      <status>ignored</status>
      <modifiedWord/>
      <trackRevisions>false</trackRevisions>
    </reviewItem>
    <reviewItem>
      <errorID>e0a2326c-d529-40ae-831a-9ded4c99348c</errorID>
      <errorWord>(</errorWord>
      <group>L1_Format</group>
      <groupName>格式问题</groupName>
      <ability>L2_HalfPunc</ability>
      <abilityName>全半角检查</abilityName>
      <candidateList>
        <item>（</item>
      </candidateList>
      <explain>文本全半角错误。</explain>
      <paraID>249E6363</paraID>
      <start>28</start>
      <end>29</end>
      <status>ignored</status>
      <modifiedWord/>
      <trackRevisions>false</trackRevisions>
    </reviewItem>
    <reviewItem>
      <errorID>9a902c56-b062-4393-a88e-03379e922ff9</errorID>
      <errorWord>)</errorWord>
      <group>L1_Format</group>
      <groupName>格式问题</groupName>
      <ability>L2_HalfPunc</ability>
      <abilityName>全半角检查</abilityName>
      <candidateList>
        <item>）</item>
      </candidateList>
      <explain>文本全半角错误。</explain>
      <paraID>249E6363</paraID>
      <start>36</start>
      <end>37</end>
      <status>ignored</status>
      <modifiedWord/>
      <trackRevisions>false</trackRevisions>
    </reviewItem>
    <reviewItem>
      <errorID>2b67f030-6b42-4500-a58a-682341cc3a1b</errorID>
      <errorWord>印</errorWord>
      <group>L1_Word</group>
      <groupName>字词问题</groupName>
      <ability>L2_Typo</ability>
      <abilityName>字词错误</abilityName>
      <candidateList>
        <item>印件</item>
      </candidateList>
      <explain/>
      <paraID>6AFED61D</paraID>
      <start>68</start>
      <end>69</end>
      <status>unmodified</status>
      <modifiedWord/>
      <trackRevisions>false</trackRevisions>
    </reviewItem>
    <reviewItem>
      <errorID>2f4b2225-183e-4cfa-8301-419ca56adadf</errorID>
      <errorWord>印</errorWord>
      <group>L1_Word</group>
      <groupName>字词问题</groupName>
      <ability>L2_Typo</ability>
      <abilityName>字词错误</abilityName>
      <candidateList>
        <item>印件</item>
      </candidateList>
      <explain/>
      <paraID>5F7247B6</paraID>
      <start>75</start>
      <end>76</end>
      <status>unmodified</status>
      <modifiedWord/>
      <trackRevisions>false</trackRevisions>
    </reviewItem>
    <reviewItem>
      <errorID>7f77671e-a816-4b46-a04a-29f6b6fdccc4</errorID>
      <errorWord>印</errorWord>
      <group>L1_Word</group>
      <groupName>字词问题</groupName>
      <ability>L2_Typo</ability>
      <abilityName>字词错误</abilityName>
      <candidateList>
        <item>印件</item>
      </candidateList>
      <explain/>
      <paraID>792B0092</paraID>
      <start>69</start>
      <end>70</end>
      <status>unmodified</status>
      <modifiedWord/>
      <trackRevisions>false</trackRevisions>
    </reviewItem>
    <reviewItem>
      <errorID>456abac1-38d3-425b-9dd6-6c8d28462b82</errorID>
      <errorWord>印</errorWord>
      <group>L1_Word</group>
      <groupName>字词问题</groupName>
      <ability>L2_Typo</ability>
      <abilityName>字词错误</abilityName>
      <candidateList>
        <item>印件</item>
      </candidateList>
      <explain/>
      <paraID>21BCFCF2</paraID>
      <start>103</start>
      <end>104</end>
      <status>unmodified</status>
      <modifiedWord/>
      <trackRevisions>false</trackRevisions>
    </reviewItem>
    <reviewItem>
      <errorID>5f2e0f4d-2ae2-4b60-b125-dc7d4766c89f</errorID>
      <errorWord>(</errorWord>
      <group>L1_Format</group>
      <groupName>格式问题</groupName>
      <ability>L2_HalfPunc</ability>
      <abilityName>全半角检查</abilityName>
      <candidateList>
        <item>（</item>
      </candidateList>
      <explain>文本全半角错误。</explain>
      <paraID>7F1ED3EC</paraID>
      <start>136</start>
      <end>137</end>
      <status>ignored</status>
      <modifiedWord/>
      <trackRevisions>false</trackRevisions>
    </reviewItem>
    <reviewItem>
      <errorID>3f66aeee-314e-4e02-bcb9-6f69030637b6</errorID>
      <errorWord>)</errorWord>
      <group>L1_Format</group>
      <groupName>格式问题</groupName>
      <ability>L2_HalfPunc</ability>
      <abilityName>全半角检查</abilityName>
      <candidateList>
        <item>）</item>
      </candidateList>
      <explain>文本全半角错误。</explain>
      <paraID>7F1ED3EC</paraID>
      <start>141</start>
      <end>142</end>
      <status>ignored</status>
      <modifiedWord/>
      <trackRevisions>false</trackRevisions>
    </reviewItem>
    <reviewItem>
      <errorID>45d53e92-66db-489e-94ff-f8541f8f583a</errorID>
      <errorWord>印</errorWord>
      <group>L1_Word</group>
      <groupName>字词问题</groupName>
      <ability>L2_Typo</ability>
      <abilityName>字词错误</abilityName>
      <candidateList>
        <item>印件</item>
      </candidateList>
      <explain/>
      <paraID>5FF9F7F9</paraID>
      <start>16</start>
      <end>17</end>
      <status>unmodified</status>
      <modifiedWord/>
      <trackRevisions>false</trackRevisions>
    </reviewItem>
    <reviewItem>
      <errorID>d9b7976c-f6b9-4608-b1bc-4afd0a11fa4f</errorID>
      <errorWord>(</errorWord>
      <group>L1_Format</group>
      <groupName>格式问题</groupName>
      <ability>L2_HalfPunc</ability>
      <abilityName>全半角检查</abilityName>
      <candidateList>
        <item>（</item>
      </candidateList>
      <explain>文本全半角错误。</explain>
      <paraID>19336A17</paraID>
      <start>30</start>
      <end>31</end>
      <status>ignored</status>
      <modifiedWord/>
      <trackRevisions>false</trackRevisions>
    </reviewItem>
    <reviewItem>
      <errorID>d05e5833-9fff-40f7-ba5f-8172dada8178</errorID>
      <errorWord>)</errorWord>
      <group>L1_Format</group>
      <groupName>格式问题</groupName>
      <ability>L2_HalfPunc</ability>
      <abilityName>全半角检查</abilityName>
      <candidateList>
        <item>）</item>
      </candidateList>
      <explain>文本全半角错误。</explain>
      <paraID>19336A17</paraID>
      <start>36</start>
      <end>37</end>
      <status>ignored</status>
      <modifiedWord/>
      <trackRevisions>false</trackRevisions>
    </reviewItem>
    <reviewItem>
      <errorID>92135383-8d04-4cb1-aaef-81fc6b91beb4</errorID>
      <errorWord>(</errorWord>
      <group>L1_Format</group>
      <groupName>格式问题</groupName>
      <ability>L2_HalfPunc</ability>
      <abilityName>全半角检查</abilityName>
      <candidateList>
        <item>（</item>
      </candidateList>
      <explain>文本全半角错误。</explain>
      <paraID>75E3DB71</paraID>
      <start>24</start>
      <end>25</end>
      <status>ignored</status>
      <modifiedWord/>
      <trackRevisions>false</trackRevisions>
    </reviewItem>
    <reviewItem>
      <errorID>d797f2af-7af2-4da7-915b-17ecad42fcc4</errorID>
      <errorWord>)</errorWord>
      <group>L1_Format</group>
      <groupName>格式问题</groupName>
      <ability>L2_HalfPunc</ability>
      <abilityName>全半角检查</abilityName>
      <candidateList>
        <item>）</item>
      </candidateList>
      <explain>文本全半角错误。</explain>
      <paraID>75E3DB71</paraID>
      <start>27</start>
      <end>28</end>
      <status>ignored</status>
      <modifiedWord/>
      <trackRevisions>false</trackRevisions>
    </reviewItem>
    <reviewItem>
      <errorID>4199c848-f30f-4ef4-a33a-eb5c865cb98f</errorID>
      <errorWord>(</errorWord>
      <group>L1_Format</group>
      <groupName>格式问题</groupName>
      <ability>L2_HalfPunc</ability>
      <abilityName>全半角检查</abilityName>
      <candidateList>
        <item>（</item>
      </candidateList>
      <explain>文本全半角错误。</explain>
      <paraID>72F5B5AF</paraID>
      <start>30</start>
      <end>31</end>
      <status>ignored</status>
      <modifiedWord/>
      <trackRevisions>false</trackRevisions>
    </reviewItem>
    <reviewItem>
      <errorID>a31cebf9-6c11-40a9-98b3-e28e33e94442</errorID>
      <errorWord>)</errorWord>
      <group>L1_Format</group>
      <groupName>格式问题</groupName>
      <ability>L2_HalfPunc</ability>
      <abilityName>全半角检查</abilityName>
      <candidateList>
        <item>）</item>
      </candidateList>
      <explain>文本全半角错误。</explain>
      <paraID>72F5B5AF</paraID>
      <start>36</start>
      <end>37</end>
      <status>ignored</status>
      <modifiedWord/>
      <trackRevisions>false</trackRevisions>
    </reviewItem>
    <reviewItem>
      <errorID>aaa19a67-5e46-43d5-a4cd-2bc9de76882c</errorID>
      <errorWord>(</errorWord>
      <group>L1_Format</group>
      <groupName>格式问题</groupName>
      <ability>L2_HalfPunc</ability>
      <abilityName>全半角检查</abilityName>
      <candidateList>
        <item>（</item>
      </candidateList>
      <explain>文本全半角错误。</explain>
      <paraID>6777B0C3</paraID>
      <start>24</start>
      <end>25</end>
      <status>ignored</status>
      <modifiedWord/>
      <trackRevisions>false</trackRevisions>
    </reviewItem>
    <reviewItem>
      <errorID>22c6f410-b34a-4827-a601-2442f032ec6b</errorID>
      <errorWord>)</errorWord>
      <group>L1_Format</group>
      <groupName>格式问题</groupName>
      <ability>L2_HalfPunc</ability>
      <abilityName>全半角检查</abilityName>
      <candidateList>
        <item>）</item>
      </candidateList>
      <explain>文本全半角错误。</explain>
      <paraID>6777B0C3</paraID>
      <start>27</start>
      <end>28</end>
      <status>ignored</status>
      <modifiedWord/>
      <trackRevisions>false</trackRevisions>
    </reviewItem>
    <reviewItem>
      <errorID>dd8ce2a4-2bbb-459d-8977-f46a8dcb6b31</errorID>
      <errorWord>(</errorWord>
      <group>L1_Format</group>
      <groupName>格式问题</groupName>
      <ability>L2_HalfPunc</ability>
      <abilityName>全半角检查</abilityName>
      <candidateList>
        <item>（</item>
      </candidateList>
      <explain>文本全半角错误。</explain>
      <paraID>70D8DB98</paraID>
      <start>100</start>
      <end>101</end>
      <status>ignored</status>
      <modifiedWord/>
      <trackRevisions>false</trackRevisions>
    </reviewItem>
    <reviewItem>
      <errorID>855b3a79-a529-43fc-afff-5a32006a145a</errorID>
      <errorWord>)</errorWord>
      <group>L1_Format</group>
      <groupName>格式问题</groupName>
      <ability>L2_HalfPunc</ability>
      <abilityName>全半角检查</abilityName>
      <candidateList>
        <item>）</item>
      </candidateList>
      <explain>文本全半角错误。</explain>
      <paraID>70D8DB98</paraID>
      <start>116</start>
      <end>117</end>
      <status>ignored</status>
      <modifiedWord/>
      <trackRevisions>false</trackRevisions>
    </reviewItem>
    <reviewItem>
      <errorID>d5974b12-3e8e-4ed2-8bdf-ae5d7ed473c8</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586257DD</paraID>
      <start>16</start>
      <end>22</end>
      <status>modified</status>
      <modifiedWord>与其他供应商</modifiedWord>
      <trackRevisions>false</trackRevisions>
    </reviewItem>
    <reviewItem>
      <errorID>17abd8bd-76f7-42f7-963a-d5cd0a9bdbf7</errorID>
      <errorWord>(</errorWord>
      <group>L1_Format</group>
      <groupName>格式问题</groupName>
      <ability>L2_HalfPunc</ability>
      <abilityName>全半角检查</abilityName>
      <candidateList>
        <item>（</item>
      </candidateList>
      <explain>文本全半角错误。</explain>
      <paraID> D99731D</paraID>
      <start>22</start>
      <end>23</end>
      <status>ignored</status>
      <modifiedWord/>
      <trackRevisions>false</trackRevisions>
    </reviewItem>
    <reviewItem>
      <errorID>493fd070-b003-4052-94b1-083ce2fb6745</errorID>
      <errorWord>)</errorWord>
      <group>L1_Format</group>
      <groupName>格式问题</groupName>
      <ability>L2_HalfPunc</ability>
      <abilityName>全半角检查</abilityName>
      <candidateList>
        <item>）</item>
      </candidateList>
      <explain>文本全半角错误。</explain>
      <paraID> D99731D</paraID>
      <start>27</start>
      <end>28</end>
      <status>ignored</status>
      <modifiedWord/>
      <trackRevisions>false</trackRevisions>
    </reviewItem>
    <reviewItem>
      <errorID>56f0d92c-6c5f-4971-93f7-a75d84791129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2358CA2</paraID>
      <start>1</start>
      <end>3</end>
      <status>ignored</status>
      <modifiedWord/>
      <trackRevisions>false</trackRevisions>
    </reviewItem>
    <reviewItem>
      <errorID>f51d0554-17f6-4bcd-820a-e3c5571e6f9d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1DCDC8CE</paraID>
      <start>1</start>
      <end>3</end>
      <status>ignored</status>
      <modifiedWord/>
      <trackRevisions>false</trackRevisions>
    </reviewItem>
    <reviewItem>
      <errorID>c36d585c-4c5a-4eb2-ac05-ebc6f4cf05e6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66074BCB</paraID>
      <start>1</start>
      <end>3</end>
      <status>ignored</status>
      <modifiedWord/>
      <trackRevisions>false</trackRevisions>
    </reviewItem>
    <reviewItem>
      <errorID>ddbdff8c-d67e-4366-85e6-386c6389f6d2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F5FF80E</paraID>
      <start>1</start>
      <end>3</end>
      <status>unmodified</status>
      <modifiedWord/>
      <trackRevisions>false</trackRevisions>
    </reviewItem>
    <reviewItem>
      <errorID>9811982d-4069-4747-8549-fada6202d8c6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6327F433</paraID>
      <start>1</start>
      <end>3</end>
      <status>unmodified</status>
      <modifiedWord/>
      <trackRevisions>false</trackRevisions>
    </reviewItem>
    <reviewItem>
      <errorID>34af471c-0adb-40cb-aedf-b735b4fd808d</errorID>
      <errorWord>低毁</errorWord>
      <group>L1_Word</group>
      <groupName>字词问题</groupName>
      <ability>L2_Typo</ability>
      <abilityName>字词错误</abilityName>
      <candidateList>
        <item>诋毁</item>
      </candidateList>
      <explain/>
      <paraID>6327F433</paraID>
      <start>11</start>
      <end>13</end>
      <status>modified</status>
      <modifiedWord>诋毁</modifiedWord>
      <trackRevisions>false</trackRevisions>
    </reviewItem>
    <reviewItem>
      <errorID>842a9d29-53ef-43ad-af3c-d704ec1b0246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68786CB7</paraID>
      <start>1</start>
      <end>3</end>
      <status>unmodified</status>
      <modifiedWord/>
      <trackRevisions>false</trackRevisions>
    </reviewItem>
    <reviewItem>
      <errorID>47c6c470-0dcc-4998-bf87-4e371ecefcf0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28DB1845</paraID>
      <start>1</start>
      <end>3</end>
      <status>unmodified</status>
      <modifiedWord/>
      <trackRevisions>false</trackRevisions>
    </reviewItem>
    <reviewItem>
      <errorID>8c610779-73a1-4825-99f9-c34d828e275e</errorID>
      <errorWord>其它</errorWord>
      <group>L1_Word</group>
      <groupName>字词问题</groupName>
      <ability>L2_Alias</ability>
      <abilityName>也作/曾用词</abilityName>
      <candidateList>
        <item>其他</item>
      </candidateList>
      <explain>词汇[其它]为不规范表述或旧称，其规范书面表述为[其他]。</explain>
      <paraID>28DB1845</paraID>
      <start>24</start>
      <end>26</end>
      <status>modified</status>
      <modifiedWord>其他</modifiedWord>
      <trackRevisions>false</trackRevisions>
    </reviewItem>
    <reviewItem>
      <errorID>59a98350-d9c4-453c-bad0-83f937e66716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3A95CF99</paraID>
      <start>2</start>
      <end>4</end>
      <status>unmodified</status>
      <modifiedWord/>
      <trackRevisions>false</trackRevisions>
    </reviewItem>
    <reviewItem>
      <errorID>1d8e27f3-7fdf-4680-b510-a0ca376d00c8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5B415BFC</paraID>
      <start>1</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b034f0-bd4a-49b2-bd87-38e944022025}">
  <ds:schemaRefs/>
</ds:datastoreItem>
</file>

<file path=docProps/app.xml><?xml version="1.0" encoding="utf-8"?>
<Properties xmlns="http://schemas.openxmlformats.org/officeDocument/2006/extended-properties" xmlns:vt="http://schemas.openxmlformats.org/officeDocument/2006/docPropsVTypes">
  <Template>Normal</Template>
  <Pages>56</Pages>
  <Words>27427</Words>
  <Characters>28933</Characters>
  <Lines>248</Lines>
  <Paragraphs>69</Paragraphs>
  <TotalTime>0</TotalTime>
  <ScaleCrop>false</ScaleCrop>
  <LinksUpToDate>false</LinksUpToDate>
  <CharactersWithSpaces>30521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2021-07-12T08:10:00Z</dcterms:created>
  <dc:creator>cuibin</dc:creator>
  <cp:lastModifiedBy>CC</cp:lastModifiedBy>
  <cp:lastPrinted>2026-07-17T08:48:00Z</cp:lastPrinted>
  <dcterms:modified xsi:type="dcterms:W3CDTF">2026-07-23T04:23:23Z</dcterms:modified>
  <dc:title>陕西省公路局路政治超宣传项目</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0832B618125A41B7BE903E4678B2534B_13</vt:lpwstr>
  </property>
  <property fmtid="{D5CDD505-2E9C-101B-9397-08002B2CF9AE}" pid="4" name="KSOTemplateDocerSaveRecord">
    <vt:lpwstr>eyJoZGlkIjoiNTgyMjgzOGFkNGIwZmY4NjRjYmFkZDBlMWY2MjE0NzUiLCJ1c2VySWQiOiI3MjI5NTg3NzMifQ==</vt:lpwstr>
  </property>
</Properties>
</file>