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版本号：ZCSP-镇巴县-2026-00039.1B120260612001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2026年镇巴县赤南镇袁家坝村农事服务中心建设项目(二次)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ZCSP-镇巴县-2026-00039.1B1</w:t>
      </w:r>
      <w:r>
        <w:br/>
      </w:r>
      <w:r>
        <w:br/>
      </w:r>
      <w:r>
        <w:br/>
      </w:r>
    </w:p>
    <w:p>
      <w:pPr>
        <w:pStyle w:val="null3"/>
        <w:jc w:val="center"/>
        <w:outlineLvl w:val="2"/>
      </w:pPr>
      <w:r>
        <w:rPr>
          <w:rFonts w:ascii="仿宋_GB2312" w:hAnsi="仿宋_GB2312" w:cs="仿宋_GB2312" w:eastAsia="仿宋_GB2312"/>
          <w:sz w:val="28"/>
          <w:b/>
        </w:rPr>
        <w:t>镇巴县赤南镇人民政府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镇巴县赤南镇人民政府</w:t>
      </w:r>
      <w:r>
        <w:rPr>
          <w:rFonts w:ascii="仿宋_GB2312" w:hAnsi="仿宋_GB2312" w:cs="仿宋_GB2312" w:eastAsia="仿宋_GB2312"/>
        </w:rPr>
        <w:t>委托，拟对</w:t>
      </w:r>
      <w:r>
        <w:rPr>
          <w:rFonts w:ascii="仿宋_GB2312" w:hAnsi="仿宋_GB2312" w:cs="仿宋_GB2312" w:eastAsia="仿宋_GB2312"/>
        </w:rPr>
        <w:t>2026年镇巴县赤南镇袁家坝村农事服务中心建设项目(二次)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ZCSP-镇巴县-2026-00039.1B1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2026年镇巴县赤南镇袁家坝村农事服务中心建设项目(二次)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耕种管收等农业机械一批(履带拖拉机1台、旋耕耙2台、手扶式开沟机1台、起垄机1台、育秧流水线设备（育苗用播种机）1套、乘坐式6行插秧机1台、玉米播种机1台、中型联合收割机1台、配套捡拾器1台、移动烘干机1台、粮食翻晒机1台、收谷装袋机2台、吸粮机2台、、微耕机2台、田间捡石器1台、手扶式插秧机2台)。详见采购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采购包1（2026年镇巴县赤南镇袁家坝村农事服务中心建设项目）：属于专门面向中小企业采购。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及无关联关系承诺：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镇巴县赤南镇人民政府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镇巴县赤南镇长滩社区街上组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镇巴县赤南镇人民政府经办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18590904987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2、采购代理服务费的缴纳方式:在领取《成交通知书》前向采购代理机构一次性全额缴纳采购代理服务费。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镇巴县赤南镇人民政府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镇巴县赤南镇人民政府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镇巴县赤南镇人民政府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地址：镇巴县沿山路孙二娘火锅店旁边</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耕种管收等农业机械一批(履带拖拉机1台、旋耕耙2台、手扶式开沟机1台、起垄机1台、育秧流水线设备（育苗用播种机）1套、乘坐式6行插秧机1台、玉米播种机1台、中型联合收割机1台、配套捡拾器1台、移动烘干机1台、粮食翻晒机1台、收谷装袋机2台、吸粮机2台、、微耕机2台、田间捡石器1台、手扶式插秧机2台)。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2026年镇巴县赤南镇袁家坝村农事服务中心建设项目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标的名称：2026年镇巴县赤南镇袁家坝村农事服务中心建设项目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技术参数与性能指标详见采购清单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进度款，供货方在合同规定的时间内完成供货，达到付款条件起7个工作日内，支付合同总金额的30.0%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进度款，验收合格后，达到付款条件起7个工作日内，支付合同总金额的30.0%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进度款，验收合格后满3个月，且无故障，达到付款条件起7个工作日内，支付合同总金额的10.0%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质量保修范围：对本次招标采购提供的全部货物（含整机、主机、核心部件、零配件、 附属设施、预装软件及配套耗材）提供质量保修；保修期：所有货物整机质保2年，核心部件质保2年，2年内非人为故障免费 维修、免费更换、免费上门。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中小企业声明函必须按照财政部财〔2020〕46号关于印发《政府采购促进中小企业发展管理办法》执行，“标的名称”逐条按照设备清单名称填写。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非联合体投标及无关联关系承诺</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30日历天</w:t>
            </w:r>
          </w:p>
        </w:tc>
        <w:tc>
          <w:tcPr>
            <w:tcW w:type="dxa" w:w="1661"/>
          </w:tcPr>
          <w:p>
            <w:pPr>
              <w:pStyle w:val="null3"/>
            </w:pPr>
            <w:r>
              <w:rPr>
                <w:rFonts w:ascii="仿宋_GB2312" w:hAnsi="仿宋_GB2312" w:cs="仿宋_GB2312" w:eastAsia="仿宋_GB2312"/>
              </w:rPr>
              <w:t>投标方案说明书.pdf 供应商认为需要补充的其他内容.pdf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投标保证金缴纳凭证粘贴处.pdf 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由投标人的法定代表人或其委托代理人在正文内容有要求的位置按要求签字或盖章，并逐页加盖投标人单位章（本页正文内容已加盖单位章的除外）。</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投标保证金缴纳凭证粘贴处.pdf 监狱企业的证明文件 供应商认为需要补充的其他内容.pdf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技术参数响应情况</w:t>
            </w:r>
          </w:p>
        </w:tc>
        <w:tc>
          <w:tcPr>
            <w:tcW w:type="dxa" w:w="3322"/>
          </w:tcPr>
          <w:p>
            <w:pPr>
              <w:pStyle w:val="null3"/>
            </w:pPr>
            <w:r>
              <w:rPr>
                <w:rFonts w:ascii="仿宋_GB2312" w:hAnsi="仿宋_GB2312" w:cs="仿宋_GB2312" w:eastAsia="仿宋_GB2312"/>
              </w:rPr>
              <w:t>1.供应商是否响应本项目设备清单中标记的“★”条款。2.是否对所有参数进行响应。</w:t>
            </w:r>
          </w:p>
        </w:tc>
        <w:tc>
          <w:tcPr>
            <w:tcW w:type="dxa" w:w="1661"/>
          </w:tcPr>
          <w:p>
            <w:pPr>
              <w:pStyle w:val="null3"/>
            </w:pPr>
            <w:r>
              <w:rPr>
                <w:rFonts w:ascii="仿宋_GB2312" w:hAnsi="仿宋_GB2312" w:cs="仿宋_GB2312" w:eastAsia="仿宋_GB2312"/>
              </w:rPr>
              <w:t>技术参数偏离表.pdf 投标方案说明书.pdf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1、带“★”号的技术参数（1项）不允许负偏离。 评审依据：提供相关证明文件。 2、带“▲”号的技术参数（12项）：完全满足招标文件中技术参数要求的得24分，低于要求的，每一项扣2分，扣完为止。 评审依据：提供相关证明文件。 3、一般参数：9分，低于要求的，每一项扣0.1分，扣完为止。 评审依据：以技术偏离表为准。 相关证明文件：包括但不限于系统功能性截图说明、技术能力证明、彩页、官网截图、检测报告、产品说明书等。</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供应商提供产品渠道合法的证明文件，包括但不限于销售协议或代理协议或产品合格证等，提供所有所投产品的合法来源渠道证明文件(产品制造商授权或销售协议或代理协议等) ，本项满分6分 , 每提供一个产品的证明文件2分。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针对本项目提供完整、合理、详细的服务方案，方案包含：①项目整体目标；②供货进度计划；③安装运输调试方案；④供货人员配备；⑤物流保障措施。 二、赋分标准 1、完整性:方案内容完整全面，对上述各项内容均有描述及说明,得2.5分；缺1项,得2分；缺2项,得1.5分；缺3项至4项，得0.5分。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针对本项目实际情况提出切实可行的培训计划，应包括：①人员培训计划；②培训目标及效果。 二、赋分标准 1、完整性:方案内容完整全面，对上述各项内容均有描述及说明,得1分;缺1项,得0.5分。 2、针对性：针对性强，得1分；针对性一般，得0.5分；缺乏针对性，不得分。 3、可实施性:可实施性强，得1分；可实施性一般，得0.5分；缺乏可实施性,不得分。 4、不提供此项的，不得分。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恶劣天气、山区道路中断等导致物流延误应对；②运输途中设备防潮防震损坏应急处理；③设备故障应急响应；④设备到货验收不合格处理应对。 二、赋分标准 1、完整性:方案内容完整全面，对上述各项内容均有描述及说明,得2分；缺1项,得1.5分；缺2项至3项,得0.5分。 2、针对性：针对性强，得1分；针对性一般，得0.5分；缺乏针对性，不得分。 3、可实施性:可实施性强，得1分；可实施性一般，得0.5分；缺乏可实施性,不得分。 4、不提供此项的，不得分。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的采购内容，做出切实可行的承诺，确保项目能按时按质完成，达到采购要求且能保证项目质量，内容包含：①售后服务人员组织；②售后服务保障措施；③产品交付采购方后出现质量问题的响应时间；④供货不及时、出现残次品等补货换货解决方案；⑤售后服务承诺。 二、赋分标准 1、完整性:方案内容完整全面，对上述各项内容均有描述及说明,得2.5分；缺1项,得2分；缺2项,得1.5分；缺3项至4项，得0.5分。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类似项目的业绩(以合同签订之日或中标通知书落款日期为准)，每提供一个类似项目业绩得1分，最高不超过5分。提供中标通知书或协议书（合同）等其他合法证明材料原件或加盖公章的复印件，否则不作为加分项。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在采购预算内且满足招标文件要求且投标报价最低的供应商的价格为基准价，其价格分为30分。各供应商的价格分统一按照下列公式计算：价格分=（基准价/投标响应报价）*30* 100% 。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详见附件：投标保证金缴纳凭证粘贴处.pdf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