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版本号：ZZSD20260820260803002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校舍维修项目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ZZSD202608</w:t>
      </w:r>
      <w:r>
        <w:br/>
      </w:r>
      <w:r>
        <w:br/>
      </w:r>
      <w:r>
        <w:br/>
      </w:r>
    </w:p>
    <w:p>
      <w:pPr>
        <w:pStyle w:val="null3"/>
        <w:jc w:val="center"/>
        <w:outlineLvl w:val="2"/>
      </w:pPr>
      <w:r>
        <w:rPr>
          <w:rFonts w:ascii="仿宋_GB2312" w:hAnsi="仿宋_GB2312" w:cs="仿宋_GB2312" w:eastAsia="仿宋_GB2312"/>
          <w:sz w:val="28"/>
          <w:b/>
        </w:rPr>
        <w:t>勉县同沟寺镇官沟小学</w:t>
      </w:r>
    </w:p>
    <w:p>
      <w:pPr>
        <w:pStyle w:val="null3"/>
        <w:jc w:val="center"/>
        <w:outlineLvl w:val="2"/>
      </w:pPr>
      <w:r>
        <w:rPr>
          <w:rFonts w:ascii="仿宋_GB2312" w:hAnsi="仿宋_GB2312" w:cs="仿宋_GB2312" w:eastAsia="仿宋_GB2312"/>
          <w:sz w:val="28"/>
          <w:b/>
        </w:rPr>
        <w:t>陕西中筑晟达项目管理有限公司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陕西中筑晟达项目管理有限公司</w:t>
      </w:r>
      <w:r>
        <w:rPr>
          <w:rFonts w:ascii="仿宋_GB2312" w:hAnsi="仿宋_GB2312" w:cs="仿宋_GB2312" w:eastAsia="仿宋_GB2312"/>
        </w:rPr>
        <w:t>（以下简称“代理机构”）受</w:t>
      </w:r>
      <w:r>
        <w:rPr>
          <w:rFonts w:ascii="仿宋_GB2312" w:hAnsi="仿宋_GB2312" w:cs="仿宋_GB2312" w:eastAsia="仿宋_GB2312"/>
        </w:rPr>
        <w:t>勉县同沟寺镇官沟小学</w:t>
      </w:r>
      <w:r>
        <w:rPr>
          <w:rFonts w:ascii="仿宋_GB2312" w:hAnsi="仿宋_GB2312" w:cs="仿宋_GB2312" w:eastAsia="仿宋_GB2312"/>
        </w:rPr>
        <w:t>委托，拟对</w:t>
      </w:r>
      <w:r>
        <w:rPr>
          <w:rFonts w:ascii="仿宋_GB2312" w:hAnsi="仿宋_GB2312" w:cs="仿宋_GB2312" w:eastAsia="仿宋_GB2312"/>
        </w:rPr>
        <w:t>校舍维修项目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ZZSD202608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校舍维修项目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建设地点位于勉县同沟寺镇官沟小学，建设规模：人造草皮软化2350平方米，铺设地胶750平方米，校园硬化500平方米，内外墙粉刷维修1500平方米，吊顶168平方米，屋面防水760平方米，安装雨棚20平方米。教室(部室)、厕所改造装饰，水电线路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采购包1（校舍维修项目）：属于专门面向中小企业采购。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2）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 （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 （4）供应商须提供建设行政主管部门颁发的建筑工程施工总承包三级及以上资质，并提供有效的安全生产许可证。 （5）供应商拟派项目负责人须在本单位注册，具备建筑工程专业二级及以上注册建造师执业资格，并取得安全生产考核合格证书（建安B证），且无在建工程。 （6）本项目不接受联合体响应，不允许分包。供应商应提供《非联合体不分包投标声明》，视为独立响应，不分包。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勉县同沟寺镇官沟小学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勉县同沟寺镇官渡村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0916-3426217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陕西中筑晟达项目管理有限公司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陕西省汉中市汉台区七里街道办新桥花卉市场B栋</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0916-2228232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采购包1：725,969.54元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开户名称：陕西中筑晟达项目管理有限公司</w:t>
            </w:r>
          </w:p>
          <w:p>
            <w:pPr>
              <w:pStyle w:val="null3"/>
            </w:pPr>
            <w:r>
              <w:rPr>
                <w:rFonts w:ascii="仿宋_GB2312" w:hAnsi="仿宋_GB2312" w:cs="仿宋_GB2312" w:eastAsia="仿宋_GB2312"/>
              </w:rPr>
              <w:t>开户银行：中国银行股份有限公司汉中莲湖路支行</w:t>
            </w:r>
          </w:p>
          <w:p>
            <w:pPr>
              <w:pStyle w:val="null3"/>
            </w:pPr>
            <w:r>
              <w:rPr>
                <w:rFonts w:ascii="仿宋_GB2312" w:hAnsi="仿宋_GB2312" w:cs="仿宋_GB2312" w:eastAsia="仿宋_GB2312"/>
              </w:rPr>
              <w:t>银行账号：103723074970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勉县同沟寺镇官沟小学</w:t>
      </w:r>
      <w:r>
        <w:rPr>
          <w:rFonts w:ascii="仿宋_GB2312" w:hAnsi="仿宋_GB2312" w:cs="仿宋_GB2312" w:eastAsia="仿宋_GB2312"/>
        </w:rPr>
        <w:t>和</w:t>
      </w:r>
      <w:r>
        <w:rPr>
          <w:rFonts w:ascii="仿宋_GB2312" w:hAnsi="仿宋_GB2312" w:cs="仿宋_GB2312" w:eastAsia="仿宋_GB2312"/>
        </w:rPr>
        <w:t>陕西中筑晟达项目管理有限公司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勉县同沟寺镇官沟小学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陕西中筑晟达项目管理有限公司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勉县同沟寺镇官沟小学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陕西中筑晟达项目管理有限公司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 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陕西中筑晟达项目管理有限公司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陕西中筑晟达项目管理有限公司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陕西中筑晟达项目管理有限公司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联系人：陈宇飞</w:t>
      </w:r>
    </w:p>
    <w:p>
      <w:pPr>
        <w:pStyle w:val="null3"/>
      </w:pPr>
      <w:r>
        <w:rPr>
          <w:rFonts w:ascii="仿宋_GB2312" w:hAnsi="仿宋_GB2312" w:cs="仿宋_GB2312" w:eastAsia="仿宋_GB2312"/>
        </w:rPr>
        <w:t>联系电话：0916-2228232</w:t>
      </w:r>
    </w:p>
    <w:p>
      <w:pPr>
        <w:pStyle w:val="null3"/>
      </w:pPr>
      <w:r>
        <w:rPr>
          <w:rFonts w:ascii="仿宋_GB2312" w:hAnsi="仿宋_GB2312" w:cs="仿宋_GB2312" w:eastAsia="仿宋_GB2312"/>
        </w:rPr>
        <w:t>地址：陕西省汉中市汉台区七里街道办新桥花卉市场B栋</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725,969.54</w:t>
      </w:r>
    </w:p>
    <w:p>
      <w:pPr>
        <w:pStyle w:val="null3"/>
      </w:pPr>
      <w:r>
        <w:rPr>
          <w:rFonts w:ascii="仿宋_GB2312" w:hAnsi="仿宋_GB2312" w:cs="仿宋_GB2312" w:eastAsia="仿宋_GB2312"/>
        </w:rPr>
        <w:t>采购包最高限价（元）: 725,969.54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校舍维修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725,969.54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标的名称：校舍维修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color w:val="000000"/>
              </w:rPr>
              <w:t>一、工程概况：该项目建设地点位于勉县同沟寺镇官沟小学，建设规模：人造草皮软化2350平方米，铺设地胶750平方米，校园硬化500平方米，内外墙粉刷维修1500平方米，吊顶168平方米，屋面防水760平方米，安装雨棚20平方米。教室(部室)、厕所改造装饰，水电线路改造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5"/>
                <w:color w:val="000000"/>
              </w:rPr>
              <w:t>二、招标范围：施工图设计范围内、工程量清单内的全部内容。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5"/>
                <w:color w:val="000000"/>
              </w:rPr>
              <w:t>三、工程量清单：详见附件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5"/>
                <w:color w:val="000000"/>
              </w:rPr>
              <w:t>四、施工工期要求：</w:t>
            </w:r>
            <w:r>
              <w:rPr>
                <w:rFonts w:ascii="仿宋_GB2312" w:hAnsi="仿宋_GB2312" w:cs="仿宋_GB2312" w:eastAsia="仿宋_GB2312"/>
                <w:sz w:val="15"/>
                <w:color w:val="000000"/>
              </w:rPr>
              <w:t>20</w:t>
            </w:r>
            <w:r>
              <w:rPr>
                <w:rFonts w:ascii="仿宋_GB2312" w:hAnsi="仿宋_GB2312" w:cs="仿宋_GB2312" w:eastAsia="仿宋_GB2312"/>
                <w:sz w:val="15"/>
                <w:color w:val="000000"/>
              </w:rPr>
              <w:t>日历天</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5"/>
                <w:color w:val="000000"/>
              </w:rPr>
              <w:t>五、报价要求： 本项目报价采用固定综合单价承包，以中标价（中标综合单价）作为合同价的结算 依据进行结算，投标供</w:t>
            </w:r>
            <w:r>
              <w:rPr>
                <w:rFonts w:ascii="仿宋_GB2312" w:hAnsi="仿宋_GB2312" w:cs="仿宋_GB2312" w:eastAsia="仿宋_GB2312"/>
                <w:sz w:val="15"/>
                <w:color w:val="000000"/>
              </w:rPr>
              <w:t>应商自行考虑并承担风险。即现场施工费、现场安全措施费、保险费、服务费 、售后服务、外购、外协、配套件、原材料及</w:t>
            </w:r>
            <w:r>
              <w:rPr>
                <w:rFonts w:ascii="仿宋_GB2312" w:hAnsi="仿宋_GB2312" w:cs="仿宋_GB2312" w:eastAsia="仿宋_GB2312"/>
                <w:sz w:val="15"/>
                <w:color w:val="000000"/>
              </w:rPr>
              <w:t>生产制造、包装、保险、税费、管理、检验、运杂费、 装卸费、安装调试、培训、配合、检测验收、图纸资料及保修、施工</w:t>
            </w:r>
            <w:r>
              <w:rPr>
                <w:rFonts w:ascii="仿宋_GB2312" w:hAnsi="仿宋_GB2312" w:cs="仿宋_GB2312" w:eastAsia="仿宋_GB2312"/>
                <w:sz w:val="15"/>
                <w:color w:val="000000"/>
              </w:rPr>
              <w:t>中产生的一切协调性费用及其他 所有费用的总和。工程量清单中存在漏项或某子目工程量计算偏差，竣工结算时按清单计算</w:t>
            </w:r>
            <w:r>
              <w:rPr>
                <w:rFonts w:ascii="仿宋_GB2312" w:hAnsi="仿宋_GB2312" w:cs="仿宋_GB2312" w:eastAsia="仿宋_GB2312"/>
                <w:sz w:val="15"/>
                <w:color w:val="000000"/>
              </w:rPr>
              <w:t>规则据实 调整。投标综合单价一次包定。除国家工程计价政策允许调整外，其他因素发生变化不作调整。</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5"/>
                <w:color w:val="000000"/>
              </w:rPr>
              <w:t>六、技术要求：工程质量、安全要求达到现行国家规范要求。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经双方协商，工程完工，通过建设单位、设计单位、监理单位、施工单位的四方验收及有关地方行政管理部门审验并取得 相应验收合格凭证。</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承包人严格按照国家颁发的施工验收规范及工程设计图纸（工程量清单）要求进行施工。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满足采购需求及相关质量要求。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 制度,具有履行合同所必需的设备和专业技术能力, 具有依法缴纳税收和社会保障金的良好记录，参 加本项目采购活动前三年内无重大违法活动记录 ，未列入在信用中国网站“失信被执行人”、“重大 税收违法案件当事人名单”中，也未列入中国政府 采购网“政府采购严重违法失信行为记录名单”中 ，须提供《汉中市政府采购供应商资格承诺函》 。</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 （2）投标人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 （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 （4）供应商须提供建设行政主管部门颁发的建筑工程施工总承包三级及以上资质，并提供有效的安全生产许可证。 （5）供应商拟派项目负责人须在本单位注册，具备建筑工程专业二级及以上注册建造师执业资格，并取得安全生产考核合格证书（建安B证），且无在建工程。 （6）本项目不接受联合体响应，不允许分包。供应商应提供《非联合体不分包投标声明》，视为独立响应，不分包。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供应商应提交的相关资格证明材料.docx 项目管理机构组成表 非联合体不分包投标声明.docx 法定代表人授权委托书.docx 主要人员简历表 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技术标及方案.docx 已标价工程量清单 中小企业声明函 非联合体不分包投标声明.docx 汉中市政府采购供应商资格承诺函.docx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 人授权委托书三处的项目名称、项 目编号、标段（如有）</w:t>
            </w:r>
          </w:p>
        </w:tc>
        <w:tc>
          <w:tcPr>
            <w:tcW w:type="dxa" w:w="3322"/>
          </w:tcPr>
          <w:p>
            <w:pPr>
              <w:pStyle w:val="null3"/>
            </w:pPr>
            <w:r>
              <w:rPr>
                <w:rFonts w:ascii="仿宋_GB2312" w:hAnsi="仿宋_GB2312" w:cs="仿宋_GB2312" w:eastAsia="仿宋_GB2312"/>
              </w:rPr>
              <w:t>三处均无遗漏，且与所投项目名称、 项目编号 、标段（如有）一致。</w:t>
            </w:r>
          </w:p>
        </w:tc>
        <w:tc>
          <w:tcPr>
            <w:tcW w:type="dxa" w:w="1661"/>
          </w:tcPr>
          <w:p>
            <w:pPr>
              <w:pStyle w:val="null3"/>
            </w:pPr>
            <w:r>
              <w:rPr>
                <w:rFonts w:ascii="仿宋_GB2312" w:hAnsi="仿宋_GB2312" w:cs="仿宋_GB2312" w:eastAsia="仿宋_GB2312"/>
              </w:rPr>
              <w:t>响应文件封面 响应函 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 求提供的证明材料除外）。</w:t>
            </w:r>
          </w:p>
        </w:tc>
        <w:tc>
          <w:tcPr>
            <w:tcW w:type="dxa" w:w="1661"/>
          </w:tcPr>
          <w:p>
            <w:pPr>
              <w:pStyle w:val="null3"/>
            </w:pPr>
            <w:r>
              <w:rPr>
                <w:rFonts w:ascii="仿宋_GB2312" w:hAnsi="仿宋_GB2312" w:cs="仿宋_GB2312" w:eastAsia="仿宋_GB2312"/>
              </w:rPr>
              <w:t>技术标及方案.docx 已标价工程量清单 中小企业声明函 非联合体不分包投标声明.docx 汉中市政府采购供应商资格承诺函.docx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响应文件按照磋商文件要求编制，内容齐全， 无重大缺漏项。</w:t>
            </w:r>
          </w:p>
        </w:tc>
        <w:tc>
          <w:tcPr>
            <w:tcW w:type="dxa" w:w="1661"/>
          </w:tcPr>
          <w:p>
            <w:pPr>
              <w:pStyle w:val="null3"/>
            </w:pPr>
            <w:r>
              <w:rPr>
                <w:rFonts w:ascii="仿宋_GB2312" w:hAnsi="仿宋_GB2312" w:cs="仿宋_GB2312" w:eastAsia="仿宋_GB2312"/>
              </w:rPr>
              <w:t>技术标及方案.docx 已标价工程量清单 中小企业声明函 非联合体不分包投标声明.docx 汉中市政府采购供应商资格承诺函.docx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 工 方 案</w:t>
            </w:r>
          </w:p>
        </w:tc>
        <w:tc>
          <w:tcPr>
            <w:tcW w:type="dxa" w:w="2492"/>
          </w:tcPr>
          <w:p>
            <w:pPr>
              <w:pStyle w:val="null3"/>
            </w:pPr>
            <w:r>
              <w:rPr>
                <w:rFonts w:ascii="仿宋_GB2312" w:hAnsi="仿宋_GB2312" w:cs="仿宋_GB2312" w:eastAsia="仿宋_GB2312"/>
              </w:rPr>
              <w:t>一、评审内容：响应人提供本项目施工方案，包括①施工方法（工艺）②施工组织和施工 程序③现场平面布置④技术组织措施。 二、赋分标准： 1、完整性：方案内容完整全面， 对上述各项内容均有描述，得2分；缺1项，得1.5分；缺2项，得1分；缺3项，得0.5分； 不提供不得分。 2、针对性：针对性强，得3分；每有一处缺陷的扣0.5分。 3、可实施性 ：可实施性强，得3分；每有一处缺陷的扣0.5分。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 工 进 度 计 划</w:t>
            </w:r>
          </w:p>
        </w:tc>
        <w:tc>
          <w:tcPr>
            <w:tcW w:type="dxa" w:w="2492"/>
          </w:tcPr>
          <w:p>
            <w:pPr>
              <w:pStyle w:val="null3"/>
            </w:pPr>
            <w:r>
              <w:rPr>
                <w:rFonts w:ascii="仿宋_GB2312" w:hAnsi="仿宋_GB2312" w:cs="仿宋_GB2312" w:eastAsia="仿宋_GB2312"/>
              </w:rPr>
              <w:t>一、评审内容：响应人提供本项目施工进度计划，包括①施工进度目标和施工总进度计划 表/图②分部分项 工期一览表③重要工程的验收、检验的次序和时间。 二、赋分标准： 1 、完整性：方案内容完整全面，对上述各项内容均有描述，得1分；缺1项，得0.7分；缺 2 项，得0.4分；不提供不得分。 2、针对性：针对性强，得1.5分；每有一处缺陷的扣0. 5分。 3、可实施性：可实施性强，得1.5分；每有一处缺陷的扣0.5分。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工 期 保 证 措 施</w:t>
            </w:r>
          </w:p>
        </w:tc>
        <w:tc>
          <w:tcPr>
            <w:tcW w:type="dxa" w:w="2492"/>
          </w:tcPr>
          <w:p>
            <w:pPr>
              <w:pStyle w:val="null3"/>
            </w:pPr>
            <w:r>
              <w:rPr>
                <w:rFonts w:ascii="仿宋_GB2312" w:hAnsi="仿宋_GB2312" w:cs="仿宋_GB2312" w:eastAsia="仿宋_GB2312"/>
              </w:rPr>
              <w:t>一、评审内容：响应人提供本项目工期保证措施，包括①施工组织与管理保证措施②施工 技术措施。 二、赋分标准： 1、完整性：方案内容完整全面，对上述各项内容均有描述， 得1分；缺1项，得0.5分；不提供不得分。 2、针对性：针对性强，得1分；每有一处缺 陷的扣0.5分。 3、可实施性：可实施性强，得1分；每有一处缺陷的扣0.5分。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质 量 保 证 措 施</w:t>
            </w:r>
          </w:p>
        </w:tc>
        <w:tc>
          <w:tcPr>
            <w:tcW w:type="dxa" w:w="2492"/>
          </w:tcPr>
          <w:p>
            <w:pPr>
              <w:pStyle w:val="null3"/>
            </w:pPr>
            <w:r>
              <w:rPr>
                <w:rFonts w:ascii="仿宋_GB2312" w:hAnsi="仿宋_GB2312" w:cs="仿宋_GB2312" w:eastAsia="仿宋_GB2312"/>
              </w:rPr>
              <w:t>一、评审内容：响应人提供本项目质量保证措施，包括①工程质量目标②施工质量保证措 施③施工质量管理与控制方案。 二、赋分标准： 1、完整性：方案内容完整全面，对上述 各项内容均有描述，得1分；缺1项，得0.7分；缺2 项，得0.4分；不提供不得分。 2、针 对性：针对性强，得2分；每有一处缺陷的扣0.5分。 3、可实施性：可实施性强，得2分 ；每有一处缺陷的扣0.5分。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安 全 技 术 措 施</w:t>
            </w:r>
          </w:p>
        </w:tc>
        <w:tc>
          <w:tcPr>
            <w:tcW w:type="dxa" w:w="2492"/>
          </w:tcPr>
          <w:p>
            <w:pPr>
              <w:pStyle w:val="null3"/>
            </w:pPr>
            <w:r>
              <w:rPr>
                <w:rFonts w:ascii="仿宋_GB2312" w:hAnsi="仿宋_GB2312" w:cs="仿宋_GB2312" w:eastAsia="仿宋_GB2312"/>
              </w:rPr>
              <w:t>一、评审内容：响应人提供本项目安全技术措施，包括①安全管理制度②安全责任归属划 分③安全标识：安全警戒标语、施工人员安全警示服和安全帽穿配要求④安全教育培训。 二、赋分标准： 1、完整性：方案内容完整全面，对上述各项内容均有描述，得 2 分；缺 1 项，得 1.5 分；缺 2 项，得 1 分；缺 3 项，得 0.5 分；不提供不得分。 2、针对性： 针对性强，得 2 分；每有一处缺陷的扣0.5分。 3、可实施性：可实施性强，得 2 分；每 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一、评审内容：响应人提供本项目文明施工措施，包括①成品保护措施和制度②施工现场 的临时管理措施③文明施工保障措施④文物保护措施。 二、赋分标准： 1、完整性：方案 内容完整全面，对上述各项内容均有描述，得 2 分；缺 1 项，得 1.5 分；缺 2 项，得 1 分；缺 3 项，得 0.5 分；不提供不得分。 2、针对性：针对性强，得 2 分；每有一处缺 陷的扣0.5分。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一、评审内容：响应人提供本项目环境保护措施，包括①环境保护管理体系②环保控制措 施：污染物及废弃物的处理措施、噪音控制措施、防尘及扬尘的控制措施。 二、赋分标准 ： 1、完整性：方案内容完整全面，对上述各项内容均有描述，得 1 分；缺 1 项，得 0.5 分；不提供不得分。 2、针对性：针对性强，得 1 分；每有一处缺陷的扣0.5分。 3 、可实施性：可实施性强，得 1 分；每有一处缺陷的扣0.5分。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项 目 部 人 员 组 织</w:t>
            </w:r>
          </w:p>
        </w:tc>
        <w:tc>
          <w:tcPr>
            <w:tcW w:type="dxa" w:w="2492"/>
          </w:tcPr>
          <w:p>
            <w:pPr>
              <w:pStyle w:val="null3"/>
            </w:pPr>
            <w:r>
              <w:rPr>
                <w:rFonts w:ascii="仿宋_GB2312" w:hAnsi="仿宋_GB2312" w:cs="仿宋_GB2312" w:eastAsia="仿宋_GB2312"/>
              </w:rPr>
              <w:t>针对本项目提供实施具体人员配置清单（技术负责人、施工员、质检员、安全员、材料员 、预算员），包含：具体成员身份证、职称（职业资格证书）、岗位证书、社保缴纳证明 。提供以上清单中所有内容得 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技术标及方案.docx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新 材 料 新 工 艺</w:t>
            </w:r>
          </w:p>
        </w:tc>
        <w:tc>
          <w:tcPr>
            <w:tcW w:type="dxa" w:w="2492"/>
          </w:tcPr>
          <w:p>
            <w:pPr>
              <w:pStyle w:val="null3"/>
            </w:pPr>
            <w:r>
              <w:rPr>
                <w:rFonts w:ascii="仿宋_GB2312" w:hAnsi="仿宋_GB2312" w:cs="仿宋_GB2312" w:eastAsia="仿宋_GB2312"/>
              </w:rPr>
              <w:t>一、评审内容：响应人提供本项目新材料新工艺，包括①新技术和新工艺的应用情况②新 产品和新材料的应用情况。 二、赋分标准： 1、完整性：方案内容完整全面，对上述各项 内容均有描述，得 1 分；缺 1 项，得 0.5 分；不提供不得分。 2、针对性：针对性强， 得 1 分；每有一处缺陷的扣0.5分。 3、可实施性：可实施性强，得 1 分；每有一处缺陷 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资 源 配 置 计 划</w:t>
            </w:r>
          </w:p>
        </w:tc>
        <w:tc>
          <w:tcPr>
            <w:tcW w:type="dxa" w:w="2492"/>
          </w:tcPr>
          <w:p>
            <w:pPr>
              <w:pStyle w:val="null3"/>
            </w:pPr>
            <w:r>
              <w:rPr>
                <w:rFonts w:ascii="仿宋_GB2312" w:hAnsi="仿宋_GB2312" w:cs="仿宋_GB2312" w:eastAsia="仿宋_GB2312"/>
              </w:rPr>
              <w:t>一、评审内容：响应人提供本项目的资源配置计划，包括①拟投入的主要施工机械设备计 划②主要材料进场计划③劳动力投入计划。 二、赋分标准： 1、完整性：方案内容完整全 面，对上述各项内容均有描述，得 1 分；缺 1 项，得 0.7 分；缺 2 项，得 0.4 分；不提 供不得分。 2、针对性：针对性强，得 2 分；每有一处缺陷的扣0.5分。 3、可实施性： 可实施性强，得 2 分；每有一处缺陷的扣0.5分。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施 工 重 点 难 点</w:t>
            </w:r>
          </w:p>
        </w:tc>
        <w:tc>
          <w:tcPr>
            <w:tcW w:type="dxa" w:w="2492"/>
          </w:tcPr>
          <w:p>
            <w:pPr>
              <w:pStyle w:val="null3"/>
            </w:pPr>
            <w:r>
              <w:rPr>
                <w:rFonts w:ascii="仿宋_GB2312" w:hAnsi="仿宋_GB2312" w:cs="仿宋_GB2312" w:eastAsia="仿宋_GB2312"/>
              </w:rPr>
              <w:t>一、评审内容：响应人提供本项目的施工重难点，包括①施工重难点分析②重难点解决方 案。 二、赋分标准： 1、完整性：方案内容完整全面，对上述各项内容均有描述，得2分 ；缺 1 项，得1分；不提供不得分。 2、针对性：针对性强，得 2 分；每有一处缺陷的扣 0.5分。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vMerge/>
          </w:tcPr>
          <w:p/>
        </w:tc>
        <w:tc>
          <w:tcPr>
            <w:tcW w:type="dxa" w:w="1661"/>
          </w:tcPr>
          <w:p>
            <w:pPr>
              <w:pStyle w:val="null3"/>
            </w:pPr>
            <w:r>
              <w:rPr>
                <w:rFonts w:ascii="仿宋_GB2312" w:hAnsi="仿宋_GB2312" w:cs="仿宋_GB2312" w:eastAsia="仿宋_GB2312"/>
              </w:rPr>
              <w:t>类 似 业 绩</w:t>
            </w:r>
          </w:p>
        </w:tc>
        <w:tc>
          <w:tcPr>
            <w:tcW w:type="dxa" w:w="2492"/>
          </w:tcPr>
          <w:p>
            <w:pPr>
              <w:pStyle w:val="null3"/>
            </w:pPr>
            <w:r>
              <w:rPr>
                <w:rFonts w:ascii="仿宋_GB2312" w:hAnsi="仿宋_GB2312" w:cs="仿宋_GB2312" w:eastAsia="仿宋_GB2312"/>
              </w:rPr>
              <w:t>提供2023年1月1日以来类似项目业绩，每提供一个得3分，最高9分，没有不得分。 注 ：业绩以成交（中标）通知书或施工合同（以合同签订日期为准）扫描件为准。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技术标及方案.docx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保 修 方 案</w:t>
            </w:r>
          </w:p>
        </w:tc>
        <w:tc>
          <w:tcPr>
            <w:tcW w:type="dxa" w:w="2492"/>
          </w:tcPr>
          <w:p>
            <w:pPr>
              <w:pStyle w:val="null3"/>
            </w:pPr>
            <w:r>
              <w:rPr>
                <w:rFonts w:ascii="仿宋_GB2312" w:hAnsi="仿宋_GB2312" w:cs="仿宋_GB2312" w:eastAsia="仿宋_GB2312"/>
              </w:rPr>
              <w:t>一、评审内容：响应人提供本项目的保修方案，包括①工程保修期②维护次数和维修费用 ③维修人员配备和服务措施④响应时间。 二、赋分标准： 1、完整性：方案内容完整全面 ，对上述各项内容均有描述，得 2 分；缺 1 项，得 1.5 分；缺 2 项，得 1 分；缺 3 项 ，得 0.5 分；不提供不得分。 2、针对性：针对性强，得 2 分；每有一处缺陷的扣0.5分 。 3、可实施性：可实施性强，得 2 分；每有一处缺陷的扣0.5分。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技术标及方案.docx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有效供应商最低报价为基准价得30分，其他各供应商的报价得分按下列公式计算： 报价 得分=（基准价/磋商报价）×30。根据“最后报价”计算价格得分。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详见附件：技术标及方案.docx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详见附件：（GF-2017-0201）建设工程施工合同（示范文本）.docx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