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版本号：ZX2026-04-5020260731001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金属3D打印机采购项目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ZX2026-04-50</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金属3D打印机采购项目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金属3D打印机采购项目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现有3D打印设备购置于2014年，主要用于金工实训教学、科研服务、竞赛零件加工等工作，设备使用年限已久，老化严重，已无法正常使用，且该类型设备技术已被淘汰，并无改造和使用价值。故拟采购金属3D打印设备1套，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王宇轩 崔文 马演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工作站</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采购包1保证金金额：20,450.00元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中标后凭中标通知书向采购人缴纳中标金额的5%作为履约保证金；（2）履约保证金应使用人民币，可选择使用银行转账、支票、汇票、本票或者金融机构、担保机构出具的保函等非现金形式缴纳或提交；（3）采购人验收合格后，中标人提出书面申请，采购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现有3D打印设备购置于2014年，主要用于金工实训教学、科研服务、竞赛零件加工等工作，设备使用年限已久，老化严重，已无法正常使用，且该类型设备技术已被淘汰，并无改造和使用价值。故拟采购金属3D打印设备1套，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金属3D打印机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标的名称：金属3D打印机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产品名称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金属3D打印机</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核心产品</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注：技术参数与性能指标中标“★”参数为实质性要求，投标人所投产品技术参数必须满足或优于招标文件要求。标“★”参数须提供佐证材料，可为检测报告或产品彩页或功能截图或加盖厂家公章的技术说明书。不满足或未提供佐证材料或佐证材料无法佐证按照无效文件处理。</w:t>
            </w:r>
          </w:p>
          <w:p>
            <w:pPr>
              <w:pStyle w:val="null3"/>
            </w:pPr>
            <w:r>
              <w:rPr>
                <w:rFonts w:ascii="仿宋_GB2312" w:hAnsi="仿宋_GB2312" w:cs="仿宋_GB2312" w:eastAsia="仿宋_GB2312"/>
              </w:rPr>
              <w:t>1.金属3D打印机</w:t>
            </w:r>
          </w:p>
          <w:p>
            <w:pPr>
              <w:pStyle w:val="null3"/>
            </w:pPr>
            <w:r>
              <w:rPr>
                <w:rFonts w:ascii="仿宋_GB2312" w:hAnsi="仿宋_GB2312" w:cs="仿宋_GB2312" w:eastAsia="仿宋_GB2312"/>
              </w:rPr>
              <w:t>1.1 设备用途：此设备主要用于小尺寸复杂金属构件选择性激光熔化成形（SLM），无缺陷激光精密制造高效成形；</w:t>
            </w:r>
          </w:p>
          <w:p>
            <w:pPr>
              <w:pStyle w:val="null3"/>
            </w:pPr>
            <w:r>
              <w:rPr>
                <w:rFonts w:ascii="仿宋_GB2312" w:hAnsi="仿宋_GB2312" w:cs="仿宋_GB2312" w:eastAsia="仿宋_GB2312"/>
              </w:rPr>
              <w:t>1.2 设备组成：主要由成形加工系统、光学系统、控制系统、质量监测系统、循环过滤系统等组成；</w:t>
            </w:r>
          </w:p>
          <w:p>
            <w:pPr>
              <w:pStyle w:val="null3"/>
            </w:pPr>
            <w:r>
              <w:rPr>
                <w:rFonts w:ascii="仿宋_GB2312" w:hAnsi="仿宋_GB2312" w:cs="仿宋_GB2312" w:eastAsia="仿宋_GB2312"/>
              </w:rPr>
              <w:t>▲1.3 适用材料：钛合金、高温合金、铝合金、不锈钢等材料，提供至少包含以上4种材料的成熟材料工艺参数包；</w:t>
            </w:r>
          </w:p>
          <w:p>
            <w:pPr>
              <w:pStyle w:val="null3"/>
            </w:pPr>
            <w:r>
              <w:rPr>
                <w:rFonts w:ascii="仿宋_GB2312" w:hAnsi="仿宋_GB2312" w:cs="仿宋_GB2312" w:eastAsia="仿宋_GB2312"/>
              </w:rPr>
              <w:t>1.4 成形加工系统：</w:t>
            </w:r>
          </w:p>
          <w:p>
            <w:pPr>
              <w:pStyle w:val="null3"/>
            </w:pPr>
            <w:r>
              <w:rPr>
                <w:rFonts w:ascii="仿宋_GB2312" w:hAnsi="仿宋_GB2312" w:cs="仿宋_GB2312" w:eastAsia="仿宋_GB2312"/>
              </w:rPr>
              <w:t>★1.4.1 有效成形尺寸：≥160mm×160mm×200mm（W×D×H）（不含基板），基板厚度≥20mm，成形缸采用方缸设计；</w:t>
            </w:r>
          </w:p>
          <w:p>
            <w:pPr>
              <w:pStyle w:val="null3"/>
            </w:pPr>
            <w:r>
              <w:rPr>
                <w:rFonts w:ascii="仿宋_GB2312" w:hAnsi="仿宋_GB2312" w:cs="仿宋_GB2312" w:eastAsia="仿宋_GB2312"/>
              </w:rPr>
              <w:t>▲1.4.2 设备外形尺寸（含三色灯）：≤1200×1000×2200mm；</w:t>
            </w:r>
          </w:p>
          <w:p>
            <w:pPr>
              <w:pStyle w:val="null3"/>
            </w:pPr>
            <w:r>
              <w:rPr>
                <w:rFonts w:ascii="仿宋_GB2312" w:hAnsi="仿宋_GB2312" w:cs="仿宋_GB2312" w:eastAsia="仿宋_GB2312"/>
              </w:rPr>
              <w:t>★1.4.3 成形精度：±0.1mm以内；</w:t>
            </w:r>
          </w:p>
          <w:p>
            <w:pPr>
              <w:pStyle w:val="null3"/>
            </w:pPr>
            <w:r>
              <w:rPr>
                <w:rFonts w:ascii="仿宋_GB2312" w:hAnsi="仿宋_GB2312" w:cs="仿宋_GB2312" w:eastAsia="仿宋_GB2312"/>
              </w:rPr>
              <w:t>▲1.4.4 成形缸体、平台及Z轴驱动单元整体采用静密封，成形缸和Z轴驱动系统都置于惰性气体空间内，Z轴运动机构全密封；</w:t>
            </w:r>
          </w:p>
          <w:p>
            <w:pPr>
              <w:pStyle w:val="null3"/>
            </w:pPr>
            <w:r>
              <w:rPr>
                <w:rFonts w:ascii="仿宋_GB2312" w:hAnsi="仿宋_GB2312" w:cs="仿宋_GB2312" w:eastAsia="仿宋_GB2312"/>
              </w:rPr>
              <w:t>1.4.5 配置刚性刮刀和柔性刮刀；</w:t>
            </w:r>
          </w:p>
          <w:p>
            <w:pPr>
              <w:pStyle w:val="null3"/>
            </w:pPr>
            <w:r>
              <w:rPr>
                <w:rFonts w:ascii="仿宋_GB2312" w:hAnsi="仿宋_GB2312" w:cs="仿宋_GB2312" w:eastAsia="仿宋_GB2312"/>
              </w:rPr>
              <w:t>1.4.6 采用下顶粉结构送粉，单向变速铺粉；铺粉层厚可调节范围20～100um；</w:t>
            </w:r>
          </w:p>
          <w:p>
            <w:pPr>
              <w:pStyle w:val="null3"/>
            </w:pPr>
            <w:r>
              <w:rPr>
                <w:rFonts w:ascii="仿宋_GB2312" w:hAnsi="仿宋_GB2312" w:cs="仿宋_GB2312" w:eastAsia="仿宋_GB2312"/>
              </w:rPr>
              <w:t>1.4.7 具备基板预热功能，预热温度：≥350℃；</w:t>
            </w:r>
          </w:p>
          <w:p>
            <w:pPr>
              <w:pStyle w:val="null3"/>
            </w:pPr>
            <w:r>
              <w:rPr>
                <w:rFonts w:ascii="仿宋_GB2312" w:hAnsi="仿宋_GB2312" w:cs="仿宋_GB2312" w:eastAsia="仿宋_GB2312"/>
              </w:rPr>
              <w:t>1.4.8 打印过程中最低氧含量：≤100ppm，惰性气体消耗：≤2L/min，保护气体：氮气/氩气；</w:t>
            </w:r>
          </w:p>
          <w:p>
            <w:pPr>
              <w:pStyle w:val="null3"/>
            </w:pPr>
            <w:r>
              <w:rPr>
                <w:rFonts w:ascii="仿宋_GB2312" w:hAnsi="仿宋_GB2312" w:cs="仿宋_GB2312" w:eastAsia="仿宋_GB2312"/>
              </w:rPr>
              <w:t>1.4.9 具备自动根据当前打印截面智能调节送粉比例及用户自主选择功能；</w:t>
            </w:r>
          </w:p>
          <w:p>
            <w:pPr>
              <w:pStyle w:val="null3"/>
            </w:pPr>
            <w:r>
              <w:rPr>
                <w:rFonts w:ascii="仿宋_GB2312" w:hAnsi="仿宋_GB2312" w:cs="仿宋_GB2312" w:eastAsia="仿宋_GB2312"/>
              </w:rPr>
              <w:t>1.5 光学系统：</w:t>
            </w:r>
          </w:p>
          <w:p>
            <w:pPr>
              <w:pStyle w:val="null3"/>
            </w:pPr>
            <w:r>
              <w:rPr>
                <w:rFonts w:ascii="仿宋_GB2312" w:hAnsi="仿宋_GB2312" w:cs="仿宋_GB2312" w:eastAsia="仿宋_GB2312"/>
              </w:rPr>
              <w:t>▲1.5.1 激光器：单模光纤激光器，单激光功率≥500W，激光波长在1060~1080nm范围内，M</w:t>
            </w:r>
            <w:r>
              <w:rPr>
                <w:rFonts w:ascii="仿宋_GB2312" w:hAnsi="仿宋_GB2312" w:cs="仿宋_GB2312" w:eastAsia="仿宋_GB2312"/>
                <w:vertAlign w:val="superscript"/>
              </w:rPr>
              <w:t>2</w:t>
            </w:r>
            <w:r>
              <w:rPr>
                <w:rFonts w:ascii="仿宋_GB2312" w:hAnsi="仿宋_GB2312" w:cs="仿宋_GB2312" w:eastAsia="仿宋_GB2312"/>
              </w:rPr>
              <w:t>≤1.1，激光器使用寿命≥100000小时；</w:t>
            </w:r>
          </w:p>
          <w:p>
            <w:pPr>
              <w:pStyle w:val="null3"/>
            </w:pPr>
            <w:r>
              <w:rPr>
                <w:rFonts w:ascii="仿宋_GB2312" w:hAnsi="仿宋_GB2312" w:cs="仿宋_GB2312" w:eastAsia="仿宋_GB2312"/>
              </w:rPr>
              <w:t>▲1.5.2 扫描振镜重复精度≤2μrad，非线性精度≤3.5mrad/44°，跟随误差≤0.35ms，具备自诊断、读取振镜状态、温度报警和反馈等功能；</w:t>
            </w:r>
          </w:p>
          <w:p>
            <w:pPr>
              <w:pStyle w:val="null3"/>
            </w:pPr>
            <w:r>
              <w:rPr>
                <w:rFonts w:ascii="仿宋_GB2312" w:hAnsi="仿宋_GB2312" w:cs="仿宋_GB2312" w:eastAsia="仿宋_GB2312"/>
              </w:rPr>
              <w:t>1.5.3聚焦光斑直径范围50μm-70μm范围内；</w:t>
            </w:r>
          </w:p>
          <w:p>
            <w:pPr>
              <w:pStyle w:val="null3"/>
            </w:pPr>
            <w:r>
              <w:rPr>
                <w:rFonts w:ascii="仿宋_GB2312" w:hAnsi="仿宋_GB2312" w:cs="仿宋_GB2312" w:eastAsia="仿宋_GB2312"/>
              </w:rPr>
              <w:t>1.5.4 全幅面尺寸95%校准点定位，精度±0.05mm以内。</w:t>
            </w:r>
          </w:p>
          <w:p>
            <w:pPr>
              <w:pStyle w:val="null3"/>
            </w:pPr>
            <w:r>
              <w:rPr>
                <w:rFonts w:ascii="仿宋_GB2312" w:hAnsi="仿宋_GB2312" w:cs="仿宋_GB2312" w:eastAsia="仿宋_GB2312"/>
              </w:rPr>
              <w:t>1.6 冷却系统：配置水冷机，实时监控水冷机状态，异常情况报警，水冷机控温精度±0.1℃以内。</w:t>
            </w:r>
          </w:p>
          <w:p>
            <w:pPr>
              <w:pStyle w:val="null3"/>
            </w:pPr>
            <w:r>
              <w:rPr>
                <w:rFonts w:ascii="仿宋_GB2312" w:hAnsi="仿宋_GB2312" w:cs="仿宋_GB2312" w:eastAsia="仿宋_GB2312"/>
              </w:rPr>
              <w:t>1.7 控制系统：</w:t>
            </w:r>
          </w:p>
          <w:p>
            <w:pPr>
              <w:pStyle w:val="null3"/>
            </w:pPr>
            <w:r>
              <w:rPr>
                <w:rFonts w:ascii="仿宋_GB2312" w:hAnsi="仿宋_GB2312" w:cs="仿宋_GB2312" w:eastAsia="仿宋_GB2312"/>
              </w:rPr>
              <w:t>1.7.1 采用PLC数字控制系统，能够实时反馈运行时各轴扭矩、位置等信息，具有数据采集、显示、储存等功能；</w:t>
            </w:r>
          </w:p>
          <w:p>
            <w:pPr>
              <w:pStyle w:val="null3"/>
            </w:pPr>
            <w:r>
              <w:rPr>
                <w:rFonts w:ascii="仿宋_GB2312" w:hAnsi="仿宋_GB2312" w:cs="仿宋_GB2312" w:eastAsia="仿宋_GB2312"/>
              </w:rPr>
              <w:t>1.7.2 采用安全控制器进行了安全回路的设计，安全继电器等级可达到SIL3级；</w:t>
            </w:r>
          </w:p>
          <w:p>
            <w:pPr>
              <w:pStyle w:val="null3"/>
            </w:pPr>
            <w:r>
              <w:rPr>
                <w:rFonts w:ascii="仿宋_GB2312" w:hAnsi="仿宋_GB2312" w:cs="仿宋_GB2312" w:eastAsia="仿宋_GB2312"/>
              </w:rPr>
              <w:t>1.7.3 设备控制操作界面为工业触摸屏,尺寸≥15英寸，可实现自动及手动控制；</w:t>
            </w:r>
          </w:p>
          <w:p>
            <w:pPr>
              <w:pStyle w:val="null3"/>
            </w:pPr>
            <w:r>
              <w:rPr>
                <w:rFonts w:ascii="仿宋_GB2312" w:hAnsi="仿宋_GB2312" w:cs="仿宋_GB2312" w:eastAsia="仿宋_GB2312"/>
              </w:rPr>
              <w:t>1.7.4 设备可实现一键铺粉、一键准备、一键打印功能；</w:t>
            </w:r>
          </w:p>
          <w:p>
            <w:pPr>
              <w:pStyle w:val="null3"/>
            </w:pPr>
            <w:r>
              <w:rPr>
                <w:rFonts w:ascii="仿宋_GB2312" w:hAnsi="仿宋_GB2312" w:cs="仿宋_GB2312" w:eastAsia="仿宋_GB2312"/>
              </w:rPr>
              <w:t>1.7.5 控制软件能实现设备增材打印、控制、监控等功能。</w:t>
            </w:r>
          </w:p>
          <w:p>
            <w:pPr>
              <w:pStyle w:val="null3"/>
            </w:pPr>
            <w:r>
              <w:rPr>
                <w:rFonts w:ascii="仿宋_GB2312" w:hAnsi="仿宋_GB2312" w:cs="仿宋_GB2312" w:eastAsia="仿宋_GB2312"/>
              </w:rPr>
              <w:t>1.8 质量监测系统：</w:t>
            </w:r>
          </w:p>
          <w:p>
            <w:pPr>
              <w:pStyle w:val="null3"/>
            </w:pPr>
            <w:r>
              <w:rPr>
                <w:rFonts w:ascii="仿宋_GB2312" w:hAnsi="仿宋_GB2312" w:cs="仿宋_GB2312" w:eastAsia="仿宋_GB2312"/>
              </w:rPr>
              <w:t>1.8.1 具备实时监测、显示并记录零件成形关键信息的功能；</w:t>
            </w:r>
          </w:p>
          <w:p>
            <w:pPr>
              <w:pStyle w:val="null3"/>
            </w:pPr>
            <w:r>
              <w:rPr>
                <w:rFonts w:ascii="仿宋_GB2312" w:hAnsi="仿宋_GB2312" w:cs="仿宋_GB2312" w:eastAsia="仿宋_GB2312"/>
              </w:rPr>
              <w:t>1.8.2 具备监控刮刀扭矩及报警功能；</w:t>
            </w:r>
          </w:p>
          <w:p>
            <w:pPr>
              <w:pStyle w:val="null3"/>
            </w:pPr>
            <w:r>
              <w:rPr>
                <w:rFonts w:ascii="仿宋_GB2312" w:hAnsi="仿宋_GB2312" w:cs="仿宋_GB2312" w:eastAsia="仿宋_GB2312"/>
              </w:rPr>
              <w:t>1.8.3 成形舱具备氧含量传感器及压力传感器，具有氧含量及压力异常报警功能，且压力超标时可自动泄压；</w:t>
            </w:r>
          </w:p>
          <w:p>
            <w:pPr>
              <w:pStyle w:val="null3"/>
            </w:pPr>
            <w:r>
              <w:rPr>
                <w:rFonts w:ascii="仿宋_GB2312" w:hAnsi="仿宋_GB2312" w:cs="仿宋_GB2312" w:eastAsia="仿宋_GB2312"/>
              </w:rPr>
              <w:t>1.8.4 具备自诊断故障功能，针对不同故障影响程度有分级处理机制；</w:t>
            </w:r>
          </w:p>
          <w:p>
            <w:pPr>
              <w:pStyle w:val="null3"/>
            </w:pPr>
            <w:r>
              <w:rPr>
                <w:rFonts w:ascii="仿宋_GB2312" w:hAnsi="仿宋_GB2312" w:cs="仿宋_GB2312" w:eastAsia="仿宋_GB2312"/>
              </w:rPr>
              <w:t>1.8.5 具备工作报表模块和用户自由进行内容和时间筛选功能。</w:t>
            </w:r>
          </w:p>
          <w:p>
            <w:pPr>
              <w:pStyle w:val="null3"/>
            </w:pPr>
            <w:r>
              <w:rPr>
                <w:rFonts w:ascii="仿宋_GB2312" w:hAnsi="仿宋_GB2312" w:cs="仿宋_GB2312" w:eastAsia="仿宋_GB2312"/>
              </w:rPr>
              <w:t>1.9 循环过滤系统：滤芯级别不低于H13级别，设计有可注水滤芯箱。</w:t>
            </w:r>
          </w:p>
          <w:p>
            <w:pPr>
              <w:pStyle w:val="null3"/>
            </w:pPr>
            <w:r>
              <w:rPr>
                <w:rFonts w:ascii="仿宋_GB2312" w:hAnsi="仿宋_GB2312" w:cs="仿宋_GB2312" w:eastAsia="仿宋_GB2312"/>
              </w:rPr>
              <w:t>1.10 软件：</w:t>
            </w:r>
          </w:p>
          <w:p>
            <w:pPr>
              <w:pStyle w:val="null3"/>
            </w:pPr>
            <w:r>
              <w:rPr>
                <w:rFonts w:ascii="仿宋_GB2312" w:hAnsi="仿宋_GB2312" w:cs="仿宋_GB2312" w:eastAsia="仿宋_GB2312"/>
              </w:rPr>
              <w:t>1.10.1提供模型处理软件1套；</w:t>
            </w:r>
          </w:p>
          <w:p>
            <w:pPr>
              <w:pStyle w:val="null3"/>
            </w:pPr>
            <w:r>
              <w:rPr>
                <w:rFonts w:ascii="仿宋_GB2312" w:hAnsi="仿宋_GB2312" w:cs="仿宋_GB2312" w:eastAsia="仿宋_GB2312"/>
              </w:rPr>
              <w:t>▲1.10.2提供路径规划切片软件1套，提供切片软件功能截图的电子文档；</w:t>
            </w:r>
          </w:p>
          <w:p>
            <w:pPr>
              <w:pStyle w:val="null3"/>
            </w:pPr>
            <w:r>
              <w:rPr>
                <w:rFonts w:ascii="仿宋_GB2312" w:hAnsi="仿宋_GB2312" w:cs="仿宋_GB2312" w:eastAsia="仿宋_GB2312"/>
              </w:rPr>
              <w:t>1.10.3 可以实现同一版不同零件变层厚打印，以及同一零件不同高度的变层厚打印；</w:t>
            </w:r>
          </w:p>
          <w:p>
            <w:pPr>
              <w:pStyle w:val="null3"/>
            </w:pPr>
            <w:r>
              <w:rPr>
                <w:rFonts w:ascii="仿宋_GB2312" w:hAnsi="仿宋_GB2312" w:cs="仿宋_GB2312" w:eastAsia="仿宋_GB2312"/>
              </w:rPr>
              <w:t>1.10.4 可根据零件摆放角度识别划分上表皮、内填充和下表皮区域，具备自由调节区域的填充与外圈的扫描先后顺序，以及调节零件与支撑的扫描先后顺序，每个区域可实现灵活打印；</w:t>
            </w:r>
          </w:p>
          <w:p>
            <w:pPr>
              <w:pStyle w:val="null3"/>
            </w:pPr>
            <w:r>
              <w:rPr>
                <w:rFonts w:ascii="仿宋_GB2312" w:hAnsi="仿宋_GB2312" w:cs="仿宋_GB2312" w:eastAsia="仿宋_GB2312"/>
              </w:rPr>
              <w:t>1.10.5 软件可实现每层自由设置重熔次数；</w:t>
            </w:r>
          </w:p>
          <w:p>
            <w:pPr>
              <w:pStyle w:val="null3"/>
            </w:pPr>
            <w:r>
              <w:rPr>
                <w:rFonts w:ascii="仿宋_GB2312" w:hAnsi="仿宋_GB2312" w:cs="仿宋_GB2312" w:eastAsia="仿宋_GB2312"/>
              </w:rPr>
              <w:t>1.10.6 离线状态下可实现工时计算、路径预览、辅助路径查错等功能；</w:t>
            </w:r>
          </w:p>
          <w:p>
            <w:pPr>
              <w:pStyle w:val="null3"/>
            </w:pPr>
            <w:r>
              <w:rPr>
                <w:rFonts w:ascii="仿宋_GB2312" w:hAnsi="仿宋_GB2312" w:cs="仿宋_GB2312" w:eastAsia="仿宋_GB2312"/>
              </w:rPr>
              <w:t>1.11 安全设计保障</w:t>
            </w:r>
          </w:p>
          <w:p>
            <w:pPr>
              <w:pStyle w:val="null3"/>
            </w:pPr>
            <w:r>
              <w:rPr>
                <w:rFonts w:ascii="仿宋_GB2312" w:hAnsi="仿宋_GB2312" w:cs="仿宋_GB2312" w:eastAsia="仿宋_GB2312"/>
              </w:rPr>
              <w:t>1.11.1 成形舱门上具有安全门锁，与激光器和运动轴有安全互锁，有急停按钮，防护窗衰减系数等级≥OD4；</w:t>
            </w:r>
          </w:p>
          <w:p>
            <w:pPr>
              <w:pStyle w:val="null3"/>
            </w:pPr>
            <w:r>
              <w:rPr>
                <w:rFonts w:ascii="仿宋_GB2312" w:hAnsi="仿宋_GB2312" w:cs="仿宋_GB2312" w:eastAsia="仿宋_GB2312"/>
              </w:rPr>
              <w:t>1.11.2 具备安全处理设计，并配置相应工装，可实现湿化惰化处理；</w:t>
            </w:r>
          </w:p>
          <w:p>
            <w:pPr>
              <w:pStyle w:val="null3"/>
            </w:pPr>
            <w:r>
              <w:rPr>
                <w:rFonts w:ascii="仿宋_GB2312" w:hAnsi="仿宋_GB2312" w:cs="仿宋_GB2312" w:eastAsia="仿宋_GB2312"/>
              </w:rPr>
              <w:t>▲1.11.3 设备自身集成环境氧传感器，控制软件可显示外部环境氧含量及报警并于工作报表中记录；</w:t>
            </w:r>
          </w:p>
          <w:p>
            <w:pPr>
              <w:pStyle w:val="null3"/>
            </w:pPr>
            <w:r>
              <w:rPr>
                <w:rFonts w:ascii="仿宋_GB2312" w:hAnsi="仿宋_GB2312" w:cs="仿宋_GB2312" w:eastAsia="仿宋_GB2312"/>
              </w:rPr>
              <w:t>1.11.4 技术资料：随设备提供设备手册、设备操作及维护手册、设备电气原理图等；</w:t>
            </w:r>
          </w:p>
          <w:p>
            <w:pPr>
              <w:pStyle w:val="null3"/>
            </w:pPr>
            <w:r>
              <w:rPr>
                <w:rFonts w:ascii="仿宋_GB2312" w:hAnsi="仿宋_GB2312" w:cs="仿宋_GB2312" w:eastAsia="仿宋_GB2312"/>
              </w:rPr>
              <w:t>1.12 设备应具备使用场所环境温度调控能力；</w:t>
            </w:r>
          </w:p>
          <w:p>
            <w:pPr>
              <w:pStyle w:val="null3"/>
            </w:pPr>
            <w:r>
              <w:rPr>
                <w:rFonts w:ascii="仿宋_GB2312" w:hAnsi="仿宋_GB2312" w:cs="仿宋_GB2312" w:eastAsia="仿宋_GB2312"/>
              </w:rPr>
              <w:t>1.13 提供已经过市场验证并量产的数字模型3个。</w:t>
            </w:r>
          </w:p>
          <w:p>
            <w:pPr>
              <w:pStyle w:val="null3"/>
            </w:pPr>
            <w:r>
              <w:rPr>
                <w:rFonts w:ascii="仿宋_GB2312" w:hAnsi="仿宋_GB2312" w:cs="仿宋_GB2312" w:eastAsia="仿宋_GB2312"/>
              </w:rPr>
              <w:t>2.线切割机床</w:t>
            </w:r>
          </w:p>
          <w:p>
            <w:pPr>
              <w:pStyle w:val="null3"/>
            </w:pPr>
            <w:r>
              <w:rPr>
                <w:rFonts w:ascii="仿宋_GB2312" w:hAnsi="仿宋_GB2312" w:cs="仿宋_GB2312" w:eastAsia="仿宋_GB2312"/>
              </w:rPr>
              <w:t>2.1工作台尺寸（L×W）≥730×450mm；</w:t>
            </w:r>
          </w:p>
          <w:p>
            <w:pPr>
              <w:pStyle w:val="null3"/>
            </w:pPr>
            <w:r>
              <w:rPr>
                <w:rFonts w:ascii="仿宋_GB2312" w:hAnsi="仿宋_GB2312" w:cs="仿宋_GB2312" w:eastAsia="仿宋_GB2312"/>
              </w:rPr>
              <w:t>2.2工作台行程≥420×350mm；</w:t>
            </w:r>
          </w:p>
          <w:p>
            <w:pPr>
              <w:pStyle w:val="null3"/>
            </w:pPr>
            <w:r>
              <w:rPr>
                <w:rFonts w:ascii="仿宋_GB2312" w:hAnsi="仿宋_GB2312" w:cs="仿宋_GB2312" w:eastAsia="仿宋_GB2312"/>
              </w:rPr>
              <w:t>2.3 加工锥度：≥3°；</w:t>
            </w:r>
          </w:p>
          <w:p>
            <w:pPr>
              <w:pStyle w:val="null3"/>
            </w:pPr>
            <w:r>
              <w:rPr>
                <w:rFonts w:ascii="仿宋_GB2312" w:hAnsi="仿宋_GB2312" w:cs="仿宋_GB2312" w:eastAsia="仿宋_GB2312"/>
              </w:rPr>
              <w:t>2.4 加工厚度≥300mm；</w:t>
            </w:r>
          </w:p>
          <w:p>
            <w:pPr>
              <w:pStyle w:val="null3"/>
            </w:pPr>
            <w:r>
              <w:rPr>
                <w:rFonts w:ascii="仿宋_GB2312" w:hAnsi="仿宋_GB2312" w:cs="仿宋_GB2312" w:eastAsia="仿宋_GB2312"/>
              </w:rPr>
              <w:t>2.5 丝速：0~11m/s，可变频调速；</w:t>
            </w:r>
          </w:p>
          <w:p>
            <w:pPr>
              <w:pStyle w:val="null3"/>
            </w:pPr>
            <w:r>
              <w:rPr>
                <w:rFonts w:ascii="仿宋_GB2312" w:hAnsi="仿宋_GB2312" w:cs="仿宋_GB2312" w:eastAsia="仿宋_GB2312"/>
              </w:rPr>
              <w:t>2.6水箱容量≥120L；</w:t>
            </w:r>
          </w:p>
          <w:p>
            <w:pPr>
              <w:pStyle w:val="null3"/>
            </w:pPr>
            <w:r>
              <w:rPr>
                <w:rFonts w:ascii="仿宋_GB2312" w:hAnsi="仿宋_GB2312" w:cs="仿宋_GB2312" w:eastAsia="仿宋_GB2312"/>
              </w:rPr>
              <w:t>2.7 脉宽可调范围：1~250μs；</w:t>
            </w:r>
          </w:p>
          <w:p>
            <w:pPr>
              <w:pStyle w:val="null3"/>
            </w:pPr>
            <w:r>
              <w:rPr>
                <w:rFonts w:ascii="仿宋_GB2312" w:hAnsi="仿宋_GB2312" w:cs="仿宋_GB2312" w:eastAsia="仿宋_GB2312"/>
              </w:rPr>
              <w:t>2.8 标准电源：380V±10% 50 Hz；</w:t>
            </w:r>
          </w:p>
          <w:p>
            <w:pPr>
              <w:pStyle w:val="null3"/>
            </w:pPr>
            <w:r>
              <w:rPr>
                <w:rFonts w:ascii="仿宋_GB2312" w:hAnsi="仿宋_GB2312" w:cs="仿宋_GB2312" w:eastAsia="仿宋_GB2312"/>
              </w:rPr>
              <w:t>2.9 加工精度±0.005mm以内；</w:t>
            </w:r>
          </w:p>
          <w:p>
            <w:pPr>
              <w:pStyle w:val="null3"/>
            </w:pPr>
            <w:r>
              <w:rPr>
                <w:rFonts w:ascii="仿宋_GB2312" w:hAnsi="仿宋_GB2312" w:cs="仿宋_GB2312" w:eastAsia="仿宋_GB2312"/>
              </w:rPr>
              <w:t>2.10 割效率：≥200 mm</w:t>
            </w:r>
            <w:r>
              <w:rPr>
                <w:rFonts w:ascii="仿宋_GB2312" w:hAnsi="仿宋_GB2312" w:cs="仿宋_GB2312" w:eastAsia="仿宋_GB2312"/>
                <w:vertAlign w:val="superscript"/>
              </w:rPr>
              <w:t>2</w:t>
            </w:r>
            <w:r>
              <w:rPr>
                <w:rFonts w:ascii="仿宋_GB2312" w:hAnsi="仿宋_GB2312" w:cs="仿宋_GB2312" w:eastAsia="仿宋_GB2312"/>
              </w:rPr>
              <w:t>/min（非瞬间值）；</w:t>
            </w:r>
          </w:p>
          <w:p>
            <w:pPr>
              <w:pStyle w:val="null3"/>
            </w:pPr>
            <w:r>
              <w:rPr>
                <w:rFonts w:ascii="仿宋_GB2312" w:hAnsi="仿宋_GB2312" w:cs="仿宋_GB2312" w:eastAsia="仿宋_GB2312"/>
              </w:rPr>
              <w:t>▲2.11 割表面粗糙度：Ra≤0.8um（多次切割）；</w:t>
            </w:r>
          </w:p>
          <w:p>
            <w:pPr>
              <w:pStyle w:val="null3"/>
            </w:pPr>
            <w:r>
              <w:rPr>
                <w:rFonts w:ascii="仿宋_GB2312" w:hAnsi="仿宋_GB2312" w:cs="仿宋_GB2312" w:eastAsia="仿宋_GB2312"/>
              </w:rPr>
              <w:t>2.12工作液：水基切削液，慢走丝过滤方式，过滤精度≤10μm；</w:t>
            </w:r>
          </w:p>
          <w:p>
            <w:pPr>
              <w:pStyle w:val="null3"/>
            </w:pPr>
            <w:r>
              <w:rPr>
                <w:rFonts w:ascii="仿宋_GB2312" w:hAnsi="仿宋_GB2312" w:cs="仿宋_GB2312" w:eastAsia="仿宋_GB2312"/>
              </w:rPr>
              <w:t>2.13 配线切割专用工控机；</w:t>
            </w:r>
          </w:p>
          <w:p>
            <w:pPr>
              <w:pStyle w:val="null3"/>
            </w:pPr>
            <w:r>
              <w:rPr>
                <w:rFonts w:ascii="仿宋_GB2312" w:hAnsi="仿宋_GB2312" w:cs="仿宋_GB2312" w:eastAsia="仿宋_GB2312"/>
              </w:rPr>
              <w:t>2.14提供线切割机配备软件一套。</w:t>
            </w:r>
          </w:p>
          <w:p>
            <w:pPr>
              <w:pStyle w:val="null3"/>
            </w:pPr>
            <w:r>
              <w:rPr>
                <w:rFonts w:ascii="仿宋_GB2312" w:hAnsi="仿宋_GB2312" w:cs="仿宋_GB2312" w:eastAsia="仿宋_GB2312"/>
              </w:rPr>
              <w:t>2.15机床C型结构：采用HT250或以上全铸造机床床身（热处理）；</w:t>
            </w:r>
          </w:p>
          <w:p>
            <w:pPr>
              <w:pStyle w:val="null3"/>
            </w:pPr>
            <w:r>
              <w:rPr>
                <w:rFonts w:ascii="仿宋_GB2312" w:hAnsi="仿宋_GB2312" w:cs="仿宋_GB2312" w:eastAsia="仿宋_GB2312"/>
              </w:rPr>
              <w:t>2.16提供中走丝线切割机虚拟仿真软件一套。</w:t>
            </w:r>
          </w:p>
          <w:p>
            <w:pPr>
              <w:pStyle w:val="null3"/>
            </w:pPr>
            <w:r>
              <w:rPr>
                <w:rFonts w:ascii="仿宋_GB2312" w:hAnsi="仿宋_GB2312" w:cs="仿宋_GB2312" w:eastAsia="仿宋_GB2312"/>
              </w:rPr>
              <w:t>2.17 配自动穿丝装置。</w:t>
            </w:r>
          </w:p>
          <w:p>
            <w:pPr>
              <w:pStyle w:val="null3"/>
            </w:pPr>
            <w:r>
              <w:rPr>
                <w:rFonts w:ascii="仿宋_GB2312" w:hAnsi="仿宋_GB2312" w:cs="仿宋_GB2312" w:eastAsia="仿宋_GB2312"/>
              </w:rPr>
              <w:t>3.AGV自动导引运输车</w:t>
            </w:r>
          </w:p>
          <w:p>
            <w:pPr>
              <w:pStyle w:val="null3"/>
            </w:pPr>
            <w:r>
              <w:rPr>
                <w:rFonts w:ascii="仿宋_GB2312" w:hAnsi="仿宋_GB2312" w:cs="仿宋_GB2312" w:eastAsia="仿宋_GB2312"/>
              </w:rPr>
              <w:t>3.1用于基板、缸料、打印件的举升、搬运、旋转、下放等；</w:t>
            </w:r>
          </w:p>
          <w:p>
            <w:pPr>
              <w:pStyle w:val="null3"/>
            </w:pPr>
            <w:r>
              <w:rPr>
                <w:rFonts w:ascii="仿宋_GB2312" w:hAnsi="仿宋_GB2312" w:cs="仿宋_GB2312" w:eastAsia="仿宋_GB2312"/>
              </w:rPr>
              <w:t>3.2外形尺寸：≤950×650×250mm；</w:t>
            </w:r>
          </w:p>
          <w:p>
            <w:pPr>
              <w:pStyle w:val="null3"/>
            </w:pPr>
            <w:r>
              <w:rPr>
                <w:rFonts w:ascii="仿宋_GB2312" w:hAnsi="仿宋_GB2312" w:cs="仿宋_GB2312" w:eastAsia="仿宋_GB2312"/>
              </w:rPr>
              <w:t>3.3 举升平台尺寸：≥850×600mm，举升高度：≥60mm；</w:t>
            </w:r>
          </w:p>
          <w:p>
            <w:pPr>
              <w:pStyle w:val="null3"/>
            </w:pPr>
            <w:r>
              <w:rPr>
                <w:rFonts w:ascii="仿宋_GB2312" w:hAnsi="仿宋_GB2312" w:cs="仿宋_GB2312" w:eastAsia="仿宋_GB2312"/>
              </w:rPr>
              <w:t>3.4额定负载≥600kg；</w:t>
            </w:r>
          </w:p>
          <w:p>
            <w:pPr>
              <w:pStyle w:val="null3"/>
            </w:pPr>
            <w:r>
              <w:rPr>
                <w:rFonts w:ascii="仿宋_GB2312" w:hAnsi="仿宋_GB2312" w:cs="仿宋_GB2312" w:eastAsia="仿宋_GB2312"/>
              </w:rPr>
              <w:t>3.5爬坡度：≥3°配斜坡5对；</w:t>
            </w:r>
          </w:p>
          <w:p>
            <w:pPr>
              <w:pStyle w:val="null3"/>
            </w:pPr>
            <w:r>
              <w:rPr>
                <w:rFonts w:ascii="仿宋_GB2312" w:hAnsi="仿宋_GB2312" w:cs="仿宋_GB2312" w:eastAsia="仿宋_GB2312"/>
              </w:rPr>
              <w:t>3.6 定位精度：±10mm以内，±1°以内；</w:t>
            </w:r>
          </w:p>
          <w:p>
            <w:pPr>
              <w:pStyle w:val="null3"/>
            </w:pPr>
            <w:r>
              <w:rPr>
                <w:rFonts w:ascii="仿宋_GB2312" w:hAnsi="仿宋_GB2312" w:cs="仿宋_GB2312" w:eastAsia="仿宋_GB2312"/>
              </w:rPr>
              <w:t>3.7供电</w:t>
            </w:r>
          </w:p>
          <w:p>
            <w:pPr>
              <w:pStyle w:val="null3"/>
            </w:pPr>
            <w:r>
              <w:rPr>
                <w:rFonts w:ascii="仿宋_GB2312" w:hAnsi="仿宋_GB2312" w:cs="仿宋_GB2312" w:eastAsia="仿宋_GB2312"/>
              </w:rPr>
              <w:t>3.7.1电池性能：锂电；</w:t>
            </w:r>
          </w:p>
          <w:p>
            <w:pPr>
              <w:pStyle w:val="null3"/>
            </w:pPr>
            <w:r>
              <w:rPr>
                <w:rFonts w:ascii="仿宋_GB2312" w:hAnsi="仿宋_GB2312" w:cs="仿宋_GB2312" w:eastAsia="仿宋_GB2312"/>
              </w:rPr>
              <w:t>3.7.2额定电压：48V；</w:t>
            </w:r>
          </w:p>
          <w:p>
            <w:pPr>
              <w:pStyle w:val="null3"/>
            </w:pPr>
            <w:r>
              <w:rPr>
                <w:rFonts w:ascii="仿宋_GB2312" w:hAnsi="仿宋_GB2312" w:cs="仿宋_GB2312" w:eastAsia="仿宋_GB2312"/>
              </w:rPr>
              <w:t>3.7.3额定工况续航：≥8h；</w:t>
            </w:r>
          </w:p>
          <w:p>
            <w:pPr>
              <w:pStyle w:val="null3"/>
            </w:pPr>
            <w:r>
              <w:rPr>
                <w:rFonts w:ascii="仿宋_GB2312" w:hAnsi="仿宋_GB2312" w:cs="仿宋_GB2312" w:eastAsia="仿宋_GB2312"/>
              </w:rPr>
              <w:t>3.7.4充电时长≤1.5h；</w:t>
            </w:r>
          </w:p>
          <w:p>
            <w:pPr>
              <w:pStyle w:val="null3"/>
            </w:pPr>
            <w:r>
              <w:rPr>
                <w:rFonts w:ascii="仿宋_GB2312" w:hAnsi="仿宋_GB2312" w:cs="仿宋_GB2312" w:eastAsia="仿宋_GB2312"/>
              </w:rPr>
              <w:t>3.7.5充电循环次数：≥1500次；</w:t>
            </w:r>
          </w:p>
          <w:p>
            <w:pPr>
              <w:pStyle w:val="null3"/>
            </w:pPr>
            <w:r>
              <w:rPr>
                <w:rFonts w:ascii="仿宋_GB2312" w:hAnsi="仿宋_GB2312" w:cs="仿宋_GB2312" w:eastAsia="仿宋_GB2312"/>
              </w:rPr>
              <w:t>3.7.6配充电桩，低电量时自主充电，完成充电后自主返回工作；</w:t>
            </w:r>
          </w:p>
          <w:p>
            <w:pPr>
              <w:pStyle w:val="null3"/>
            </w:pPr>
            <w:r>
              <w:rPr>
                <w:rFonts w:ascii="仿宋_GB2312" w:hAnsi="仿宋_GB2312" w:cs="仿宋_GB2312" w:eastAsia="仿宋_GB2312"/>
              </w:rPr>
              <w:t>3.8额定运行速度（空载）：≥2m/s；额定运行速度（额定负载）：≥1.8m/s；</w:t>
            </w:r>
          </w:p>
          <w:p>
            <w:pPr>
              <w:pStyle w:val="null3"/>
            </w:pPr>
            <w:r>
              <w:rPr>
                <w:rFonts w:ascii="仿宋_GB2312" w:hAnsi="仿宋_GB2312" w:cs="仿宋_GB2312" w:eastAsia="仿宋_GB2312"/>
              </w:rPr>
              <w:t>3.9导航方式：激光SLAM导航；</w:t>
            </w:r>
          </w:p>
          <w:p>
            <w:pPr>
              <w:pStyle w:val="null3"/>
            </w:pPr>
            <w:r>
              <w:rPr>
                <w:rFonts w:ascii="仿宋_GB2312" w:hAnsi="仿宋_GB2312" w:cs="仿宋_GB2312" w:eastAsia="仿宋_GB2312"/>
              </w:rPr>
              <w:t>3.10 具备触控屏、声光告警提示设备状态；</w:t>
            </w:r>
          </w:p>
          <w:p>
            <w:pPr>
              <w:pStyle w:val="null3"/>
            </w:pPr>
            <w:r>
              <w:rPr>
                <w:rFonts w:ascii="仿宋_GB2312" w:hAnsi="仿宋_GB2312" w:cs="仿宋_GB2312" w:eastAsia="仿宋_GB2312"/>
              </w:rPr>
              <w:t>3.11具备WiFi网络通信无缝漫游；</w:t>
            </w:r>
          </w:p>
          <w:p>
            <w:pPr>
              <w:pStyle w:val="null3"/>
            </w:pPr>
            <w:r>
              <w:rPr>
                <w:rFonts w:ascii="仿宋_GB2312" w:hAnsi="仿宋_GB2312" w:cs="仿宋_GB2312" w:eastAsia="仿宋_GB2312"/>
              </w:rPr>
              <w:t>3.12具备前置激光避障、气动碰撞检测，以及碰撞条、急停按钮等多级安全防护。</w:t>
            </w:r>
          </w:p>
          <w:p>
            <w:pPr>
              <w:pStyle w:val="null3"/>
            </w:pPr>
            <w:r>
              <w:rPr>
                <w:rFonts w:ascii="仿宋_GB2312" w:hAnsi="仿宋_GB2312" w:cs="仿宋_GB2312" w:eastAsia="仿宋_GB2312"/>
              </w:rPr>
              <w:t>4.三维扫描仪</w:t>
            </w:r>
          </w:p>
          <w:p>
            <w:pPr>
              <w:pStyle w:val="null3"/>
            </w:pPr>
            <w:r>
              <w:rPr>
                <w:rFonts w:ascii="仿宋_GB2312" w:hAnsi="仿宋_GB2312" w:cs="仿宋_GB2312" w:eastAsia="仿宋_GB2312"/>
              </w:rPr>
              <w:t>▲4.1 测量方式：一体式无线设备，一台扫描仪即可完成“三维扫描-数据生成-网格优化-三维检测”全系列工作，且过程中无需使用电脑、手机或平板等；在三维扫描仪设备上可以直接查看色谱图以及三维检测报告；</w:t>
            </w:r>
          </w:p>
          <w:p>
            <w:pPr>
              <w:pStyle w:val="null3"/>
            </w:pPr>
            <w:r>
              <w:rPr>
                <w:rFonts w:ascii="仿宋_GB2312" w:hAnsi="仿宋_GB2312" w:cs="仿宋_GB2312" w:eastAsia="仿宋_GB2312"/>
              </w:rPr>
              <w:t>4.2 一体式触摸屏：尺寸≥5英寸，分辨率≥1920×1080，可通过触摸屏查看扫描数据，进行“一键检测”；</w:t>
            </w:r>
          </w:p>
          <w:p>
            <w:pPr>
              <w:pStyle w:val="null3"/>
            </w:pPr>
            <w:r>
              <w:rPr>
                <w:rFonts w:ascii="仿宋_GB2312" w:hAnsi="仿宋_GB2312" w:cs="仿宋_GB2312" w:eastAsia="仿宋_GB2312"/>
              </w:rPr>
              <w:t>4.3 扫描精度：≤0.02mm。体积精度:≤0.015mm+0.03mm/m（标准模式）；≤0.015mm+0.012mm/m（摄影测量模式）；</w:t>
            </w:r>
          </w:p>
          <w:p>
            <w:pPr>
              <w:pStyle w:val="null3"/>
            </w:pPr>
            <w:r>
              <w:rPr>
                <w:rFonts w:ascii="仿宋_GB2312" w:hAnsi="仿宋_GB2312" w:cs="仿宋_GB2312" w:eastAsia="仿宋_GB2312"/>
              </w:rPr>
              <w:t>4.4 扫描范围：静态扫描幅面≥1100mm×1200mm；</w:t>
            </w:r>
          </w:p>
          <w:p>
            <w:pPr>
              <w:pStyle w:val="null3"/>
            </w:pPr>
            <w:r>
              <w:rPr>
                <w:rFonts w:ascii="仿宋_GB2312" w:hAnsi="仿宋_GB2312" w:cs="仿宋_GB2312" w:eastAsia="仿宋_GB2312"/>
              </w:rPr>
              <w:t>4.5 光源：双光源模式，蓝色线激光不低于二级人眼安全，红外VCSEL光源，光源形式：≥110束激光线，寿命≥40000小时；</w:t>
            </w:r>
          </w:p>
          <w:p>
            <w:pPr>
              <w:pStyle w:val="null3"/>
            </w:pPr>
            <w:r>
              <w:rPr>
                <w:rFonts w:ascii="仿宋_GB2312" w:hAnsi="仿宋_GB2312" w:cs="仿宋_GB2312" w:eastAsia="仿宋_GB2312"/>
              </w:rPr>
              <w:t>4.6 具备不贴点扫描模式；</w:t>
            </w:r>
          </w:p>
          <w:p>
            <w:pPr>
              <w:pStyle w:val="null3"/>
            </w:pPr>
            <w:r>
              <w:rPr>
                <w:rFonts w:ascii="仿宋_GB2312" w:hAnsi="仿宋_GB2312" w:cs="仿宋_GB2312" w:eastAsia="仿宋_GB2312"/>
              </w:rPr>
              <w:t>4.7 设备搭载计量检测软件：能够进行3D比较，尺寸测量并输出检测报告。</w:t>
            </w:r>
          </w:p>
          <w:p>
            <w:pPr>
              <w:pStyle w:val="null3"/>
            </w:pPr>
            <w:r>
              <w:rPr>
                <w:rFonts w:ascii="仿宋_GB2312" w:hAnsi="仿宋_GB2312" w:cs="仿宋_GB2312" w:eastAsia="仿宋_GB2312"/>
              </w:rPr>
              <w:t>5.工作站（本项目采购的工作站产品属于节能产品政府采购品目清单中应强制采购的产品范围，供应商应当提供国家确定的认证机构出具的、处于有效期之内的节能产品认证证书，否则作无效投标处理。）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5.1 处理器：≥20核28线程，主频≥3.0GHz，睿频≥5.0GHz，三级缓存≥30MB，支持DDR5内存及PCIe 5.0通道；</w:t>
            </w:r>
          </w:p>
          <w:p>
            <w:pPr>
              <w:pStyle w:val="null3"/>
            </w:pPr>
            <w:r>
              <w:rPr>
                <w:rFonts w:ascii="仿宋_GB2312" w:hAnsi="仿宋_GB2312" w:cs="仿宋_GB2312" w:eastAsia="仿宋_GB2312"/>
              </w:rPr>
              <w:t>5.2显卡：显存容量≥16GB，显存带宽≥200GB/s，提供≥4路独立显示输出接口，满足高负载三维可视化需求；</w:t>
            </w:r>
          </w:p>
          <w:p>
            <w:pPr>
              <w:pStyle w:val="null3"/>
            </w:pPr>
            <w:r>
              <w:rPr>
                <w:rFonts w:ascii="仿宋_GB2312" w:hAnsi="仿宋_GB2312" w:cs="仿宋_GB2312" w:eastAsia="仿宋_GB2312"/>
              </w:rPr>
              <w:t>5.3内存：容量≥32GB，采用DDR5标准，频率≥4800MHz，支持双通道架构，支持扩展至≥64GB；</w:t>
            </w:r>
          </w:p>
          <w:p>
            <w:pPr>
              <w:pStyle w:val="null3"/>
            </w:pPr>
            <w:r>
              <w:rPr>
                <w:rFonts w:ascii="仿宋_GB2312" w:hAnsi="仿宋_GB2312" w:cs="仿宋_GB2312" w:eastAsia="仿宋_GB2312"/>
              </w:rPr>
              <w:t>5.4存储：M.2接口NVMe协议固态硬盘，容量≥1TB，接口标准不低于PCIe 3.0 x4，顺序读取速度≥3000MB/s；</w:t>
            </w:r>
          </w:p>
          <w:p>
            <w:pPr>
              <w:pStyle w:val="null3"/>
            </w:pPr>
            <w:r>
              <w:rPr>
                <w:rFonts w:ascii="仿宋_GB2312" w:hAnsi="仿宋_GB2312" w:cs="仿宋_GB2312" w:eastAsia="仿宋_GB2312"/>
              </w:rPr>
              <w:t>5.5 配USB键盘1个、USB 鼠标1个，显示器尺寸≥23.8英寸（含线）；</w:t>
            </w:r>
          </w:p>
          <w:p>
            <w:pPr>
              <w:pStyle w:val="null3"/>
            </w:pPr>
            <w:r>
              <w:rPr>
                <w:rFonts w:ascii="仿宋_GB2312" w:hAnsi="仿宋_GB2312" w:cs="仿宋_GB2312" w:eastAsia="仿宋_GB2312"/>
              </w:rPr>
              <w:t>5.6 配套工作台1张：尺寸≥1400×700×770mm。</w:t>
            </w:r>
          </w:p>
          <w:p>
            <w:pPr>
              <w:pStyle w:val="null3"/>
            </w:pPr>
            <w:r>
              <w:rPr>
                <w:rFonts w:ascii="仿宋_GB2312" w:hAnsi="仿宋_GB2312" w:cs="仿宋_GB2312" w:eastAsia="仿宋_GB2312"/>
              </w:rPr>
              <w:t>6.防爆型工业吸尘器</w:t>
            </w:r>
          </w:p>
          <w:p>
            <w:pPr>
              <w:pStyle w:val="null3"/>
            </w:pPr>
            <w:r>
              <w:rPr>
                <w:rFonts w:ascii="仿宋_GB2312" w:hAnsi="仿宋_GB2312" w:cs="仿宋_GB2312" w:eastAsia="仿宋_GB2312"/>
              </w:rPr>
              <w:t>6.1 功率：≥2kW；</w:t>
            </w:r>
          </w:p>
          <w:p>
            <w:pPr>
              <w:pStyle w:val="null3"/>
            </w:pPr>
            <w:r>
              <w:rPr>
                <w:rFonts w:ascii="仿宋_GB2312" w:hAnsi="仿宋_GB2312" w:cs="仿宋_GB2312" w:eastAsia="仿宋_GB2312"/>
              </w:rPr>
              <w:t>6.2风量：≥300m³/h；</w:t>
            </w:r>
          </w:p>
          <w:p>
            <w:pPr>
              <w:pStyle w:val="null3"/>
            </w:pPr>
            <w:r>
              <w:rPr>
                <w:rFonts w:ascii="仿宋_GB2312" w:hAnsi="仿宋_GB2312" w:cs="仿宋_GB2312" w:eastAsia="仿宋_GB2312"/>
              </w:rPr>
              <w:t>6.3负压：≥20000Pa；</w:t>
            </w:r>
          </w:p>
          <w:p>
            <w:pPr>
              <w:pStyle w:val="null3"/>
            </w:pPr>
            <w:r>
              <w:rPr>
                <w:rFonts w:ascii="仿宋_GB2312" w:hAnsi="仿宋_GB2312" w:cs="仿宋_GB2312" w:eastAsia="仿宋_GB2312"/>
              </w:rPr>
              <w:t>6.4吸入口径：φ40mm；</w:t>
            </w:r>
          </w:p>
          <w:p>
            <w:pPr>
              <w:pStyle w:val="null3"/>
            </w:pPr>
            <w:r>
              <w:rPr>
                <w:rFonts w:ascii="仿宋_GB2312" w:hAnsi="仿宋_GB2312" w:cs="仿宋_GB2312" w:eastAsia="仿宋_GB2312"/>
              </w:rPr>
              <w:t>6.5噪音：≤80dB；</w:t>
            </w:r>
          </w:p>
          <w:p>
            <w:pPr>
              <w:pStyle w:val="null3"/>
            </w:pPr>
            <w:r>
              <w:rPr>
                <w:rFonts w:ascii="仿宋_GB2312" w:hAnsi="仿宋_GB2312" w:cs="仿宋_GB2312" w:eastAsia="仿宋_GB2312"/>
              </w:rPr>
              <w:t>6.6水箱容积：≥100L，有效收集容积：≥40L；</w:t>
            </w:r>
          </w:p>
          <w:p>
            <w:pPr>
              <w:pStyle w:val="null3"/>
            </w:pPr>
            <w:r>
              <w:rPr>
                <w:rFonts w:ascii="仿宋_GB2312" w:hAnsi="仿宋_GB2312" w:cs="仿宋_GB2312" w:eastAsia="仿宋_GB2312"/>
              </w:rPr>
              <w:t>6.7 过滤效率：≥99%，滤筒数量：1个；过滤面积：≥2㎡；过滤精度：0.3-1μm。</w:t>
            </w:r>
          </w:p>
          <w:p>
            <w:pPr>
              <w:pStyle w:val="null3"/>
            </w:pPr>
            <w:r>
              <w:rPr>
                <w:rFonts w:ascii="仿宋_GB2312" w:hAnsi="仿宋_GB2312" w:cs="仿宋_GB2312" w:eastAsia="仿宋_GB2312"/>
              </w:rPr>
              <w:t>7.真空干燥箱</w:t>
            </w:r>
          </w:p>
          <w:p>
            <w:pPr>
              <w:pStyle w:val="null3"/>
            </w:pPr>
            <w:r>
              <w:rPr>
                <w:rFonts w:ascii="仿宋_GB2312" w:hAnsi="仿宋_GB2312" w:cs="仿宋_GB2312" w:eastAsia="仿宋_GB2312"/>
              </w:rPr>
              <w:t>7.1电源：220V，功率：0.5kW；</w:t>
            </w:r>
          </w:p>
          <w:p>
            <w:pPr>
              <w:pStyle w:val="null3"/>
            </w:pPr>
            <w:r>
              <w:rPr>
                <w:rFonts w:ascii="仿宋_GB2312" w:hAnsi="仿宋_GB2312" w:cs="仿宋_GB2312" w:eastAsia="仿宋_GB2312"/>
              </w:rPr>
              <w:t>7.2控温范围：RT+10～200℃，±1℃；</w:t>
            </w:r>
          </w:p>
          <w:p>
            <w:pPr>
              <w:pStyle w:val="null3"/>
            </w:pPr>
            <w:r>
              <w:rPr>
                <w:rFonts w:ascii="仿宋_GB2312" w:hAnsi="仿宋_GB2312" w:cs="仿宋_GB2312" w:eastAsia="仿宋_GB2312"/>
              </w:rPr>
              <w:t>7.3温度显示分辨率：0.1℃；</w:t>
            </w:r>
          </w:p>
          <w:p>
            <w:pPr>
              <w:pStyle w:val="null3"/>
            </w:pPr>
            <w:r>
              <w:rPr>
                <w:rFonts w:ascii="仿宋_GB2312" w:hAnsi="仿宋_GB2312" w:cs="仿宋_GB2312" w:eastAsia="仿宋_GB2312"/>
              </w:rPr>
              <w:t>7.4温度波动度：±1℃；</w:t>
            </w:r>
          </w:p>
          <w:p>
            <w:pPr>
              <w:pStyle w:val="null3"/>
            </w:pPr>
            <w:r>
              <w:rPr>
                <w:rFonts w:ascii="仿宋_GB2312" w:hAnsi="仿宋_GB2312" w:cs="仿宋_GB2312" w:eastAsia="仿宋_GB2312"/>
              </w:rPr>
              <w:t>7.5真空度：133Pa；</w:t>
            </w:r>
          </w:p>
          <w:p>
            <w:pPr>
              <w:pStyle w:val="null3"/>
            </w:pPr>
            <w:r>
              <w:rPr>
                <w:rFonts w:ascii="仿宋_GB2312" w:hAnsi="仿宋_GB2312" w:cs="仿宋_GB2312" w:eastAsia="仿宋_GB2312"/>
              </w:rPr>
              <w:t>7.6内胆尺寸：≥450×450×450mm；</w:t>
            </w:r>
          </w:p>
          <w:p>
            <w:pPr>
              <w:pStyle w:val="null3"/>
            </w:pPr>
            <w:r>
              <w:rPr>
                <w:rFonts w:ascii="仿宋_GB2312" w:hAnsi="仿宋_GB2312" w:cs="仿宋_GB2312" w:eastAsia="仿宋_GB2312"/>
              </w:rPr>
              <w:t>7.7搁板：3块；</w:t>
            </w:r>
          </w:p>
          <w:p>
            <w:pPr>
              <w:pStyle w:val="null3"/>
            </w:pPr>
            <w:r>
              <w:rPr>
                <w:rFonts w:ascii="仿宋_GB2312" w:hAnsi="仿宋_GB2312" w:cs="仿宋_GB2312" w:eastAsia="仿宋_GB2312"/>
              </w:rPr>
              <w:t>7.8工作室材料：304不锈钢。</w:t>
            </w:r>
          </w:p>
          <w:p>
            <w:pPr>
              <w:pStyle w:val="null3"/>
            </w:pPr>
            <w:r>
              <w:rPr>
                <w:rFonts w:ascii="仿宋_GB2312" w:hAnsi="仿宋_GB2312" w:cs="仿宋_GB2312" w:eastAsia="仿宋_GB2312"/>
              </w:rPr>
              <w:t>8.喷砂机</w:t>
            </w:r>
          </w:p>
          <w:p>
            <w:pPr>
              <w:pStyle w:val="null3"/>
            </w:pPr>
            <w:r>
              <w:rPr>
                <w:rFonts w:ascii="仿宋_GB2312" w:hAnsi="仿宋_GB2312" w:cs="仿宋_GB2312" w:eastAsia="仿宋_GB2312"/>
              </w:rPr>
              <w:t>8.1 工作舱尺寸：≥900×600×580mm；</w:t>
            </w:r>
          </w:p>
          <w:p>
            <w:pPr>
              <w:pStyle w:val="null3"/>
            </w:pPr>
            <w:r>
              <w:rPr>
                <w:rFonts w:ascii="仿宋_GB2312" w:hAnsi="仿宋_GB2312" w:cs="仿宋_GB2312" w:eastAsia="仿宋_GB2312"/>
              </w:rPr>
              <w:t>8.2 分离器风量≥8.5m</w:t>
            </w:r>
            <w:r>
              <w:rPr>
                <w:rFonts w:ascii="仿宋_GB2312" w:hAnsi="仿宋_GB2312" w:cs="仿宋_GB2312" w:eastAsia="仿宋_GB2312"/>
                <w:vertAlign w:val="superscript"/>
              </w:rPr>
              <w:t>3</w:t>
            </w:r>
            <w:r>
              <w:rPr>
                <w:rFonts w:ascii="仿宋_GB2312" w:hAnsi="仿宋_GB2312" w:cs="仿宋_GB2312" w:eastAsia="仿宋_GB2312"/>
              </w:rPr>
              <w:t>/min；</w:t>
            </w:r>
          </w:p>
          <w:p>
            <w:pPr>
              <w:pStyle w:val="null3"/>
            </w:pPr>
            <w:r>
              <w:rPr>
                <w:rFonts w:ascii="仿宋_GB2312" w:hAnsi="仿宋_GB2312" w:cs="仿宋_GB2312" w:eastAsia="仿宋_GB2312"/>
              </w:rPr>
              <w:t>8.3 箱内喷砂。</w:t>
            </w:r>
          </w:p>
          <w:p>
            <w:pPr>
              <w:pStyle w:val="null3"/>
            </w:pPr>
            <w:r>
              <w:rPr>
                <w:rFonts w:ascii="仿宋_GB2312" w:hAnsi="仿宋_GB2312" w:cs="仿宋_GB2312" w:eastAsia="仿宋_GB2312"/>
              </w:rPr>
              <w:t>9.教学培训一体机:≥75英寸，分辨率：≥3840×2160，配置主频≥3.0 GHz，内存≥16 GB，存储≥512 GB·SSD，带移动支架。</w:t>
            </w:r>
          </w:p>
          <w:p>
            <w:pPr>
              <w:pStyle w:val="null3"/>
            </w:pPr>
            <w:r>
              <w:rPr>
                <w:rFonts w:ascii="仿宋_GB2312" w:hAnsi="仿宋_GB2312" w:cs="仿宋_GB2312" w:eastAsia="仿宋_GB2312"/>
              </w:rPr>
              <w:t>10.摄像头：带云台（水平≥360°，垂直≥180°），变焦≥9倍，存储≥256G，像素≥800万，带红外夜视功能，具备远程控制，具备双频WiFi6 2.4GHz、5GHz联网功能,带双向语音对讲功能。</w:t>
            </w:r>
          </w:p>
          <w:p>
            <w:pPr>
              <w:pStyle w:val="null3"/>
            </w:pPr>
            <w:r>
              <w:rPr>
                <w:rFonts w:ascii="仿宋_GB2312" w:hAnsi="仿宋_GB2312" w:cs="仿宋_GB2312" w:eastAsia="仿宋_GB2312"/>
              </w:rPr>
              <w:t>11.气罐2个及配套气罐柜1个：氩气，气罐容积≥200L，实际容积≥170L液氩，气化量≥145m</w:t>
            </w:r>
            <w:r>
              <w:rPr>
                <w:rFonts w:ascii="仿宋_GB2312" w:hAnsi="仿宋_GB2312" w:cs="仿宋_GB2312" w:eastAsia="仿宋_GB2312"/>
                <w:vertAlign w:val="superscript"/>
              </w:rPr>
              <w:t>3</w:t>
            </w:r>
            <w:r>
              <w:rPr>
                <w:rFonts w:ascii="仿宋_GB2312" w:hAnsi="仿宋_GB2312" w:cs="仿宋_GB2312" w:eastAsia="仿宋_GB2312"/>
              </w:rPr>
              <w:t>，气体纯度≥99.99%，带瓶用减压阀，3年内定期根据甲方需求由乙方检测和充气。</w:t>
            </w:r>
          </w:p>
          <w:p>
            <w:pPr>
              <w:pStyle w:val="null3"/>
            </w:pPr>
            <w:r>
              <w:rPr>
                <w:rFonts w:ascii="仿宋_GB2312" w:hAnsi="仿宋_GB2312" w:cs="仿宋_GB2312" w:eastAsia="仿宋_GB2312"/>
              </w:rPr>
              <w:t>12.工具车2个：尺寸≥650×400×800mm，承重≥500kg，层数≥3层，带锁，配平层和收纳盒，配精密铣刀、配套工具各一套。</w:t>
            </w:r>
          </w:p>
          <w:p>
            <w:pPr>
              <w:pStyle w:val="null3"/>
            </w:pPr>
            <w:r>
              <w:rPr>
                <w:rFonts w:ascii="仿宋_GB2312" w:hAnsi="仿宋_GB2312" w:cs="仿宋_GB2312" w:eastAsia="仿宋_GB2312"/>
              </w:rPr>
              <w:t>13.展示柜2个：尺寸≥1200×500×900mm,冷轧钢烤漆。</w:t>
            </w:r>
          </w:p>
          <w:p>
            <w:pPr>
              <w:pStyle w:val="null3"/>
            </w:pPr>
            <w:r>
              <w:rPr>
                <w:rFonts w:ascii="仿宋_GB2312" w:hAnsi="仿宋_GB2312" w:cs="仿宋_GB2312" w:eastAsia="仿宋_GB2312"/>
              </w:rPr>
              <w:t>14.货架2个：尺寸≥1800×400×2000mm，承重≥600kg。</w:t>
            </w:r>
          </w:p>
          <w:p>
            <w:pPr>
              <w:pStyle w:val="null3"/>
            </w:pPr>
            <w:r>
              <w:rPr>
                <w:rFonts w:ascii="仿宋_GB2312" w:hAnsi="仿宋_GB2312" w:cs="仿宋_GB2312" w:eastAsia="仿宋_GB2312"/>
              </w:rPr>
              <w:t>15.储物柜2个：尺寸≥1800×400×1400mm。</w:t>
            </w:r>
          </w:p>
          <w:p>
            <w:pPr>
              <w:pStyle w:val="null3"/>
            </w:pPr>
            <w:r>
              <w:rPr>
                <w:rFonts w:ascii="仿宋_GB2312" w:hAnsi="仿宋_GB2312" w:cs="仿宋_GB2312" w:eastAsia="仿宋_GB2312"/>
              </w:rPr>
              <w:t>16.四工位重型钳工台1张：≥2000(L)×1500(W)×800(H)mm，台面材质：优质冷轧钢，台面厚度≥18mm，承重≥5T，配重型台虎钳2个：重量≥20KG，钳口宽度≥180mm，最大开口≥180mm，带钻台平面≥100×100mm，可夹圆件≥φ13mm。</w:t>
            </w:r>
          </w:p>
          <w:p>
            <w:pPr>
              <w:pStyle w:val="null3"/>
            </w:pPr>
            <w:r>
              <w:rPr>
                <w:rFonts w:ascii="仿宋_GB2312" w:hAnsi="仿宋_GB2312" w:cs="仿宋_GB2312" w:eastAsia="仿宋_GB2312"/>
              </w:rPr>
              <w:t>17.电动搬运车</w:t>
            </w:r>
          </w:p>
          <w:p>
            <w:pPr>
              <w:pStyle w:val="null3"/>
            </w:pPr>
            <w:r>
              <w:rPr>
                <w:rFonts w:ascii="仿宋_GB2312" w:hAnsi="仿宋_GB2312" w:cs="仿宋_GB2312" w:eastAsia="仿宋_GB2312"/>
              </w:rPr>
              <w:t>17.1面板尺寸：≥1300×750mm；</w:t>
            </w:r>
          </w:p>
          <w:p>
            <w:pPr>
              <w:pStyle w:val="null3"/>
            </w:pPr>
            <w:r>
              <w:rPr>
                <w:rFonts w:ascii="仿宋_GB2312" w:hAnsi="仿宋_GB2312" w:cs="仿宋_GB2312" w:eastAsia="仿宋_GB2312"/>
              </w:rPr>
              <w:t>17.2 载重：≥300kg；</w:t>
            </w:r>
          </w:p>
          <w:p>
            <w:pPr>
              <w:pStyle w:val="null3"/>
            </w:pPr>
            <w:r>
              <w:rPr>
                <w:rFonts w:ascii="仿宋_GB2312" w:hAnsi="仿宋_GB2312" w:cs="仿宋_GB2312" w:eastAsia="仿宋_GB2312"/>
              </w:rPr>
              <w:t>17.3 面板可升高≥1100mm；</w:t>
            </w:r>
          </w:p>
          <w:p>
            <w:pPr>
              <w:pStyle w:val="null3"/>
            </w:pPr>
            <w:r>
              <w:rPr>
                <w:rFonts w:ascii="仿宋_GB2312" w:hAnsi="仿宋_GB2312" w:cs="仿宋_GB2312" w:eastAsia="仿宋_GB2312"/>
              </w:rPr>
              <w:t>17.4 全不锈钢材质，电动液压升降，具有一键上升功能。</w:t>
            </w:r>
          </w:p>
          <w:p>
            <w:pPr>
              <w:pStyle w:val="null3"/>
            </w:pPr>
            <w:r>
              <w:rPr>
                <w:rFonts w:ascii="仿宋_GB2312" w:hAnsi="仿宋_GB2312" w:cs="仿宋_GB2312" w:eastAsia="仿宋_GB2312"/>
              </w:rPr>
              <w:t>18.配备耗材1套</w:t>
            </w:r>
          </w:p>
          <w:p>
            <w:pPr>
              <w:pStyle w:val="null3"/>
            </w:pPr>
            <w:r>
              <w:rPr>
                <w:rFonts w:ascii="仿宋_GB2312" w:hAnsi="仿宋_GB2312" w:cs="仿宋_GB2312" w:eastAsia="仿宋_GB2312"/>
              </w:rPr>
              <w:t>18.1 提供配套不锈钢基材5块、铝合金基材2块、钛合金基材2块。</w:t>
            </w:r>
          </w:p>
          <w:p>
            <w:pPr>
              <w:pStyle w:val="null3"/>
            </w:pPr>
            <w:r>
              <w:rPr>
                <w:rFonts w:ascii="仿宋_GB2312" w:hAnsi="仿宋_GB2312" w:cs="仿宋_GB2312" w:eastAsia="仿宋_GB2312"/>
              </w:rPr>
              <w:t>18.2 提供配套普通钢刮刀5根；提供橡胶刮刀10根。</w:t>
            </w:r>
          </w:p>
          <w:p>
            <w:pPr>
              <w:pStyle w:val="null3"/>
            </w:pPr>
            <w:r>
              <w:rPr>
                <w:rFonts w:ascii="仿宋_GB2312" w:hAnsi="仿宋_GB2312" w:cs="仿宋_GB2312" w:eastAsia="仿宋_GB2312"/>
              </w:rPr>
              <w:t>18.3 提供配套不锈钢316L金属粉末100KG；钛合金金属粉末（TC4）20KG。</w:t>
            </w:r>
          </w:p>
          <w:p>
            <w:pPr>
              <w:pStyle w:val="null3"/>
            </w:pPr>
            <w:r>
              <w:rPr>
                <w:rFonts w:ascii="仿宋_GB2312" w:hAnsi="仿宋_GB2312" w:cs="仿宋_GB2312" w:eastAsia="仿宋_GB2312"/>
              </w:rPr>
              <w:t>18.4 提供配套金属灭火器2个：D类；</w:t>
            </w:r>
          </w:p>
          <w:p>
            <w:pPr>
              <w:pStyle w:val="null3"/>
            </w:pPr>
            <w:r>
              <w:rPr>
                <w:rFonts w:ascii="仿宋_GB2312" w:hAnsi="仿宋_GB2312" w:cs="仿宋_GB2312" w:eastAsia="仿宋_GB2312"/>
              </w:rPr>
              <w:t>18.5 提供配套线切割丝材：钼丝（0.18mm) 1盘，保险丝（20mm/3A/(玻璃管)）2只，保险丝（30mm/3A/(玻璃管)）2只；喷砂粉末：棕刚玉120目。</w:t>
            </w:r>
          </w:p>
          <w:p>
            <w:pPr>
              <w:pStyle w:val="null3"/>
            </w:pPr>
            <w:r>
              <w:rPr>
                <w:rFonts w:ascii="仿宋_GB2312" w:hAnsi="仿宋_GB2312" w:cs="仿宋_GB2312" w:eastAsia="仿宋_GB2312"/>
              </w:rPr>
              <w:t>三、配置要求</w:t>
            </w:r>
          </w:p>
          <w:p>
            <w:pPr>
              <w:pStyle w:val="null3"/>
            </w:pPr>
            <w:r>
              <w:rPr>
                <w:rFonts w:ascii="仿宋_GB2312" w:hAnsi="仿宋_GB2312" w:cs="仿宋_GB2312" w:eastAsia="仿宋_GB2312"/>
              </w:rPr>
              <w:t>1.金属3D打印机1台；</w:t>
            </w:r>
          </w:p>
          <w:p>
            <w:pPr>
              <w:pStyle w:val="null3"/>
            </w:pPr>
            <w:r>
              <w:rPr>
                <w:rFonts w:ascii="仿宋_GB2312" w:hAnsi="仿宋_GB2312" w:cs="仿宋_GB2312" w:eastAsia="仿宋_GB2312"/>
              </w:rPr>
              <w:t>2.线切割机床1台；</w:t>
            </w:r>
          </w:p>
          <w:p>
            <w:pPr>
              <w:pStyle w:val="null3"/>
            </w:pPr>
            <w:r>
              <w:rPr>
                <w:rFonts w:ascii="仿宋_GB2312" w:hAnsi="仿宋_GB2312" w:cs="仿宋_GB2312" w:eastAsia="仿宋_GB2312"/>
              </w:rPr>
              <w:t>3.AGV自动导引运输车1台；</w:t>
            </w:r>
          </w:p>
          <w:p>
            <w:pPr>
              <w:pStyle w:val="null3"/>
            </w:pPr>
            <w:r>
              <w:rPr>
                <w:rFonts w:ascii="仿宋_GB2312" w:hAnsi="仿宋_GB2312" w:cs="仿宋_GB2312" w:eastAsia="仿宋_GB2312"/>
              </w:rPr>
              <w:t>4.三维扫描仪1台；</w:t>
            </w:r>
          </w:p>
          <w:p>
            <w:pPr>
              <w:pStyle w:val="null3"/>
            </w:pPr>
            <w:r>
              <w:rPr>
                <w:rFonts w:ascii="仿宋_GB2312" w:hAnsi="仿宋_GB2312" w:cs="仿宋_GB2312" w:eastAsia="仿宋_GB2312"/>
              </w:rPr>
              <w:t>5.工作站1台；</w:t>
            </w:r>
          </w:p>
          <w:p>
            <w:pPr>
              <w:pStyle w:val="null3"/>
            </w:pPr>
            <w:r>
              <w:rPr>
                <w:rFonts w:ascii="仿宋_GB2312" w:hAnsi="仿宋_GB2312" w:cs="仿宋_GB2312" w:eastAsia="仿宋_GB2312"/>
              </w:rPr>
              <w:t>6.工业吸尘器1台；</w:t>
            </w:r>
          </w:p>
          <w:p>
            <w:pPr>
              <w:pStyle w:val="null3"/>
            </w:pPr>
            <w:r>
              <w:rPr>
                <w:rFonts w:ascii="仿宋_GB2312" w:hAnsi="仿宋_GB2312" w:cs="仿宋_GB2312" w:eastAsia="仿宋_GB2312"/>
              </w:rPr>
              <w:t>7.真空干燥箱1台；</w:t>
            </w:r>
          </w:p>
          <w:p>
            <w:pPr>
              <w:pStyle w:val="null3"/>
            </w:pPr>
            <w:r>
              <w:rPr>
                <w:rFonts w:ascii="仿宋_GB2312" w:hAnsi="仿宋_GB2312" w:cs="仿宋_GB2312" w:eastAsia="仿宋_GB2312"/>
              </w:rPr>
              <w:t>8.喷砂机1台；</w:t>
            </w:r>
          </w:p>
          <w:p>
            <w:pPr>
              <w:pStyle w:val="null3"/>
            </w:pPr>
            <w:r>
              <w:rPr>
                <w:rFonts w:ascii="仿宋_GB2312" w:hAnsi="仿宋_GB2312" w:cs="仿宋_GB2312" w:eastAsia="仿宋_GB2312"/>
              </w:rPr>
              <w:t>9.教学培训一体机1台；</w:t>
            </w:r>
          </w:p>
          <w:p>
            <w:pPr>
              <w:pStyle w:val="null3"/>
            </w:pPr>
            <w:r>
              <w:rPr>
                <w:rFonts w:ascii="仿宋_GB2312" w:hAnsi="仿宋_GB2312" w:cs="仿宋_GB2312" w:eastAsia="仿宋_GB2312"/>
              </w:rPr>
              <w:t>10.摄像头6个；</w:t>
            </w:r>
          </w:p>
          <w:p>
            <w:pPr>
              <w:pStyle w:val="null3"/>
            </w:pPr>
            <w:r>
              <w:rPr>
                <w:rFonts w:ascii="仿宋_GB2312" w:hAnsi="仿宋_GB2312" w:cs="仿宋_GB2312" w:eastAsia="仿宋_GB2312"/>
              </w:rPr>
              <w:t>11.气罐2个及气罐柜1个；</w:t>
            </w:r>
          </w:p>
          <w:p>
            <w:pPr>
              <w:pStyle w:val="null3"/>
            </w:pPr>
            <w:r>
              <w:rPr>
                <w:rFonts w:ascii="仿宋_GB2312" w:hAnsi="仿宋_GB2312" w:cs="仿宋_GB2312" w:eastAsia="仿宋_GB2312"/>
              </w:rPr>
              <w:t>12.工具车2个；</w:t>
            </w:r>
          </w:p>
          <w:p>
            <w:pPr>
              <w:pStyle w:val="null3"/>
            </w:pPr>
            <w:r>
              <w:rPr>
                <w:rFonts w:ascii="仿宋_GB2312" w:hAnsi="仿宋_GB2312" w:cs="仿宋_GB2312" w:eastAsia="仿宋_GB2312"/>
              </w:rPr>
              <w:t>13.展示柜2个；</w:t>
            </w:r>
          </w:p>
          <w:p>
            <w:pPr>
              <w:pStyle w:val="null3"/>
            </w:pPr>
            <w:r>
              <w:rPr>
                <w:rFonts w:ascii="仿宋_GB2312" w:hAnsi="仿宋_GB2312" w:cs="仿宋_GB2312" w:eastAsia="仿宋_GB2312"/>
              </w:rPr>
              <w:t>14.货架2个；</w:t>
            </w:r>
          </w:p>
          <w:p>
            <w:pPr>
              <w:pStyle w:val="null3"/>
            </w:pPr>
            <w:r>
              <w:rPr>
                <w:rFonts w:ascii="仿宋_GB2312" w:hAnsi="仿宋_GB2312" w:cs="仿宋_GB2312" w:eastAsia="仿宋_GB2312"/>
              </w:rPr>
              <w:t>15.储物柜2个；</w:t>
            </w:r>
          </w:p>
          <w:p>
            <w:pPr>
              <w:pStyle w:val="null3"/>
            </w:pPr>
            <w:r>
              <w:rPr>
                <w:rFonts w:ascii="仿宋_GB2312" w:hAnsi="仿宋_GB2312" w:cs="仿宋_GB2312" w:eastAsia="仿宋_GB2312"/>
              </w:rPr>
              <w:t>16.四工位重型钳工台1张；</w:t>
            </w:r>
          </w:p>
          <w:p>
            <w:pPr>
              <w:pStyle w:val="null3"/>
            </w:pPr>
            <w:r>
              <w:rPr>
                <w:rFonts w:ascii="仿宋_GB2312" w:hAnsi="仿宋_GB2312" w:cs="仿宋_GB2312" w:eastAsia="仿宋_GB2312"/>
              </w:rPr>
              <w:t>17.电动搬运车1个；</w:t>
            </w:r>
          </w:p>
          <w:p>
            <w:pPr>
              <w:pStyle w:val="null3"/>
            </w:pPr>
            <w:r>
              <w:rPr>
                <w:rFonts w:ascii="仿宋_GB2312" w:hAnsi="仿宋_GB2312" w:cs="仿宋_GB2312" w:eastAsia="仿宋_GB2312"/>
              </w:rPr>
              <w:t>18.提供耗材1套。</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1、设备按照“交钥匙工程”完成交付，供应方应负责环境规划、隔断、地面自流平建设和满足工况及采购人需求的环境改造，以及设备整体运输、搬运、上楼，搬运过程中门窗拆卸与安装、安装场所旧设备搬移安装、垃圾处理、电水气等接入处理、搬运人员、设备安全、所有设备调试验收等交付内容；设备质保期不得低于3年，质保期后设备维修只收取配件费，软件升级维护费用已包含在本项目预算中。</w:t>
            </w:r>
          </w:p>
          <w:p>
            <w:pPr>
              <w:pStyle w:val="null3"/>
            </w:pPr>
            <w:r>
              <w:rPr>
                <w:rFonts w:ascii="仿宋_GB2312" w:hAnsi="仿宋_GB2312" w:cs="仿宋_GB2312" w:eastAsia="仿宋_GB2312"/>
              </w:rPr>
              <w:t>2、培训：针对设备的使用步骤、操作、功能、操作流程进行培训，使被培训人员熟练掌握设备操作使用与维护方法、安全措施等。</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合同签订之日起60日历天内到货、安装调试、运行并交付使用。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西安工程大学临潼校区工程训练中心108室。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所有设备到达采购人指定地点，安装、调试、运行并经验收合格后，采购人向中标人支付合同总价的100%。采购人向中标人付款前，中标人应向采购人开具符合采购人要求的增值税专用发票，若因中标人未开具或逾期开具合法有效的增值税专用发票，采购人有权顺延付款期限且不承担逾期付款责任，达到付款条件起22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按照招标文件、中标人投标文件和合同文本执行。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验收合格通过之日起3年。售后服务响应时间（质保期内）：售后服务响应不得超出 24小时，制定解决方案，3个工作日内派人到现场维修。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按照招标文件、中标人投标文件和合同文本执行。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3.5.2本项目主要标的同核心产品。根据法律规定，中标公告须公布主要标的的名称、品牌、规格型号、数量、单价。 3.5.3投标人需要在线提交所有通过电子化交易平台实施的政府采购项目的投标文件，同时，线下提交纸质投标文件正本壹份、副本壹份并密封，纸质文件双面打印。若电子投标文件与纸质投标文件不一致的，以电子投标文件为准。线下递交文件时间：详见本项目招标公告投标文件递交截止时间；线下递交文件地点：西安市莲湖区环城西路南段元晟合中心6层。 3.5.4本项目落实《国务院办公厅关于在政府采购中实施本国产品标准及相关政策的通知》-(国办发[2025]34号)政策:1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2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标★指标</w:t>
            </w:r>
          </w:p>
        </w:tc>
        <w:tc>
          <w:tcPr>
            <w:tcW w:type="dxa" w:w="3322"/>
          </w:tcPr>
          <w:p>
            <w:pPr>
              <w:pStyle w:val="null3"/>
            </w:pPr>
            <w:r>
              <w:rPr>
                <w:rFonts w:ascii="仿宋_GB2312" w:hAnsi="仿宋_GB2312" w:cs="仿宋_GB2312" w:eastAsia="仿宋_GB2312"/>
              </w:rPr>
              <w:t>技术参数与性能指标中标“★”参数为实质性要求，投标人所投产品技术参数必须满足或优于招标文件要求。标“★”参数须提供佐证材料，可为检测报告或产品彩页或功能截图或加盖厂家公章的技术说明书。不满足或未提供佐证材料或佐证材料无法佐证按照无效文件处理。</w:t>
            </w:r>
          </w:p>
        </w:tc>
        <w:tc>
          <w:tcPr>
            <w:tcW w:type="dxa" w:w="1661"/>
          </w:tcPr>
          <w:p>
            <w:pPr>
              <w:pStyle w:val="null3"/>
            </w:pPr>
            <w:r>
              <w:rPr>
                <w:rFonts w:ascii="仿宋_GB2312" w:hAnsi="仿宋_GB2312" w:cs="仿宋_GB2312" w:eastAsia="仿宋_GB2312"/>
              </w:rPr>
              <w:t>5技术响应与偏离表.docx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根据投标人所投产品技术参数对3.3技术参数与性能指标中“二、技术参数”的响应情况进行评审： ①标“▲”参数共计9项，投标人满足参数要求的每项得2分，不满足得0分，满分18分。“▲”指标必须提供有效佐证材料，否则视为负偏离。 ②非“▲、★”参数（以投标人的技术响应偏离表响应情况为准），得分=（投标人满足采购人要求的非“▲、★”参数数量/非“▲、★”参数总数量）×20分，满分20分。得分保留小数点后两位数，小数点后第三位四舍五入。 备注： 1.标“▲”参数佐证材料可为检测报告或产品彩页或功能截图或加盖厂家公章的技术说明书。 2.要求提供佐证材料的，佐证材料与技术响应偏离表响应内容不一致的，以佐证材料为准；未要求提供佐证材料的，以技术响应偏离表响应内容为准。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上述4项内容，每提供1项内容计2分，每项内容存在一处瑕疵扣0.5分；本评分点满分8分。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投标人针对本项目所投产品质量保证进行说明，包括①产品选型、性能；②软硬件兼容与适配；③提供全生命周期内的质量保证承诺等。 上述3项内容，每提供1项内容计2分，每项内容存在一处瑕疵扣0.5分；本评分点满分6分。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投标人响应的质保期在满足招标文件的基础上，每增加一年，加1.5分，最多加3分。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投标人提供所投产品“金属3D打印机”合法来源渠道证明文件（包括但不限于销售协议或代理协议或原厂授权等），提供计3.0分，未提供不计分。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投标人针对本项目提供培训方案，方案应至少包括但不限于①培训时间计划及培训人员安排；②培训内容设计安排（设备原理和技术性能、仪器操作、仪器维护、故障排除等）及确保培训效果措施。 上述2项内容，每提供1项内容计1分，每项内容存在一处瑕疵扣0.5分；本评分点满分2分。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①本地化服务能力说明、售后服务范围及保障措施；②各类问题响应解决时间、响应方式；③备品备件保障、软件升级维护；④定期回访计划安排等。 上述4项内容，每提供1项内容计1分，每项内容存在一处瑕疵扣0.5分；本评分点满分4分。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 1.投标文件中提供合同扫描件加盖公章。 2.同类项目是指合同中包含本包采购的产品-金属3D打印机。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