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0C553">
      <w:pPr>
        <w:jc w:val="center"/>
        <w:rPr>
          <w:color w:val="auto"/>
        </w:rPr>
      </w:pPr>
    </w:p>
    <w:p w14:paraId="5B38E0F3">
      <w:pPr>
        <w:jc w:val="center"/>
        <w:rPr>
          <w:rFonts w:hint="eastAsia" w:ascii="Times New Roman" w:hAnsi="Times New Roman"/>
          <w:color w:val="auto"/>
        </w:rPr>
      </w:pPr>
      <w:r>
        <w:rPr>
          <w:rFonts w:hint="eastAsia" w:ascii="Times New Roman" w:hAnsi="Times New Roman"/>
          <w:color w:val="auto"/>
          <w:lang w:val="en-US" w:eastAsia="zh-CN"/>
        </w:rPr>
        <w:t xml:space="preserve">              </w:t>
      </w:r>
      <w:r>
        <w:rPr>
          <w:rFonts w:hint="eastAsia" w:ascii="Times New Roman" w:hAnsi="Times New Roman"/>
          <w:color w:val="auto"/>
        </w:rPr>
        <w:t>合同编号：</w:t>
      </w:r>
    </w:p>
    <w:p w14:paraId="3E986FAF">
      <w:pPr>
        <w:jc w:val="center"/>
        <w:rPr>
          <w:rFonts w:hint="eastAsia" w:ascii="Times New Roman" w:hAnsi="Times New Roman"/>
          <w:color w:val="auto"/>
        </w:rPr>
      </w:pPr>
    </w:p>
    <w:p w14:paraId="7C9BADDA">
      <w:pPr>
        <w:jc w:val="center"/>
        <w:rPr>
          <w:rFonts w:hint="eastAsia" w:ascii="Times New Roman" w:hAnsi="Times New Roman"/>
          <w:color w:val="auto"/>
        </w:rPr>
      </w:pPr>
    </w:p>
    <w:p w14:paraId="15223537">
      <w:pPr>
        <w:jc w:val="center"/>
        <w:rPr>
          <w:rFonts w:hint="eastAsia" w:ascii="Times New Roman" w:hAnsi="Times New Roman"/>
          <w:color w:val="auto"/>
        </w:rPr>
      </w:pPr>
    </w:p>
    <w:p w14:paraId="03C73F39">
      <w:pPr>
        <w:jc w:val="center"/>
        <w:rPr>
          <w:rFonts w:hint="default" w:ascii="Times New Roman" w:hAnsi="Times New Roman"/>
          <w:color w:val="auto"/>
        </w:rPr>
      </w:pPr>
    </w:p>
    <w:p w14:paraId="793F3EC4">
      <w:pPr>
        <w:snapToGrid w:val="0"/>
        <w:spacing w:line="360" w:lineRule="auto"/>
        <w:jc w:val="center"/>
        <w:rPr>
          <w:rStyle w:val="19"/>
          <w:rFonts w:hint="default" w:ascii="Times New Roman" w:hAnsi="Times New Roman"/>
          <w:bCs w:val="0"/>
          <w:color w:val="auto"/>
          <w:sz w:val="40"/>
          <w:szCs w:val="40"/>
        </w:rPr>
      </w:pPr>
      <w:r>
        <w:rPr>
          <w:rStyle w:val="19"/>
          <w:rFonts w:hint="default" w:ascii="Times New Roman" w:hAnsi="Times New Roman"/>
          <w:bCs w:val="0"/>
          <w:color w:val="auto"/>
          <w:sz w:val="44"/>
          <w:szCs w:val="44"/>
        </w:rPr>
        <w:t>西安工程大学</w:t>
      </w:r>
      <w:r>
        <w:rPr>
          <w:rFonts w:hint="eastAsia" w:ascii="Times New Roman" w:hAnsi="Times New Roman" w:cs="宋体"/>
          <w:color w:val="auto"/>
          <w:sz w:val="24"/>
          <w:u w:val="single"/>
        </w:rPr>
        <w:t xml:space="preserve"> </w:t>
      </w:r>
      <w:r>
        <w:rPr>
          <w:rFonts w:ascii="Times New Roman" w:hAnsi="Times New Roman" w:cs="宋体"/>
          <w:color w:val="auto"/>
          <w:sz w:val="24"/>
          <w:u w:val="single"/>
        </w:rPr>
        <w:t xml:space="preserve">         </w:t>
      </w:r>
      <w:r>
        <w:rPr>
          <w:rStyle w:val="19"/>
          <w:rFonts w:hint="default" w:ascii="Times New Roman" w:hAnsi="Times New Roman"/>
          <w:bCs w:val="0"/>
          <w:color w:val="auto"/>
          <w:sz w:val="40"/>
          <w:szCs w:val="40"/>
        </w:rPr>
        <w:t>采购项目供货合同</w:t>
      </w:r>
    </w:p>
    <w:p w14:paraId="0F55A286">
      <w:pPr>
        <w:snapToGrid w:val="0"/>
        <w:spacing w:line="360" w:lineRule="auto"/>
        <w:jc w:val="center"/>
        <w:rPr>
          <w:rFonts w:ascii="Times New Roman" w:hAnsi="Times New Roman"/>
          <w:b/>
          <w:bCs/>
          <w:strike/>
          <w:color w:val="auto"/>
          <w:sz w:val="44"/>
          <w:szCs w:val="44"/>
        </w:rPr>
      </w:pPr>
      <w:r>
        <w:rPr>
          <w:rStyle w:val="19"/>
          <w:rFonts w:hint="default" w:ascii="Times New Roman" w:hAnsi="Times New Roman"/>
          <w:bCs w:val="0"/>
          <w:color w:val="auto"/>
          <w:sz w:val="28"/>
          <w:szCs w:val="28"/>
        </w:rPr>
        <w:t>（合同参考文本，最终以实际签订为准）</w:t>
      </w:r>
    </w:p>
    <w:p w14:paraId="7607244C">
      <w:pPr>
        <w:snapToGrid w:val="0"/>
        <w:spacing w:line="360" w:lineRule="auto"/>
        <w:rPr>
          <w:rFonts w:ascii="Times New Roman" w:hAnsi="Times New Roman"/>
          <w:b/>
          <w:color w:val="auto"/>
          <w:sz w:val="32"/>
          <w:szCs w:val="32"/>
        </w:rPr>
      </w:pPr>
    </w:p>
    <w:p w14:paraId="32B42F16">
      <w:pPr>
        <w:snapToGrid w:val="0"/>
        <w:spacing w:line="360" w:lineRule="auto"/>
        <w:ind w:firstLine="2101" w:firstLineChars="700"/>
        <w:rPr>
          <w:rFonts w:hint="eastAsia" w:ascii="Times New Roman" w:hAnsi="Times New Roman"/>
          <w:b/>
          <w:bCs/>
          <w:color w:val="auto"/>
          <w:sz w:val="30"/>
          <w:szCs w:val="30"/>
        </w:rPr>
      </w:pPr>
    </w:p>
    <w:p w14:paraId="21DC34E1">
      <w:pPr>
        <w:snapToGrid w:val="0"/>
        <w:spacing w:line="360" w:lineRule="auto"/>
        <w:ind w:firstLine="2101" w:firstLineChars="700"/>
        <w:rPr>
          <w:rFonts w:hint="eastAsia" w:ascii="Times New Roman" w:hAnsi="Times New Roman"/>
          <w:b/>
          <w:bCs/>
          <w:color w:val="auto"/>
          <w:sz w:val="30"/>
          <w:szCs w:val="30"/>
        </w:rPr>
      </w:pPr>
    </w:p>
    <w:p w14:paraId="2AFFE1EE">
      <w:pPr>
        <w:snapToGrid w:val="0"/>
        <w:spacing w:line="360" w:lineRule="auto"/>
        <w:ind w:firstLine="2101" w:firstLineChars="700"/>
        <w:rPr>
          <w:rFonts w:hint="eastAsia" w:ascii="Times New Roman" w:hAnsi="Times New Roman"/>
          <w:b/>
          <w:bCs/>
          <w:color w:val="auto"/>
          <w:sz w:val="30"/>
          <w:szCs w:val="30"/>
        </w:rPr>
      </w:pPr>
    </w:p>
    <w:p w14:paraId="0CCE336A">
      <w:pPr>
        <w:snapToGrid w:val="0"/>
        <w:spacing w:line="360" w:lineRule="auto"/>
        <w:ind w:firstLine="2101" w:firstLineChars="700"/>
        <w:rPr>
          <w:rFonts w:hint="eastAsia" w:ascii="Times New Roman" w:hAnsi="Times New Roman"/>
          <w:b/>
          <w:bCs/>
          <w:color w:val="auto"/>
          <w:sz w:val="30"/>
          <w:szCs w:val="30"/>
        </w:rPr>
      </w:pPr>
    </w:p>
    <w:p w14:paraId="6D70207E">
      <w:pPr>
        <w:snapToGrid w:val="0"/>
        <w:spacing w:line="360" w:lineRule="auto"/>
        <w:ind w:firstLine="2101" w:firstLineChars="700"/>
        <w:rPr>
          <w:rFonts w:hint="eastAsia" w:ascii="Times New Roman" w:hAnsi="Times New Roman"/>
          <w:b/>
          <w:bCs/>
          <w:color w:val="auto"/>
          <w:sz w:val="30"/>
          <w:szCs w:val="30"/>
        </w:rPr>
      </w:pPr>
      <w:bookmarkStart w:id="0" w:name="_GoBack"/>
      <w:bookmarkEnd w:id="0"/>
    </w:p>
    <w:p w14:paraId="4C2ABFEE">
      <w:pPr>
        <w:snapToGrid w:val="0"/>
        <w:spacing w:line="360" w:lineRule="auto"/>
        <w:ind w:firstLine="2101" w:firstLineChars="700"/>
        <w:rPr>
          <w:rFonts w:hint="eastAsia" w:ascii="Times New Roman" w:hAnsi="Times New Roman"/>
          <w:b/>
          <w:bCs/>
          <w:color w:val="auto"/>
          <w:sz w:val="30"/>
          <w:szCs w:val="30"/>
        </w:rPr>
      </w:pPr>
    </w:p>
    <w:p w14:paraId="421C2CF0">
      <w:pPr>
        <w:snapToGrid w:val="0"/>
        <w:spacing w:line="360" w:lineRule="auto"/>
        <w:ind w:firstLine="2101" w:firstLineChars="700"/>
        <w:rPr>
          <w:rFonts w:hint="eastAsia" w:ascii="Times New Roman" w:hAnsi="Times New Roman"/>
          <w:b/>
          <w:bCs/>
          <w:color w:val="auto"/>
          <w:sz w:val="30"/>
          <w:szCs w:val="30"/>
        </w:rPr>
      </w:pPr>
    </w:p>
    <w:p w14:paraId="785DBEC6">
      <w:pPr>
        <w:snapToGrid w:val="0"/>
        <w:spacing w:line="360" w:lineRule="auto"/>
        <w:ind w:firstLine="2101" w:firstLineChars="700"/>
        <w:rPr>
          <w:rFonts w:hint="eastAsia" w:ascii="Times New Roman" w:hAnsi="Times New Roman"/>
          <w:b/>
          <w:bCs/>
          <w:color w:val="auto"/>
          <w:sz w:val="30"/>
          <w:szCs w:val="30"/>
        </w:rPr>
      </w:pPr>
    </w:p>
    <w:p w14:paraId="2028019C">
      <w:pPr>
        <w:snapToGrid w:val="0"/>
        <w:spacing w:line="360" w:lineRule="auto"/>
        <w:rPr>
          <w:rFonts w:hint="eastAsia" w:ascii="Times New Roman" w:hAnsi="Times New Roman"/>
          <w:b/>
          <w:bCs/>
          <w:color w:val="auto"/>
          <w:sz w:val="30"/>
          <w:szCs w:val="30"/>
        </w:rPr>
      </w:pPr>
    </w:p>
    <w:p w14:paraId="4EFEE293">
      <w:pPr>
        <w:snapToGrid w:val="0"/>
        <w:spacing w:line="360" w:lineRule="auto"/>
        <w:ind w:firstLine="2101" w:firstLineChars="700"/>
        <w:rPr>
          <w:rFonts w:hint="eastAsia" w:ascii="Times New Roman" w:hAnsi="Times New Roman"/>
          <w:b/>
          <w:bCs/>
          <w:color w:val="auto"/>
          <w:sz w:val="30"/>
          <w:szCs w:val="30"/>
        </w:rPr>
      </w:pPr>
    </w:p>
    <w:p w14:paraId="4399170C">
      <w:pPr>
        <w:snapToGrid w:val="0"/>
        <w:spacing w:line="360" w:lineRule="auto"/>
        <w:ind w:firstLine="2101" w:firstLineChars="700"/>
        <w:rPr>
          <w:rFonts w:ascii="Times New Roman" w:hAnsi="Times New Roman"/>
          <w:b/>
          <w:bCs/>
          <w:color w:val="auto"/>
          <w:sz w:val="30"/>
          <w:szCs w:val="30"/>
        </w:rPr>
      </w:pPr>
      <w:r>
        <w:rPr>
          <w:rFonts w:hint="eastAsia" w:ascii="Times New Roman" w:hAnsi="Times New Roman"/>
          <w:b/>
          <w:bCs/>
          <w:color w:val="auto"/>
          <w:sz w:val="30"/>
          <w:szCs w:val="30"/>
        </w:rPr>
        <w:t>甲方：</w:t>
      </w:r>
      <w:r>
        <w:rPr>
          <w:rFonts w:hint="eastAsia" w:ascii="Times New Roman" w:hAnsi="Times New Roman"/>
          <w:b/>
          <w:bCs/>
          <w:color w:val="auto"/>
          <w:sz w:val="30"/>
          <w:szCs w:val="30"/>
          <w:u w:val="single"/>
        </w:rPr>
        <w:t xml:space="preserve">      西安工程大学       </w:t>
      </w:r>
    </w:p>
    <w:p w14:paraId="1E9CECD2">
      <w:pPr>
        <w:snapToGrid w:val="0"/>
        <w:spacing w:line="360" w:lineRule="auto"/>
        <w:ind w:firstLine="2101" w:firstLineChars="700"/>
        <w:rPr>
          <w:rFonts w:ascii="Times New Roman" w:hAnsi="Times New Roman"/>
          <w:b/>
          <w:bCs/>
          <w:color w:val="auto"/>
          <w:sz w:val="30"/>
          <w:szCs w:val="30"/>
        </w:rPr>
      </w:pPr>
      <w:r>
        <w:rPr>
          <w:rFonts w:hint="eastAsia" w:ascii="Times New Roman" w:hAnsi="Times New Roman"/>
          <w:b/>
          <w:bCs/>
          <w:color w:val="auto"/>
          <w:sz w:val="30"/>
          <w:szCs w:val="30"/>
        </w:rPr>
        <w:t>乙方：</w:t>
      </w:r>
      <w:r>
        <w:rPr>
          <w:rFonts w:hint="eastAsia" w:ascii="Times New Roman" w:hAnsi="Times New Roman"/>
          <w:b/>
          <w:bCs/>
          <w:color w:val="auto"/>
          <w:sz w:val="30"/>
          <w:szCs w:val="30"/>
          <w:u w:val="single"/>
        </w:rPr>
        <w:t xml:space="preserve">                          </w:t>
      </w:r>
    </w:p>
    <w:p w14:paraId="0D6F5625">
      <w:pPr>
        <w:snapToGrid w:val="0"/>
        <w:spacing w:line="360" w:lineRule="auto"/>
        <w:jc w:val="center"/>
        <w:rPr>
          <w:rFonts w:ascii="Times New Roman" w:hAnsi="Times New Roman"/>
          <w:b/>
          <w:bCs/>
          <w:color w:val="auto"/>
          <w:spacing w:val="26"/>
          <w:sz w:val="30"/>
          <w:szCs w:val="30"/>
        </w:rPr>
      </w:pPr>
      <w:r>
        <w:rPr>
          <w:rFonts w:hint="eastAsia" w:ascii="Times New Roman" w:hAnsi="Times New Roman"/>
          <w:b/>
          <w:bCs/>
          <w:color w:val="auto"/>
          <w:spacing w:val="26"/>
          <w:sz w:val="30"/>
          <w:szCs w:val="30"/>
        </w:rPr>
        <w:t xml:space="preserve"> 二〇二</w:t>
      </w:r>
      <w:r>
        <w:rPr>
          <w:rFonts w:hint="eastAsia" w:ascii="Times New Roman" w:hAnsi="Times New Roman"/>
          <w:b/>
          <w:bCs/>
          <w:color w:val="auto"/>
          <w:spacing w:val="26"/>
          <w:sz w:val="30"/>
          <w:szCs w:val="30"/>
          <w:lang w:eastAsia="zh-CN"/>
        </w:rPr>
        <w:t>六</w:t>
      </w:r>
      <w:r>
        <w:rPr>
          <w:rFonts w:hint="eastAsia" w:ascii="Times New Roman" w:hAnsi="Times New Roman"/>
          <w:b/>
          <w:bCs/>
          <w:color w:val="auto"/>
          <w:spacing w:val="26"/>
          <w:sz w:val="30"/>
          <w:szCs w:val="30"/>
        </w:rPr>
        <w:t>年</w:t>
      </w:r>
      <w:r>
        <w:rPr>
          <w:rFonts w:hint="eastAsia" w:ascii="Times New Roman" w:hAnsi="Times New Roman"/>
          <w:b/>
          <w:bCs/>
          <w:color w:val="auto"/>
          <w:spacing w:val="26"/>
          <w:sz w:val="30"/>
          <w:szCs w:val="30"/>
          <w:u w:val="single"/>
        </w:rPr>
        <w:t xml:space="preserve">  </w:t>
      </w:r>
      <w:r>
        <w:rPr>
          <w:rFonts w:hint="eastAsia" w:ascii="Times New Roman" w:hAnsi="Times New Roman"/>
          <w:b/>
          <w:bCs/>
          <w:color w:val="auto"/>
          <w:spacing w:val="26"/>
          <w:sz w:val="30"/>
          <w:szCs w:val="30"/>
        </w:rPr>
        <w:t>月</w:t>
      </w:r>
      <w:r>
        <w:rPr>
          <w:rFonts w:hint="eastAsia" w:ascii="Times New Roman" w:hAnsi="Times New Roman"/>
          <w:b/>
          <w:bCs/>
          <w:color w:val="auto"/>
          <w:spacing w:val="26"/>
          <w:sz w:val="30"/>
          <w:szCs w:val="30"/>
          <w:u w:val="single"/>
        </w:rPr>
        <w:t xml:space="preserve">  </w:t>
      </w:r>
      <w:r>
        <w:rPr>
          <w:rFonts w:hint="eastAsia" w:ascii="Times New Roman" w:hAnsi="Times New Roman"/>
          <w:b/>
          <w:bCs/>
          <w:color w:val="auto"/>
          <w:spacing w:val="26"/>
          <w:sz w:val="30"/>
          <w:szCs w:val="30"/>
        </w:rPr>
        <w:t>日</w:t>
      </w:r>
    </w:p>
    <w:p w14:paraId="011B3EDF">
      <w:pPr>
        <w:rPr>
          <w:rFonts w:ascii="Times New Roman" w:hAnsi="Times New Roman" w:eastAsia="宋体" w:cs="宋体"/>
          <w:b/>
          <w:bCs/>
          <w:color w:val="auto"/>
          <w:kern w:val="0"/>
          <w:sz w:val="24"/>
        </w:rPr>
      </w:pPr>
      <w:r>
        <w:rPr>
          <w:rFonts w:hint="eastAsia" w:ascii="Times New Roman" w:hAnsi="Times New Roman" w:eastAsia="宋体" w:cs="宋体"/>
          <w:b/>
          <w:bCs/>
          <w:color w:val="auto"/>
          <w:kern w:val="0"/>
          <w:sz w:val="24"/>
        </w:rPr>
        <w:br w:type="page"/>
      </w:r>
    </w:p>
    <w:p w14:paraId="2BC9A777">
      <w:pPr>
        <w:adjustRightInd w:val="0"/>
        <w:snapToGrid w:val="0"/>
        <w:spacing w:line="360" w:lineRule="auto"/>
        <w:ind w:firstLine="480" w:firstLineChars="200"/>
        <w:rPr>
          <w:rFonts w:hint="eastAsia" w:ascii="Times New Roman" w:hAnsi="Times New Roman" w:cs="宋体"/>
          <w:b/>
          <w:color w:val="auto"/>
          <w:sz w:val="24"/>
          <w:szCs w:val="24"/>
          <w:u w:val="single"/>
        </w:rPr>
      </w:pPr>
      <w:r>
        <w:rPr>
          <w:rFonts w:hint="eastAsia" w:ascii="Times New Roman" w:hAnsi="Times New Roman" w:cs="宋体"/>
          <w:b/>
          <w:color w:val="auto"/>
          <w:sz w:val="24"/>
          <w:szCs w:val="24"/>
        </w:rPr>
        <w:t xml:space="preserve">需方（以下简称“甲方”）:西安工程大学                     </w:t>
      </w:r>
    </w:p>
    <w:p w14:paraId="4DDA3676">
      <w:pPr>
        <w:adjustRightInd w:val="0"/>
        <w:snapToGrid w:val="0"/>
        <w:spacing w:line="360" w:lineRule="auto"/>
        <w:ind w:firstLine="480" w:firstLineChars="200"/>
        <w:rPr>
          <w:rFonts w:hint="eastAsia" w:ascii="Times New Roman" w:hAnsi="Times New Roman" w:cs="宋体"/>
          <w:b/>
          <w:color w:val="auto"/>
          <w:sz w:val="24"/>
          <w:szCs w:val="24"/>
          <w:u w:val="single"/>
        </w:rPr>
      </w:pPr>
      <w:r>
        <w:rPr>
          <w:rFonts w:hint="eastAsia" w:ascii="Times New Roman" w:hAnsi="Times New Roman" w:cs="宋体"/>
          <w:b/>
          <w:color w:val="auto"/>
          <w:sz w:val="24"/>
          <w:szCs w:val="24"/>
        </w:rPr>
        <w:t xml:space="preserve">供方（以下简称“乙方”）: </w:t>
      </w:r>
      <w:r>
        <w:rPr>
          <w:rFonts w:hint="eastAsia" w:ascii="Times New Roman" w:hAnsi="Times New Roman" w:cs="宋体"/>
          <w:b/>
          <w:color w:val="auto"/>
          <w:sz w:val="24"/>
          <w:szCs w:val="24"/>
          <w:u w:val="single"/>
        </w:rPr>
        <w:t xml:space="preserve">           </w:t>
      </w:r>
    </w:p>
    <w:p w14:paraId="69623131">
      <w:pPr>
        <w:adjustRightInd w:val="0"/>
        <w:snapToGrid w:val="0"/>
        <w:spacing w:line="360" w:lineRule="auto"/>
        <w:ind w:firstLine="480" w:firstLineChars="200"/>
        <w:rPr>
          <w:rFonts w:hint="eastAsia" w:ascii="Times New Roman" w:hAnsi="Times New Roman" w:cs="宋体"/>
          <w:b/>
          <w:color w:val="auto"/>
          <w:sz w:val="24"/>
          <w:szCs w:val="24"/>
        </w:rPr>
      </w:pPr>
      <w:r>
        <w:rPr>
          <w:rFonts w:hint="eastAsia" w:ascii="Times New Roman" w:hAnsi="Times New Roman" w:cs="宋体"/>
          <w:b/>
          <w:color w:val="auto"/>
          <w:sz w:val="24"/>
          <w:szCs w:val="24"/>
        </w:rPr>
        <w:t xml:space="preserve">      </w:t>
      </w:r>
    </w:p>
    <w:p w14:paraId="2FE8AD7C">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依据《中华人民共和国民法典》等规定，经双方协商同意，签订本合同并信守下列条款，共同严格履行。</w:t>
      </w:r>
    </w:p>
    <w:p w14:paraId="19F6BDDE">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一、</w:t>
      </w:r>
      <w:r>
        <w:rPr>
          <w:rFonts w:hint="eastAsia" w:ascii="Times New Roman" w:hAnsi="Times New Roman" w:cs="宋体"/>
          <w:b/>
          <w:color w:val="auto"/>
          <w:sz w:val="24"/>
          <w:szCs w:val="24"/>
        </w:rPr>
        <w:t>产品名称、数量、价格：</w:t>
      </w:r>
    </w:p>
    <w:tbl>
      <w:tblPr>
        <w:tblStyle w:val="16"/>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5BA49B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noWrap w:val="0"/>
            <w:vAlign w:val="center"/>
          </w:tcPr>
          <w:p w14:paraId="13EF8E60">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序号</w:t>
            </w:r>
          </w:p>
        </w:tc>
        <w:tc>
          <w:tcPr>
            <w:tcW w:w="1079" w:type="dxa"/>
            <w:tcBorders>
              <w:top w:val="single" w:color="auto" w:sz="4" w:space="0"/>
              <w:left w:val="single" w:color="auto" w:sz="4" w:space="0"/>
              <w:bottom w:val="single" w:color="auto" w:sz="4" w:space="0"/>
              <w:right w:val="single" w:color="auto" w:sz="4" w:space="0"/>
            </w:tcBorders>
            <w:noWrap w:val="0"/>
            <w:vAlign w:val="center"/>
          </w:tcPr>
          <w:p w14:paraId="099C5A38">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产品</w:t>
            </w:r>
          </w:p>
          <w:p w14:paraId="563D8709">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名称</w:t>
            </w:r>
          </w:p>
        </w:tc>
        <w:tc>
          <w:tcPr>
            <w:tcW w:w="1439" w:type="dxa"/>
            <w:tcBorders>
              <w:top w:val="single" w:color="auto" w:sz="4" w:space="0"/>
              <w:left w:val="single" w:color="auto" w:sz="4" w:space="0"/>
              <w:bottom w:val="single" w:color="auto" w:sz="4" w:space="0"/>
              <w:right w:val="single" w:color="auto" w:sz="4" w:space="0"/>
            </w:tcBorders>
            <w:noWrap w:val="0"/>
            <w:vAlign w:val="center"/>
          </w:tcPr>
          <w:p w14:paraId="3E50EC91">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规格型号</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F2B02F6">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品牌</w:t>
            </w:r>
          </w:p>
          <w:p w14:paraId="0CE3BF87">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商标</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5491FB7">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生产</w:t>
            </w:r>
          </w:p>
          <w:p w14:paraId="2160E6DC">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厂商</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A918370">
            <w:pPr>
              <w:adjustRightInd w:val="0"/>
              <w:snapToGrid w:val="0"/>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单位</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ECC4D77">
            <w:pPr>
              <w:adjustRightInd w:val="0"/>
              <w:snapToGrid w:val="0"/>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数量</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250C7CA">
            <w:pPr>
              <w:adjustRightInd w:val="0"/>
              <w:snapToGrid w:val="0"/>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单价</w:t>
            </w:r>
          </w:p>
          <w:p w14:paraId="79DB6DCC">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(万元）</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70B2920">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总金额</w:t>
            </w:r>
          </w:p>
          <w:p w14:paraId="58172438">
            <w:pPr>
              <w:adjustRightInd w:val="0"/>
              <w:snapToGrid w:val="0"/>
              <w:spacing w:line="360" w:lineRule="auto"/>
              <w:jc w:val="center"/>
              <w:rPr>
                <w:rFonts w:hint="eastAsia" w:ascii="Times New Roman" w:hAnsi="Times New Roman" w:cs="宋体"/>
                <w:color w:val="auto"/>
                <w:sz w:val="24"/>
                <w:szCs w:val="24"/>
              </w:rPr>
            </w:pPr>
            <w:r>
              <w:rPr>
                <w:rFonts w:hint="eastAsia" w:ascii="Times New Roman" w:hAnsi="Times New Roman" w:cs="宋体"/>
                <w:color w:val="auto"/>
                <w:sz w:val="24"/>
                <w:szCs w:val="24"/>
              </w:rPr>
              <w:t>(万元）</w:t>
            </w:r>
          </w:p>
        </w:tc>
        <w:tc>
          <w:tcPr>
            <w:tcW w:w="723" w:type="dxa"/>
            <w:tcBorders>
              <w:top w:val="single" w:color="auto" w:sz="4" w:space="0"/>
              <w:left w:val="single" w:color="auto" w:sz="4" w:space="0"/>
              <w:bottom w:val="single" w:color="auto" w:sz="4" w:space="0"/>
              <w:right w:val="single" w:color="auto" w:sz="4" w:space="0"/>
            </w:tcBorders>
            <w:noWrap w:val="0"/>
            <w:vAlign w:val="center"/>
          </w:tcPr>
          <w:p w14:paraId="58A015FB">
            <w:pPr>
              <w:adjustRightInd w:val="0"/>
              <w:snapToGrid w:val="0"/>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备注</w:t>
            </w:r>
          </w:p>
        </w:tc>
      </w:tr>
      <w:tr w14:paraId="3FEDC1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noWrap w:val="0"/>
            <w:vAlign w:val="center"/>
          </w:tcPr>
          <w:p w14:paraId="5B8B4EEF">
            <w:pPr>
              <w:adjustRightInd w:val="0"/>
              <w:snapToGrid w:val="0"/>
              <w:spacing w:line="360" w:lineRule="auto"/>
              <w:rPr>
                <w:rFonts w:hint="eastAsia" w:ascii="Times New Roman" w:hAnsi="Times New Roman"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14:paraId="50282628">
            <w:pPr>
              <w:adjustRightInd w:val="0"/>
              <w:snapToGrid w:val="0"/>
              <w:spacing w:line="360" w:lineRule="auto"/>
              <w:rPr>
                <w:rFonts w:hint="eastAsia" w:ascii="Times New Roman" w:hAnsi="Times New Roman"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14:paraId="48484EA1">
            <w:pPr>
              <w:adjustRightInd w:val="0"/>
              <w:snapToGrid w:val="0"/>
              <w:spacing w:line="360" w:lineRule="auto"/>
              <w:rPr>
                <w:rFonts w:hint="eastAsia" w:ascii="Times New Roman" w:hAnsi="Times New Roman"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D63545D">
            <w:pPr>
              <w:adjustRightInd w:val="0"/>
              <w:snapToGrid w:val="0"/>
              <w:spacing w:line="360" w:lineRule="auto"/>
              <w:jc w:val="center"/>
              <w:rPr>
                <w:rFonts w:hint="eastAsia" w:ascii="Times New Roman" w:hAnsi="Times New Roman"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0B7D0B6B">
            <w:pPr>
              <w:adjustRightInd w:val="0"/>
              <w:snapToGrid w:val="0"/>
              <w:spacing w:line="360" w:lineRule="auto"/>
              <w:jc w:val="center"/>
              <w:rPr>
                <w:rFonts w:hint="eastAsia" w:ascii="Times New Roman" w:hAnsi="Times New Roman"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4C8F1D77">
            <w:pPr>
              <w:adjustRightInd w:val="0"/>
              <w:snapToGrid w:val="0"/>
              <w:spacing w:line="360" w:lineRule="auto"/>
              <w:rPr>
                <w:rFonts w:hint="eastAsia" w:ascii="Times New Roman" w:hAnsi="Times New Roman"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0EE7D88">
            <w:pPr>
              <w:adjustRightInd w:val="0"/>
              <w:snapToGrid w:val="0"/>
              <w:spacing w:line="360" w:lineRule="auto"/>
              <w:jc w:val="center"/>
              <w:rPr>
                <w:rFonts w:hint="eastAsia" w:ascii="Times New Roman" w:hAnsi="Times New Roman"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FCA9BD6">
            <w:pPr>
              <w:adjustRightInd w:val="0"/>
              <w:snapToGrid w:val="0"/>
              <w:spacing w:line="360" w:lineRule="auto"/>
              <w:jc w:val="center"/>
              <w:rPr>
                <w:rFonts w:hint="eastAsia" w:ascii="Times New Roman" w:hAnsi="Times New Roman"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C4FFA84">
            <w:pPr>
              <w:adjustRightInd w:val="0"/>
              <w:snapToGrid w:val="0"/>
              <w:spacing w:line="360" w:lineRule="auto"/>
              <w:jc w:val="center"/>
              <w:rPr>
                <w:rFonts w:hint="eastAsia" w:ascii="Times New Roman" w:hAnsi="Times New Roman"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08FCFC58">
            <w:pPr>
              <w:adjustRightInd w:val="0"/>
              <w:snapToGrid w:val="0"/>
              <w:spacing w:line="360" w:lineRule="auto"/>
              <w:jc w:val="center"/>
              <w:rPr>
                <w:rFonts w:hint="eastAsia" w:ascii="Times New Roman" w:hAnsi="Times New Roman" w:cs="宋体"/>
                <w:b/>
                <w:color w:val="auto"/>
                <w:sz w:val="24"/>
                <w:szCs w:val="24"/>
              </w:rPr>
            </w:pPr>
          </w:p>
        </w:tc>
      </w:tr>
      <w:tr w14:paraId="6B0743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noWrap w:val="0"/>
            <w:vAlign w:val="center"/>
          </w:tcPr>
          <w:p w14:paraId="49621315">
            <w:pPr>
              <w:adjustRightInd w:val="0"/>
              <w:snapToGrid w:val="0"/>
              <w:spacing w:line="360" w:lineRule="auto"/>
              <w:rPr>
                <w:rFonts w:hint="eastAsia" w:ascii="Times New Roman" w:hAnsi="Times New Roman"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14:paraId="57FB4D7E">
            <w:pPr>
              <w:adjustRightInd w:val="0"/>
              <w:snapToGrid w:val="0"/>
              <w:spacing w:line="360" w:lineRule="auto"/>
              <w:rPr>
                <w:rFonts w:hint="eastAsia" w:ascii="Times New Roman" w:hAnsi="Times New Roman"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14:paraId="482D8F43">
            <w:pPr>
              <w:adjustRightInd w:val="0"/>
              <w:snapToGrid w:val="0"/>
              <w:spacing w:line="360" w:lineRule="auto"/>
              <w:rPr>
                <w:rFonts w:hint="eastAsia" w:ascii="Times New Roman" w:hAnsi="Times New Roman"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35863F28">
            <w:pPr>
              <w:adjustRightInd w:val="0"/>
              <w:snapToGrid w:val="0"/>
              <w:spacing w:line="360" w:lineRule="auto"/>
              <w:jc w:val="center"/>
              <w:rPr>
                <w:rFonts w:hint="eastAsia" w:ascii="Times New Roman" w:hAnsi="Times New Roman" w:cs="宋体"/>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3CEF3666">
            <w:pPr>
              <w:adjustRightInd w:val="0"/>
              <w:snapToGrid w:val="0"/>
              <w:spacing w:line="360" w:lineRule="auto"/>
              <w:jc w:val="center"/>
              <w:rPr>
                <w:rFonts w:hint="eastAsia" w:ascii="Times New Roman" w:hAnsi="Times New Roman"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6C702785">
            <w:pPr>
              <w:adjustRightInd w:val="0"/>
              <w:snapToGrid w:val="0"/>
              <w:spacing w:line="360" w:lineRule="auto"/>
              <w:jc w:val="center"/>
              <w:rPr>
                <w:rFonts w:hint="eastAsia" w:ascii="Times New Roman" w:hAnsi="Times New Roman"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07A794DF">
            <w:pPr>
              <w:adjustRightInd w:val="0"/>
              <w:snapToGrid w:val="0"/>
              <w:spacing w:line="360" w:lineRule="auto"/>
              <w:jc w:val="center"/>
              <w:rPr>
                <w:rFonts w:hint="eastAsia" w:ascii="Times New Roman" w:hAnsi="Times New Roman"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CB39A3F">
            <w:pPr>
              <w:adjustRightInd w:val="0"/>
              <w:snapToGrid w:val="0"/>
              <w:spacing w:line="360" w:lineRule="auto"/>
              <w:jc w:val="center"/>
              <w:rPr>
                <w:rFonts w:hint="eastAsia" w:ascii="Times New Roman" w:hAnsi="Times New Roman"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1AF4C11">
            <w:pPr>
              <w:adjustRightInd w:val="0"/>
              <w:snapToGrid w:val="0"/>
              <w:spacing w:line="360" w:lineRule="auto"/>
              <w:jc w:val="center"/>
              <w:rPr>
                <w:rFonts w:hint="eastAsia" w:ascii="Times New Roman" w:hAnsi="Times New Roman"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021DD268">
            <w:pPr>
              <w:adjustRightInd w:val="0"/>
              <w:snapToGrid w:val="0"/>
              <w:spacing w:line="360" w:lineRule="auto"/>
              <w:jc w:val="center"/>
              <w:rPr>
                <w:rFonts w:hint="eastAsia" w:ascii="Times New Roman" w:hAnsi="Times New Roman" w:cs="宋体"/>
                <w:b/>
                <w:color w:val="auto"/>
                <w:sz w:val="24"/>
                <w:szCs w:val="24"/>
              </w:rPr>
            </w:pPr>
          </w:p>
        </w:tc>
      </w:tr>
      <w:tr w14:paraId="02D7C3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noWrap w:val="0"/>
            <w:vAlign w:val="center"/>
          </w:tcPr>
          <w:p w14:paraId="21BC6979">
            <w:pPr>
              <w:adjustRightInd w:val="0"/>
              <w:snapToGrid w:val="0"/>
              <w:spacing w:line="360" w:lineRule="auto"/>
              <w:rPr>
                <w:rFonts w:hint="eastAsia" w:ascii="Times New Roman" w:hAnsi="Times New Roman"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14:paraId="424E1A14">
            <w:pPr>
              <w:adjustRightInd w:val="0"/>
              <w:snapToGrid w:val="0"/>
              <w:spacing w:line="360" w:lineRule="auto"/>
              <w:rPr>
                <w:rFonts w:hint="eastAsia" w:ascii="Times New Roman" w:hAnsi="Times New Roman"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14:paraId="760AD349">
            <w:pPr>
              <w:adjustRightInd w:val="0"/>
              <w:snapToGrid w:val="0"/>
              <w:spacing w:line="360" w:lineRule="auto"/>
              <w:rPr>
                <w:rFonts w:hint="eastAsia" w:ascii="Times New Roman" w:hAnsi="Times New Roman" w:cs="宋体"/>
                <w:b/>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3C7E7DD8">
            <w:pPr>
              <w:adjustRightInd w:val="0"/>
              <w:snapToGrid w:val="0"/>
              <w:spacing w:line="360" w:lineRule="auto"/>
              <w:jc w:val="center"/>
              <w:rPr>
                <w:rFonts w:hint="eastAsia" w:ascii="Times New Roman" w:hAnsi="Times New Roman" w:cs="宋体"/>
                <w:color w:val="auto"/>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11C3F53B">
            <w:pPr>
              <w:adjustRightInd w:val="0"/>
              <w:snapToGrid w:val="0"/>
              <w:spacing w:line="360" w:lineRule="auto"/>
              <w:jc w:val="center"/>
              <w:rPr>
                <w:rFonts w:hint="eastAsia" w:ascii="Times New Roman" w:hAnsi="Times New Roman"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19B2C144">
            <w:pPr>
              <w:adjustRightInd w:val="0"/>
              <w:snapToGrid w:val="0"/>
              <w:spacing w:line="360" w:lineRule="auto"/>
              <w:jc w:val="center"/>
              <w:rPr>
                <w:rFonts w:hint="eastAsia" w:ascii="Times New Roman" w:hAnsi="Times New Roman"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0335C284">
            <w:pPr>
              <w:adjustRightInd w:val="0"/>
              <w:snapToGrid w:val="0"/>
              <w:spacing w:line="360" w:lineRule="auto"/>
              <w:jc w:val="center"/>
              <w:rPr>
                <w:rFonts w:hint="eastAsia" w:ascii="Times New Roman" w:hAnsi="Times New Roman"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1216222">
            <w:pPr>
              <w:adjustRightInd w:val="0"/>
              <w:snapToGrid w:val="0"/>
              <w:spacing w:line="360" w:lineRule="auto"/>
              <w:jc w:val="center"/>
              <w:rPr>
                <w:rFonts w:hint="eastAsia" w:ascii="Times New Roman" w:hAnsi="Times New Roman"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A30F146">
            <w:pPr>
              <w:adjustRightInd w:val="0"/>
              <w:snapToGrid w:val="0"/>
              <w:spacing w:line="360" w:lineRule="auto"/>
              <w:jc w:val="center"/>
              <w:rPr>
                <w:rFonts w:hint="eastAsia" w:ascii="Times New Roman" w:hAnsi="Times New Roman"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14F8CF0E">
            <w:pPr>
              <w:adjustRightInd w:val="0"/>
              <w:snapToGrid w:val="0"/>
              <w:spacing w:line="360" w:lineRule="auto"/>
              <w:jc w:val="center"/>
              <w:rPr>
                <w:rFonts w:hint="eastAsia" w:ascii="Times New Roman" w:hAnsi="Times New Roman" w:cs="宋体"/>
                <w:b/>
                <w:color w:val="auto"/>
                <w:sz w:val="24"/>
                <w:szCs w:val="24"/>
              </w:rPr>
            </w:pPr>
          </w:p>
        </w:tc>
      </w:tr>
      <w:tr w14:paraId="0B45F1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noWrap w:val="0"/>
            <w:vAlign w:val="center"/>
          </w:tcPr>
          <w:p w14:paraId="473485FE">
            <w:pPr>
              <w:adjustRightInd w:val="0"/>
              <w:snapToGrid w:val="0"/>
              <w:spacing w:line="360" w:lineRule="auto"/>
              <w:rPr>
                <w:rFonts w:hint="eastAsia" w:ascii="Times New Roman" w:hAnsi="Times New Roman" w:cs="宋体"/>
                <w:b/>
                <w:color w:val="auto"/>
                <w:sz w:val="24"/>
                <w:szCs w:val="24"/>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14:paraId="2AF01999">
            <w:pPr>
              <w:adjustRightInd w:val="0"/>
              <w:snapToGrid w:val="0"/>
              <w:spacing w:line="360" w:lineRule="auto"/>
              <w:rPr>
                <w:rFonts w:hint="eastAsia" w:ascii="Times New Roman" w:hAnsi="Times New Roman" w:cs="宋体"/>
                <w:b/>
                <w:color w:val="auto"/>
                <w:sz w:val="24"/>
                <w:szCs w:val="24"/>
              </w:rPr>
            </w:pPr>
          </w:p>
        </w:tc>
        <w:tc>
          <w:tcPr>
            <w:tcW w:w="1439" w:type="dxa"/>
            <w:tcBorders>
              <w:top w:val="single" w:color="auto" w:sz="4" w:space="0"/>
              <w:left w:val="single" w:color="auto" w:sz="4" w:space="0"/>
              <w:bottom w:val="single" w:color="auto" w:sz="4" w:space="0"/>
              <w:right w:val="single" w:color="auto" w:sz="4" w:space="0"/>
            </w:tcBorders>
            <w:noWrap w:val="0"/>
            <w:vAlign w:val="center"/>
          </w:tcPr>
          <w:p w14:paraId="519848E1">
            <w:pPr>
              <w:adjustRightInd w:val="0"/>
              <w:snapToGrid w:val="0"/>
              <w:spacing w:line="360" w:lineRule="auto"/>
              <w:rPr>
                <w:rFonts w:hint="eastAsia" w:ascii="Times New Roman" w:hAnsi="Times New Roman" w:cs="宋体"/>
                <w:b/>
                <w:color w:val="auto"/>
                <w:sz w:val="24"/>
                <w:szCs w:val="24"/>
              </w:rPr>
            </w:pPr>
          </w:p>
        </w:tc>
        <w:tc>
          <w:tcPr>
            <w:tcW w:w="900" w:type="dxa"/>
            <w:tcBorders>
              <w:top w:val="single" w:color="auto" w:sz="4" w:space="0"/>
              <w:left w:val="single" w:color="auto" w:sz="4" w:space="0"/>
              <w:right w:val="single" w:color="auto" w:sz="4" w:space="0"/>
            </w:tcBorders>
            <w:noWrap w:val="0"/>
            <w:vAlign w:val="center"/>
          </w:tcPr>
          <w:p w14:paraId="70919FAA">
            <w:pPr>
              <w:adjustRightInd w:val="0"/>
              <w:snapToGrid w:val="0"/>
              <w:spacing w:line="360" w:lineRule="auto"/>
              <w:jc w:val="center"/>
              <w:rPr>
                <w:rFonts w:hint="eastAsia" w:ascii="Times New Roman" w:hAnsi="Times New Roman" w:cs="宋体"/>
                <w:color w:val="auto"/>
                <w:sz w:val="24"/>
                <w:szCs w:val="24"/>
              </w:rPr>
            </w:pPr>
          </w:p>
        </w:tc>
        <w:tc>
          <w:tcPr>
            <w:tcW w:w="900" w:type="dxa"/>
            <w:tcBorders>
              <w:top w:val="single" w:color="auto" w:sz="4" w:space="0"/>
              <w:left w:val="single" w:color="auto" w:sz="4" w:space="0"/>
              <w:right w:val="single" w:color="auto" w:sz="4" w:space="0"/>
            </w:tcBorders>
            <w:noWrap w:val="0"/>
            <w:vAlign w:val="center"/>
          </w:tcPr>
          <w:p w14:paraId="145DE022">
            <w:pPr>
              <w:adjustRightInd w:val="0"/>
              <w:snapToGrid w:val="0"/>
              <w:spacing w:line="360" w:lineRule="auto"/>
              <w:jc w:val="center"/>
              <w:rPr>
                <w:rFonts w:hint="eastAsia" w:ascii="Times New Roman" w:hAnsi="Times New Roman" w:cs="宋体"/>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721DA3D6">
            <w:pPr>
              <w:adjustRightInd w:val="0"/>
              <w:snapToGrid w:val="0"/>
              <w:spacing w:line="360" w:lineRule="auto"/>
              <w:jc w:val="center"/>
              <w:rPr>
                <w:rFonts w:hint="eastAsia" w:ascii="Times New Roman" w:hAnsi="Times New Roman" w:cs="宋体"/>
                <w:b/>
                <w:color w:val="auto"/>
                <w:sz w:val="24"/>
                <w:szCs w:val="24"/>
              </w:rPr>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5593B5A7">
            <w:pPr>
              <w:adjustRightInd w:val="0"/>
              <w:snapToGrid w:val="0"/>
              <w:spacing w:line="360" w:lineRule="auto"/>
              <w:jc w:val="center"/>
              <w:rPr>
                <w:rFonts w:hint="eastAsia" w:ascii="Times New Roman" w:hAnsi="Times New Roman"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84D7EFF">
            <w:pPr>
              <w:adjustRightInd w:val="0"/>
              <w:snapToGrid w:val="0"/>
              <w:spacing w:line="360" w:lineRule="auto"/>
              <w:rPr>
                <w:rFonts w:hint="eastAsia" w:ascii="Times New Roman" w:hAnsi="Times New Roman" w:cs="宋体"/>
                <w:b/>
                <w:color w:val="auto"/>
                <w:sz w:val="24"/>
                <w:szCs w:val="24"/>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FDF0ECD">
            <w:pPr>
              <w:adjustRightInd w:val="0"/>
              <w:snapToGrid w:val="0"/>
              <w:spacing w:line="360" w:lineRule="auto"/>
              <w:rPr>
                <w:rFonts w:hint="eastAsia" w:ascii="Times New Roman" w:hAnsi="Times New Roman" w:cs="宋体"/>
                <w:b/>
                <w:color w:val="auto"/>
                <w:sz w:val="24"/>
                <w:szCs w:val="24"/>
              </w:rPr>
            </w:pPr>
          </w:p>
        </w:tc>
        <w:tc>
          <w:tcPr>
            <w:tcW w:w="723" w:type="dxa"/>
            <w:tcBorders>
              <w:top w:val="single" w:color="auto" w:sz="4" w:space="0"/>
              <w:left w:val="single" w:color="auto" w:sz="4" w:space="0"/>
              <w:bottom w:val="single" w:color="auto" w:sz="4" w:space="0"/>
              <w:right w:val="single" w:color="auto" w:sz="4" w:space="0"/>
            </w:tcBorders>
            <w:noWrap w:val="0"/>
            <w:vAlign w:val="center"/>
          </w:tcPr>
          <w:p w14:paraId="6B854B7A">
            <w:pPr>
              <w:adjustRightInd w:val="0"/>
              <w:snapToGrid w:val="0"/>
              <w:spacing w:line="360" w:lineRule="auto"/>
              <w:rPr>
                <w:rFonts w:hint="eastAsia" w:ascii="Times New Roman" w:hAnsi="Times New Roman" w:cs="宋体"/>
                <w:b/>
                <w:color w:val="auto"/>
                <w:sz w:val="24"/>
                <w:szCs w:val="24"/>
              </w:rPr>
            </w:pPr>
          </w:p>
        </w:tc>
      </w:tr>
      <w:tr w14:paraId="4497E5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noWrap w:val="0"/>
            <w:vAlign w:val="center"/>
          </w:tcPr>
          <w:p w14:paraId="16F9356B">
            <w:pPr>
              <w:adjustRightInd w:val="0"/>
              <w:snapToGrid w:val="0"/>
              <w:spacing w:line="360" w:lineRule="auto"/>
              <w:rPr>
                <w:rFonts w:hint="eastAsia" w:ascii="Times New Roman" w:hAnsi="Times New Roman" w:cs="宋体"/>
                <w:b/>
                <w:color w:val="auto"/>
                <w:sz w:val="24"/>
                <w:szCs w:val="24"/>
              </w:rPr>
            </w:pPr>
            <w:r>
              <w:rPr>
                <w:rFonts w:hint="eastAsia" w:ascii="Times New Roman" w:hAnsi="Times New Roman" w:cs="宋体"/>
                <w:b/>
                <w:color w:val="auto"/>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noWrap w:val="0"/>
            <w:vAlign w:val="center"/>
          </w:tcPr>
          <w:p w14:paraId="049EA04D">
            <w:pPr>
              <w:adjustRightInd w:val="0"/>
              <w:snapToGrid w:val="0"/>
              <w:spacing w:line="360" w:lineRule="auto"/>
              <w:rPr>
                <w:rFonts w:hint="eastAsia" w:ascii="Times New Roman" w:hAnsi="Times New Roman" w:cs="宋体"/>
                <w:b/>
                <w:color w:val="auto"/>
                <w:sz w:val="24"/>
                <w:szCs w:val="24"/>
              </w:rPr>
            </w:pPr>
            <w:r>
              <w:rPr>
                <w:rFonts w:hint="eastAsia" w:ascii="Times New Roman" w:hAnsi="Times New Roman" w:cs="宋体"/>
                <w:b/>
                <w:color w:val="auto"/>
                <w:sz w:val="24"/>
                <w:szCs w:val="24"/>
              </w:rPr>
              <w:t>合计金额（小写）：</w:t>
            </w:r>
          </w:p>
        </w:tc>
      </w:tr>
    </w:tbl>
    <w:p w14:paraId="38CC8543">
      <w:pPr>
        <w:adjustRightInd w:val="0"/>
        <w:snapToGrid w:val="0"/>
        <w:spacing w:line="360" w:lineRule="auto"/>
        <w:ind w:firstLine="480" w:firstLineChars="200"/>
        <w:jc w:val="left"/>
        <w:rPr>
          <w:rFonts w:hint="eastAsia" w:ascii="Times New Roman" w:hAnsi="Times New Roman" w:cs="宋体"/>
          <w:b/>
          <w:color w:val="auto"/>
          <w:sz w:val="24"/>
          <w:szCs w:val="24"/>
        </w:rPr>
      </w:pPr>
      <w:r>
        <w:rPr>
          <w:rFonts w:hint="eastAsia" w:ascii="Times New Roman" w:hAnsi="Times New Roman" w:cs="宋体"/>
          <w:b/>
          <w:color w:val="auto"/>
          <w:sz w:val="24"/>
          <w:szCs w:val="24"/>
        </w:rPr>
        <w:t>二、质量标准：</w:t>
      </w:r>
    </w:p>
    <w:p w14:paraId="0106DC71">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1.乙方提供的物资（设备）必须符合中华人民共和国国家安全环保标准、国家有关产品质量认证标准。没有国家标准的，采用该产品有关行业标准（取较高标准）。</w:t>
      </w:r>
    </w:p>
    <w:p w14:paraId="5E307589">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2.甲方对乙方所供物资（设备）有具体技术指标及系统功能要求的，该技术指标及系统功能经甲乙双方书面确认，作为质量验收标准。</w:t>
      </w:r>
    </w:p>
    <w:p w14:paraId="0A80B292">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3.以招投标方式采购的物资（设备），招标文件对质量有特殊要求的以双方签字确认的技术协议为准。</w:t>
      </w:r>
    </w:p>
    <w:p w14:paraId="7ED52432">
      <w:pPr>
        <w:adjustRightInd w:val="0"/>
        <w:snapToGrid w:val="0"/>
        <w:spacing w:line="360" w:lineRule="auto"/>
        <w:ind w:firstLine="480" w:firstLineChars="200"/>
        <w:outlineLvl w:val="0"/>
        <w:rPr>
          <w:rFonts w:hint="eastAsia" w:ascii="Times New Roman" w:hAnsi="Times New Roman" w:cs="宋体"/>
          <w:b/>
          <w:color w:val="auto"/>
          <w:sz w:val="24"/>
          <w:szCs w:val="24"/>
        </w:rPr>
      </w:pPr>
      <w:r>
        <w:rPr>
          <w:rFonts w:hint="eastAsia" w:ascii="Times New Roman" w:hAnsi="Times New Roman" w:cs="宋体"/>
          <w:b/>
          <w:color w:val="auto"/>
          <w:sz w:val="24"/>
          <w:szCs w:val="24"/>
        </w:rPr>
        <w:t>三、交货日期、方式及地点：</w:t>
      </w:r>
    </w:p>
    <w:p w14:paraId="4D36D4A9">
      <w:pPr>
        <w:adjustRightInd w:val="0"/>
        <w:snapToGrid w:val="0"/>
        <w:spacing w:line="360" w:lineRule="auto"/>
        <w:ind w:firstLine="480" w:firstLineChars="200"/>
        <w:outlineLvl w:val="0"/>
        <w:rPr>
          <w:rFonts w:hint="eastAsia" w:ascii="Times New Roman" w:hAnsi="Times New Roman" w:cs="宋体"/>
          <w:color w:val="auto"/>
          <w:sz w:val="24"/>
          <w:szCs w:val="24"/>
        </w:rPr>
      </w:pPr>
      <w:r>
        <w:rPr>
          <w:rFonts w:hint="eastAsia" w:ascii="Times New Roman" w:hAnsi="Times New Roman" w:cs="宋体"/>
          <w:color w:val="auto"/>
          <w:sz w:val="24"/>
          <w:szCs w:val="24"/>
        </w:rPr>
        <w:t>合同签订之日起</w:t>
      </w:r>
      <w:r>
        <w:rPr>
          <w:rFonts w:hint="eastAsia" w:ascii="Times New Roman" w:hAnsi="Times New Roman" w:cs="宋体"/>
          <w:color w:val="auto"/>
          <w:sz w:val="24"/>
          <w:szCs w:val="24"/>
          <w:u w:val="single"/>
        </w:rPr>
        <w:t xml:space="preserve"> </w:t>
      </w:r>
      <w:r>
        <w:rPr>
          <w:rFonts w:hint="eastAsia" w:cs="宋体"/>
          <w:color w:val="auto"/>
          <w:sz w:val="24"/>
          <w:szCs w:val="24"/>
          <w:u w:val="single"/>
          <w:lang w:val="en-US" w:eastAsia="zh-CN"/>
        </w:rPr>
        <w:t xml:space="preserve">   </w:t>
      </w:r>
      <w:r>
        <w:rPr>
          <w:rFonts w:hint="eastAsia" w:ascii="Times New Roman" w:hAnsi="Times New Roman" w:cs="宋体"/>
          <w:b/>
          <w:color w:val="auto"/>
          <w:sz w:val="24"/>
          <w:szCs w:val="24"/>
          <w:u w:val="single"/>
        </w:rPr>
        <w:t xml:space="preserve"> </w:t>
      </w:r>
      <w:r>
        <w:rPr>
          <w:rFonts w:hint="eastAsia" w:ascii="Times New Roman" w:hAnsi="Times New Roman" w:cs="宋体"/>
          <w:b w:val="0"/>
          <w:bCs/>
          <w:color w:val="auto"/>
          <w:sz w:val="24"/>
          <w:szCs w:val="24"/>
          <w:u w:val="none"/>
          <w:lang w:val="en-US" w:eastAsia="zh-CN"/>
        </w:rPr>
        <w:t>日历天内</w:t>
      </w:r>
      <w:r>
        <w:rPr>
          <w:rFonts w:hint="eastAsia" w:ascii="Times New Roman" w:hAnsi="Times New Roman" w:cs="宋体"/>
          <w:color w:val="auto"/>
          <w:sz w:val="24"/>
          <w:szCs w:val="24"/>
        </w:rPr>
        <w:t>到货、安装调试</w:t>
      </w:r>
      <w:r>
        <w:rPr>
          <w:rFonts w:hint="eastAsia" w:ascii="Times New Roman" w:hAnsi="Times New Roman" w:cs="宋体"/>
          <w:color w:val="auto"/>
          <w:sz w:val="24"/>
          <w:szCs w:val="24"/>
          <w:lang w:eastAsia="zh-CN"/>
        </w:rPr>
        <w:t>、</w:t>
      </w:r>
      <w:r>
        <w:rPr>
          <w:rFonts w:hint="eastAsia" w:ascii="Times New Roman" w:hAnsi="Times New Roman" w:cs="宋体"/>
          <w:color w:val="auto"/>
          <w:sz w:val="24"/>
          <w:szCs w:val="24"/>
          <w:lang w:val="en-US" w:eastAsia="zh-CN"/>
        </w:rPr>
        <w:t>运行</w:t>
      </w:r>
      <w:r>
        <w:rPr>
          <w:rFonts w:hint="eastAsia" w:ascii="Times New Roman" w:hAnsi="Times New Roman" w:cs="宋体"/>
          <w:color w:val="auto"/>
          <w:sz w:val="24"/>
          <w:szCs w:val="24"/>
        </w:rPr>
        <w:t>并交付使用，交货地点为西安工程大学</w:t>
      </w:r>
      <w:r>
        <w:rPr>
          <w:rFonts w:hint="eastAsia" w:ascii="Times New Roman" w:hAnsi="Times New Roman" w:cs="宋体"/>
          <w:color w:val="auto"/>
          <w:sz w:val="24"/>
          <w:szCs w:val="24"/>
          <w:lang w:val="en-US" w:eastAsia="zh-CN"/>
        </w:rPr>
        <w:t>临潼校区工程训练中心108室</w:t>
      </w:r>
      <w:r>
        <w:rPr>
          <w:rFonts w:hint="eastAsia" w:ascii="Times New Roman" w:hAnsi="Times New Roman" w:cs="宋体"/>
          <w:color w:val="auto"/>
          <w:sz w:val="24"/>
          <w:szCs w:val="24"/>
        </w:rPr>
        <w:t>。</w:t>
      </w:r>
    </w:p>
    <w:p w14:paraId="7DD7298D">
      <w:pPr>
        <w:adjustRightInd w:val="0"/>
        <w:snapToGrid w:val="0"/>
        <w:spacing w:line="360" w:lineRule="auto"/>
        <w:ind w:firstLine="480" w:firstLineChars="200"/>
        <w:jc w:val="left"/>
        <w:rPr>
          <w:rFonts w:hint="eastAsia" w:ascii="Times New Roman" w:hAnsi="Times New Roman" w:cs="宋体"/>
          <w:b/>
          <w:color w:val="auto"/>
          <w:sz w:val="24"/>
          <w:szCs w:val="24"/>
        </w:rPr>
      </w:pPr>
      <w:r>
        <w:rPr>
          <w:rFonts w:hint="eastAsia" w:ascii="Times New Roman" w:hAnsi="Times New Roman" w:cs="宋体"/>
          <w:b/>
          <w:color w:val="auto"/>
          <w:sz w:val="24"/>
          <w:szCs w:val="24"/>
        </w:rPr>
        <w:t>四、质保及售后承诺</w:t>
      </w:r>
    </w:p>
    <w:p w14:paraId="4B1487C1">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1.物资（设备）自甲方出具书面验收合格文件之日起质保期</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u w:val="single"/>
          <w:lang w:val="en-US" w:eastAsia="zh-CN"/>
        </w:rPr>
        <w:t>3</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年，（国家或行业规定有强制质保期的电子产品可按照国家或行业标准执行）。</w:t>
      </w:r>
    </w:p>
    <w:p w14:paraId="493FECAA">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Times New Roman" w:hAnsi="Times New Roman" w:cs="宋体"/>
          <w:color w:val="auto"/>
          <w:sz w:val="24"/>
          <w:szCs w:val="24"/>
          <w:u w:val="single"/>
        </w:rPr>
        <w:t>10</w:t>
      </w:r>
      <w:r>
        <w:rPr>
          <w:rFonts w:hint="eastAsia" w:ascii="Times New Roman" w:hAnsi="Times New Roman" w:cs="宋体"/>
          <w:color w:val="auto"/>
          <w:sz w:val="24"/>
          <w:szCs w:val="24"/>
        </w:rPr>
        <w:t>%的违约金。</w:t>
      </w:r>
    </w:p>
    <w:p w14:paraId="4A10B109">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3.质保期内乙方对甲方提出的服务响应不得超出</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u w:val="single"/>
          <w:lang w:val="en-US" w:eastAsia="zh-CN"/>
        </w:rPr>
        <w:t>24</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小时，制定解决方案，</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u w:val="single"/>
          <w:lang w:val="en-US" w:eastAsia="zh-CN"/>
        </w:rPr>
        <w:t>3</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个工作日内派人到现场维修。</w:t>
      </w:r>
    </w:p>
    <w:p w14:paraId="2368F058">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4.乙方对物资（设备）出现的有关技术性问题或安全问题负责处理、解决，承担因质量引起的事故损失。</w:t>
      </w:r>
    </w:p>
    <w:p w14:paraId="276BEA84">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5.乙方免费培训甲方用户</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u w:val="single"/>
          <w:lang w:val="en-US" w:eastAsia="zh-CN"/>
        </w:rPr>
        <w:t>5</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人熟练掌握所供物资（设备）为止。</w:t>
      </w:r>
    </w:p>
    <w:p w14:paraId="595D2839">
      <w:pPr>
        <w:tabs>
          <w:tab w:val="left" w:pos="1080"/>
        </w:tabs>
        <w:adjustRightInd w:val="0"/>
        <w:snapToGrid w:val="0"/>
        <w:spacing w:line="360" w:lineRule="auto"/>
        <w:ind w:firstLine="480" w:firstLineChars="200"/>
        <w:jc w:val="left"/>
        <w:rPr>
          <w:rFonts w:hint="eastAsia" w:ascii="Times New Roman" w:hAnsi="Times New Roman" w:cs="宋体"/>
          <w:b/>
          <w:color w:val="auto"/>
          <w:sz w:val="24"/>
          <w:szCs w:val="24"/>
        </w:rPr>
      </w:pPr>
      <w:r>
        <w:rPr>
          <w:rFonts w:hint="eastAsia" w:ascii="Times New Roman" w:hAnsi="Times New Roman" w:cs="宋体"/>
          <w:b/>
          <w:color w:val="auto"/>
          <w:sz w:val="24"/>
          <w:szCs w:val="24"/>
        </w:rPr>
        <w:t>五、包装及运输：</w:t>
      </w:r>
    </w:p>
    <w:p w14:paraId="30D9C08E">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乙方负责运输、搬运上下楼等一切费用并承担运保费，保证所供产品为原厂包装，开箱合格率达到100%，使用说明书、质量检验证明书、随配附件和工具以及清单与物资（设备）一起发送。</w:t>
      </w:r>
    </w:p>
    <w:p w14:paraId="004ED6E0">
      <w:pPr>
        <w:adjustRightInd w:val="0"/>
        <w:snapToGrid w:val="0"/>
        <w:spacing w:line="360" w:lineRule="auto"/>
        <w:ind w:firstLine="480" w:firstLineChars="200"/>
        <w:jc w:val="left"/>
        <w:rPr>
          <w:rFonts w:hint="eastAsia" w:ascii="Times New Roman" w:hAnsi="Times New Roman" w:cs="宋体"/>
          <w:b/>
          <w:color w:val="auto"/>
          <w:sz w:val="24"/>
          <w:szCs w:val="24"/>
        </w:rPr>
      </w:pPr>
      <w:r>
        <w:rPr>
          <w:rFonts w:ascii="Times New Roman" w:hAnsi="Times New Roman" w:cs="宋体"/>
          <w:b/>
          <w:color w:val="auto"/>
          <w:sz w:val="24"/>
          <w:szCs w:val="24"/>
        </w:rPr>
        <w:t>六、</w:t>
      </w:r>
      <w:r>
        <w:rPr>
          <w:rFonts w:hint="eastAsia" w:ascii="Times New Roman" w:hAnsi="Times New Roman" w:cs="宋体"/>
          <w:b/>
          <w:color w:val="auto"/>
          <w:sz w:val="24"/>
          <w:szCs w:val="24"/>
        </w:rPr>
        <w:t>安装、调试及验收：</w:t>
      </w:r>
    </w:p>
    <w:p w14:paraId="74C216A7">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1.乙方负责安装调试，甲方提供必要的工作条件。</w:t>
      </w:r>
    </w:p>
    <w:p w14:paraId="0DDA14D4">
      <w:pPr>
        <w:pStyle w:val="41"/>
        <w:spacing w:line="360" w:lineRule="auto"/>
        <w:ind w:firstLine="480" w:firstLineChars="200"/>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740A282A">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甲方应在乙方通知后</w:t>
      </w:r>
      <w:r>
        <w:rPr>
          <w:rFonts w:hint="eastAsia" w:ascii="Times New Roman" w:hAnsi="Times New Roman" w:cs="宋体"/>
          <w:color w:val="auto"/>
          <w:sz w:val="24"/>
          <w:szCs w:val="24"/>
          <w:u w:val="single"/>
          <w:lang w:val="en-US" w:eastAsia="zh-CN"/>
        </w:rPr>
        <w:t xml:space="preserve">  30 </w:t>
      </w:r>
      <w:r>
        <w:rPr>
          <w:rFonts w:hint="eastAsia" w:ascii="Times New Roman" w:hAnsi="Times New Roman" w:cs="宋体"/>
          <w:color w:val="auto"/>
          <w:sz w:val="24"/>
          <w:szCs w:val="24"/>
        </w:rPr>
        <w:t>日内进行核查验收，验收工作完成后签字确认。验收不合格的，限期整改；整改仍达不到要求的，作退货处理。乙方应在接到甲方通知退货后的</w:t>
      </w:r>
      <w:r>
        <w:rPr>
          <w:rFonts w:hint="eastAsia" w:ascii="Times New Roman" w:hAnsi="Times New Roman" w:cs="宋体"/>
          <w:color w:val="auto"/>
          <w:sz w:val="24"/>
          <w:szCs w:val="24"/>
          <w:u w:val="single"/>
          <w:lang w:val="en-US" w:eastAsia="zh-CN"/>
        </w:rPr>
        <w:t xml:space="preserve">  30 </w:t>
      </w:r>
      <w:r>
        <w:rPr>
          <w:rFonts w:hint="eastAsia" w:ascii="Times New Roman" w:hAnsi="Times New Roman" w:cs="宋体"/>
          <w:color w:val="auto"/>
          <w:sz w:val="24"/>
          <w:szCs w:val="24"/>
        </w:rPr>
        <w:t>日内将货物全部运离甲方场地，并退还甲方</w:t>
      </w:r>
      <w:r>
        <w:rPr>
          <w:rFonts w:hint="eastAsia" w:cs="宋体"/>
          <w:color w:val="auto"/>
          <w:sz w:val="24"/>
          <w:szCs w:val="24"/>
          <w:lang w:val="en-US" w:eastAsia="zh-CN"/>
        </w:rPr>
        <w:t>已</w:t>
      </w:r>
      <w:r>
        <w:rPr>
          <w:rFonts w:hint="eastAsia" w:ascii="Times New Roman" w:hAnsi="Times New Roman" w:cs="宋体"/>
          <w:color w:val="auto"/>
          <w:sz w:val="24"/>
          <w:szCs w:val="24"/>
        </w:rPr>
        <w:t>支付的全部款项，同时乙方需按照合同总金额的</w:t>
      </w:r>
      <w:r>
        <w:rPr>
          <w:rFonts w:hint="eastAsia" w:ascii="Times New Roman" w:hAnsi="Times New Roman" w:cs="宋体"/>
          <w:color w:val="auto"/>
          <w:sz w:val="24"/>
          <w:szCs w:val="24"/>
          <w:u w:val="single"/>
          <w:lang w:val="en-US" w:eastAsia="zh-CN"/>
        </w:rPr>
        <w:t xml:space="preserve">  30%   </w:t>
      </w:r>
      <w:r>
        <w:rPr>
          <w:rFonts w:hint="eastAsia" w:ascii="Times New Roman" w:hAnsi="Times New Roman" w:cs="宋体"/>
          <w:color w:val="auto"/>
          <w:sz w:val="24"/>
          <w:szCs w:val="24"/>
        </w:rPr>
        <w:t>向甲方支付违约金，违约金不足以弥补甲方所遭受的损失的，乙方还应赔偿甲方全部损失，包括但不限于直接损失、间接损失、诉讼费、律师费、鉴定费、保全费、保全担保费等。</w:t>
      </w:r>
    </w:p>
    <w:p w14:paraId="475115F3">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017D17EC">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4.如果所供物资（设备）以投标时双方封存样品为准的，可做破坏性检验，以确定乙方货物是否合格。</w:t>
      </w:r>
    </w:p>
    <w:p w14:paraId="2D97BA40">
      <w:pPr>
        <w:adjustRightInd w:val="0"/>
        <w:snapToGrid w:val="0"/>
        <w:spacing w:line="360" w:lineRule="auto"/>
        <w:ind w:firstLine="480" w:firstLineChars="200"/>
        <w:jc w:val="left"/>
        <w:rPr>
          <w:rFonts w:hint="eastAsia" w:ascii="Times New Roman" w:hAnsi="Times New Roman" w:cs="宋体"/>
          <w:b/>
          <w:color w:val="auto"/>
          <w:sz w:val="24"/>
          <w:szCs w:val="24"/>
        </w:rPr>
      </w:pPr>
      <w:r>
        <w:rPr>
          <w:rFonts w:ascii="Times New Roman" w:hAnsi="Times New Roman" w:cs="宋体"/>
          <w:b/>
          <w:color w:val="auto"/>
          <w:sz w:val="24"/>
          <w:szCs w:val="24"/>
        </w:rPr>
        <w:t>七、</w:t>
      </w:r>
      <w:r>
        <w:rPr>
          <w:rFonts w:hint="eastAsia" w:ascii="Times New Roman" w:hAnsi="Times New Roman" w:cs="宋体"/>
          <w:b/>
          <w:color w:val="auto"/>
          <w:sz w:val="24"/>
          <w:szCs w:val="24"/>
        </w:rPr>
        <w:t>付款方式及履约保证金：</w:t>
      </w:r>
    </w:p>
    <w:p w14:paraId="3CDE8E64">
      <w:pPr>
        <w:adjustRightInd w:val="0"/>
        <w:snapToGrid w:val="0"/>
        <w:spacing w:line="360" w:lineRule="auto"/>
        <w:ind w:firstLine="480" w:firstLineChars="200"/>
        <w:rPr>
          <w:rFonts w:hint="eastAsia" w:ascii="Times New Roman" w:hAnsi="Times New Roman" w:cs="宋体"/>
          <w:color w:val="auto"/>
          <w:sz w:val="24"/>
          <w:szCs w:val="24"/>
          <w:lang w:val="en-US" w:eastAsia="zh-CN"/>
        </w:rPr>
      </w:pPr>
      <w:r>
        <w:rPr>
          <w:rFonts w:hint="eastAsia" w:ascii="Times New Roman" w:hAnsi="Times New Roman" w:cs="宋体"/>
          <w:color w:val="auto"/>
          <w:sz w:val="24"/>
          <w:szCs w:val="24"/>
        </w:rPr>
        <w:t>1.</w:t>
      </w:r>
      <w:r>
        <w:rPr>
          <w:rFonts w:hint="eastAsia" w:ascii="Times New Roman" w:hAnsi="Times New Roman" w:cs="宋体"/>
          <w:color w:val="auto"/>
          <w:sz w:val="24"/>
          <w:szCs w:val="24"/>
          <w:lang w:val="en-US" w:eastAsia="zh-CN"/>
        </w:rPr>
        <w:t>付款方式：</w:t>
      </w:r>
    </w:p>
    <w:p w14:paraId="35C2ED70">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合同签订后，所有设备到达</w:t>
      </w:r>
      <w:r>
        <w:rPr>
          <w:rFonts w:hint="eastAsia" w:ascii="Times New Roman" w:hAnsi="Times New Roman" w:cs="宋体"/>
          <w:color w:val="auto"/>
          <w:sz w:val="24"/>
          <w:szCs w:val="24"/>
          <w:lang w:val="en-US" w:eastAsia="zh-CN"/>
        </w:rPr>
        <w:t>甲方</w:t>
      </w:r>
      <w:r>
        <w:rPr>
          <w:rFonts w:hint="eastAsia" w:ascii="Times New Roman" w:hAnsi="Times New Roman" w:cs="宋体"/>
          <w:color w:val="auto"/>
          <w:sz w:val="24"/>
          <w:szCs w:val="24"/>
        </w:rPr>
        <w:t>指定地点，安装、调试、运行并经验收合格后，</w:t>
      </w:r>
      <w:r>
        <w:rPr>
          <w:rFonts w:hint="eastAsia" w:ascii="Times New Roman" w:hAnsi="Times New Roman" w:cs="宋体"/>
          <w:color w:val="auto"/>
          <w:sz w:val="24"/>
          <w:szCs w:val="24"/>
          <w:lang w:val="en-US" w:eastAsia="zh-CN"/>
        </w:rPr>
        <w:t>甲方</w:t>
      </w:r>
      <w:r>
        <w:rPr>
          <w:rFonts w:hint="eastAsia" w:ascii="Times New Roman" w:hAnsi="Times New Roman" w:cs="宋体"/>
          <w:color w:val="auto"/>
          <w:sz w:val="24"/>
          <w:szCs w:val="24"/>
        </w:rPr>
        <w:t>向</w:t>
      </w:r>
      <w:r>
        <w:rPr>
          <w:rFonts w:hint="eastAsia" w:ascii="Times New Roman" w:hAnsi="Times New Roman" w:cs="宋体"/>
          <w:color w:val="auto"/>
          <w:sz w:val="24"/>
          <w:szCs w:val="24"/>
          <w:lang w:val="en-US" w:eastAsia="zh-CN"/>
        </w:rPr>
        <w:t>乙方</w:t>
      </w:r>
      <w:r>
        <w:rPr>
          <w:rFonts w:hint="eastAsia" w:ascii="Times New Roman" w:hAnsi="Times New Roman" w:cs="宋体"/>
          <w:color w:val="auto"/>
          <w:sz w:val="24"/>
          <w:szCs w:val="24"/>
        </w:rPr>
        <w:t>支付合同总价的100%。</w:t>
      </w:r>
      <w:r>
        <w:rPr>
          <w:rFonts w:hint="eastAsia" w:ascii="Times New Roman" w:hAnsi="Times New Roman" w:cs="宋体"/>
          <w:color w:val="auto"/>
          <w:sz w:val="24"/>
          <w:szCs w:val="24"/>
          <w:lang w:val="en-US" w:eastAsia="zh-CN"/>
        </w:rPr>
        <w:t>甲方</w:t>
      </w:r>
      <w:r>
        <w:rPr>
          <w:rFonts w:hint="eastAsia" w:ascii="Times New Roman" w:hAnsi="Times New Roman" w:cs="宋体"/>
          <w:color w:val="auto"/>
          <w:sz w:val="24"/>
          <w:szCs w:val="24"/>
        </w:rPr>
        <w:t>向</w:t>
      </w:r>
      <w:r>
        <w:rPr>
          <w:rFonts w:hint="eastAsia" w:ascii="Times New Roman" w:hAnsi="Times New Roman" w:cs="宋体"/>
          <w:color w:val="auto"/>
          <w:sz w:val="24"/>
          <w:szCs w:val="24"/>
          <w:lang w:val="en-US" w:eastAsia="zh-CN"/>
        </w:rPr>
        <w:t>乙方</w:t>
      </w:r>
      <w:r>
        <w:rPr>
          <w:rFonts w:hint="eastAsia" w:ascii="Times New Roman" w:hAnsi="Times New Roman" w:cs="宋体"/>
          <w:color w:val="auto"/>
          <w:sz w:val="24"/>
          <w:szCs w:val="24"/>
        </w:rPr>
        <w:t>付款前，</w:t>
      </w:r>
      <w:r>
        <w:rPr>
          <w:rFonts w:hint="eastAsia" w:ascii="Times New Roman" w:hAnsi="Times New Roman" w:cs="宋体"/>
          <w:color w:val="auto"/>
          <w:sz w:val="24"/>
          <w:szCs w:val="24"/>
          <w:lang w:val="en-US" w:eastAsia="zh-CN"/>
        </w:rPr>
        <w:t>乙方</w:t>
      </w:r>
      <w:r>
        <w:rPr>
          <w:rFonts w:hint="eastAsia" w:ascii="Times New Roman" w:hAnsi="Times New Roman" w:cs="宋体"/>
          <w:color w:val="auto"/>
          <w:sz w:val="24"/>
          <w:szCs w:val="24"/>
        </w:rPr>
        <w:t>应向</w:t>
      </w:r>
      <w:r>
        <w:rPr>
          <w:rFonts w:hint="eastAsia" w:ascii="Times New Roman" w:hAnsi="Times New Roman" w:cs="宋体"/>
          <w:color w:val="auto"/>
          <w:sz w:val="24"/>
          <w:szCs w:val="24"/>
          <w:lang w:val="en-US" w:eastAsia="zh-CN"/>
        </w:rPr>
        <w:t>甲方</w:t>
      </w:r>
      <w:r>
        <w:rPr>
          <w:rFonts w:hint="eastAsia" w:ascii="Times New Roman" w:hAnsi="Times New Roman" w:cs="宋体"/>
          <w:color w:val="auto"/>
          <w:sz w:val="24"/>
          <w:szCs w:val="24"/>
        </w:rPr>
        <w:t>开具符合</w:t>
      </w:r>
      <w:r>
        <w:rPr>
          <w:rFonts w:hint="eastAsia" w:ascii="Times New Roman" w:hAnsi="Times New Roman" w:cs="宋体"/>
          <w:color w:val="auto"/>
          <w:sz w:val="24"/>
          <w:szCs w:val="24"/>
          <w:lang w:val="en-US" w:eastAsia="zh-CN"/>
        </w:rPr>
        <w:t>甲方</w:t>
      </w:r>
      <w:r>
        <w:rPr>
          <w:rFonts w:hint="eastAsia" w:ascii="Times New Roman" w:hAnsi="Times New Roman" w:cs="宋体"/>
          <w:color w:val="auto"/>
          <w:sz w:val="24"/>
          <w:szCs w:val="24"/>
        </w:rPr>
        <w:t>要求的增值税专用发票，若因</w:t>
      </w:r>
      <w:r>
        <w:rPr>
          <w:rFonts w:hint="eastAsia" w:ascii="Times New Roman" w:hAnsi="Times New Roman" w:cs="宋体"/>
          <w:color w:val="auto"/>
          <w:sz w:val="24"/>
          <w:szCs w:val="24"/>
          <w:lang w:val="en-US" w:eastAsia="zh-CN"/>
        </w:rPr>
        <w:t>乙方</w:t>
      </w:r>
      <w:r>
        <w:rPr>
          <w:rFonts w:hint="eastAsia" w:ascii="Times New Roman" w:hAnsi="Times New Roman" w:cs="宋体"/>
          <w:color w:val="auto"/>
          <w:sz w:val="24"/>
          <w:szCs w:val="24"/>
        </w:rPr>
        <w:t>未开具或逾期开具合法有效的增值税专用发票，</w:t>
      </w:r>
      <w:r>
        <w:rPr>
          <w:rFonts w:hint="eastAsia" w:ascii="Times New Roman" w:hAnsi="Times New Roman" w:cs="宋体"/>
          <w:color w:val="auto"/>
          <w:sz w:val="24"/>
          <w:szCs w:val="24"/>
          <w:lang w:val="en-US" w:eastAsia="zh-CN"/>
        </w:rPr>
        <w:t>甲方</w:t>
      </w:r>
      <w:r>
        <w:rPr>
          <w:rFonts w:hint="eastAsia" w:ascii="Times New Roman" w:hAnsi="Times New Roman" w:cs="宋体"/>
          <w:color w:val="auto"/>
          <w:sz w:val="24"/>
          <w:szCs w:val="24"/>
        </w:rPr>
        <w:t>有权顺延付款期限且不承担逾期付款责任。</w:t>
      </w:r>
    </w:p>
    <w:p w14:paraId="1AA2D4F1">
      <w:pPr>
        <w:adjustRightInd w:val="0"/>
        <w:snapToGrid w:val="0"/>
        <w:spacing w:line="360" w:lineRule="auto"/>
        <w:ind w:firstLine="480" w:firstLineChars="200"/>
        <w:rPr>
          <w:rFonts w:hint="eastAsia" w:ascii="Times New Roman" w:hAnsi="Times New Roman" w:cs="宋体"/>
          <w:color w:val="auto"/>
          <w:sz w:val="24"/>
          <w:szCs w:val="24"/>
        </w:rPr>
      </w:pPr>
      <w:r>
        <w:rPr>
          <w:rFonts w:ascii="Times New Roman" w:hAnsi="Times New Roman" w:cs="宋体"/>
          <w:color w:val="auto"/>
          <w:sz w:val="24"/>
          <w:szCs w:val="24"/>
        </w:rPr>
        <w:t>2.履约保证金：</w:t>
      </w:r>
    </w:p>
    <w:p w14:paraId="0B10E5F7">
      <w:pPr>
        <w:adjustRightInd w:val="0"/>
        <w:snapToGrid w:val="0"/>
        <w:spacing w:line="360" w:lineRule="auto"/>
        <w:ind w:firstLine="480" w:firstLineChars="200"/>
        <w:rPr>
          <w:rFonts w:hint="eastAsia" w:ascii="Times New Roman" w:hAnsi="Times New Roman" w:cs="宋体"/>
          <w:color w:val="auto"/>
          <w:sz w:val="24"/>
          <w:szCs w:val="24"/>
        </w:rPr>
      </w:pPr>
      <w:r>
        <w:rPr>
          <w:rFonts w:ascii="Times New Roman" w:hAnsi="Times New Roman" w:cs="宋体"/>
          <w:color w:val="auto"/>
          <w:sz w:val="24"/>
          <w:szCs w:val="24"/>
        </w:rPr>
        <w:t>（1）</w:t>
      </w:r>
      <w:r>
        <w:rPr>
          <w:rFonts w:hint="eastAsia" w:ascii="Times New Roman" w:hAnsi="Times New Roman" w:cs="宋体"/>
          <w:color w:val="auto"/>
          <w:sz w:val="24"/>
          <w:szCs w:val="24"/>
        </w:rPr>
        <w:t>乙方</w:t>
      </w:r>
      <w:r>
        <w:rPr>
          <w:rFonts w:ascii="Times New Roman" w:hAnsi="Times New Roman" w:cs="宋体"/>
          <w:color w:val="auto"/>
          <w:sz w:val="24"/>
          <w:szCs w:val="24"/>
        </w:rPr>
        <w:t>成交后凭中标通知书向</w:t>
      </w:r>
      <w:r>
        <w:rPr>
          <w:rFonts w:hint="eastAsia" w:ascii="Times New Roman" w:hAnsi="Times New Roman" w:cs="宋体"/>
          <w:color w:val="auto"/>
          <w:sz w:val="24"/>
          <w:szCs w:val="24"/>
        </w:rPr>
        <w:t>甲方</w:t>
      </w:r>
      <w:r>
        <w:rPr>
          <w:rFonts w:ascii="Times New Roman" w:hAnsi="Times New Roman" w:cs="宋体"/>
          <w:color w:val="auto"/>
          <w:sz w:val="24"/>
          <w:szCs w:val="24"/>
        </w:rPr>
        <w:t>缴纳合同金额的</w:t>
      </w:r>
      <w:r>
        <w:rPr>
          <w:rFonts w:hint="eastAsia" w:ascii="Times New Roman" w:hAnsi="Times New Roman" w:cs="宋体"/>
          <w:color w:val="auto"/>
          <w:sz w:val="24"/>
          <w:szCs w:val="24"/>
        </w:rPr>
        <w:t>5</w:t>
      </w:r>
      <w:r>
        <w:rPr>
          <w:rFonts w:ascii="Times New Roman" w:hAnsi="Times New Roman" w:cs="宋体"/>
          <w:color w:val="auto"/>
          <w:sz w:val="24"/>
          <w:szCs w:val="24"/>
        </w:rPr>
        <w:t xml:space="preserve">%作为履约保证金； </w:t>
      </w:r>
    </w:p>
    <w:p w14:paraId="46C148B1">
      <w:pPr>
        <w:adjustRightInd w:val="0"/>
        <w:snapToGrid w:val="0"/>
        <w:spacing w:line="360" w:lineRule="auto"/>
        <w:ind w:firstLine="480" w:firstLineChars="200"/>
        <w:rPr>
          <w:rFonts w:hint="eastAsia" w:ascii="Times New Roman" w:hAnsi="Times New Roman" w:cs="宋体"/>
          <w:color w:val="auto"/>
          <w:sz w:val="24"/>
          <w:szCs w:val="24"/>
        </w:rPr>
      </w:pPr>
      <w:r>
        <w:rPr>
          <w:rFonts w:ascii="Times New Roman" w:hAnsi="Times New Roman" w:cs="宋体"/>
          <w:color w:val="auto"/>
          <w:sz w:val="24"/>
          <w:szCs w:val="24"/>
        </w:rPr>
        <w:t xml:space="preserve">（2）履约保证金应使用人民币，可选择使用银行转账、支票、汇票、本票或者金融机构、担保机构出具的保函等非现金形式缴纳或提交； </w:t>
      </w:r>
    </w:p>
    <w:p w14:paraId="7659CC78">
      <w:pPr>
        <w:adjustRightInd w:val="0"/>
        <w:snapToGrid w:val="0"/>
        <w:spacing w:line="360" w:lineRule="auto"/>
        <w:ind w:firstLine="480" w:firstLineChars="200"/>
        <w:rPr>
          <w:rFonts w:hint="eastAsia" w:ascii="Times New Roman" w:hAnsi="Times New Roman" w:cs="宋体"/>
          <w:color w:val="auto"/>
          <w:sz w:val="24"/>
          <w:szCs w:val="24"/>
        </w:rPr>
      </w:pPr>
      <w:r>
        <w:rPr>
          <w:rFonts w:ascii="Times New Roman" w:hAnsi="Times New Roman" w:cs="宋体"/>
          <w:color w:val="auto"/>
          <w:sz w:val="24"/>
          <w:szCs w:val="24"/>
        </w:rPr>
        <w:t>（3）</w:t>
      </w:r>
      <w:r>
        <w:rPr>
          <w:rFonts w:hint="eastAsia" w:ascii="Times New Roman" w:hAnsi="Times New Roman" w:cs="宋体"/>
          <w:color w:val="auto"/>
          <w:sz w:val="24"/>
          <w:szCs w:val="24"/>
        </w:rPr>
        <w:t>甲方</w:t>
      </w:r>
      <w:r>
        <w:rPr>
          <w:rFonts w:ascii="Times New Roman" w:hAnsi="Times New Roman" w:cs="宋体"/>
          <w:color w:val="auto"/>
          <w:sz w:val="24"/>
          <w:szCs w:val="24"/>
        </w:rPr>
        <w:t>验收合格后，</w:t>
      </w:r>
      <w:r>
        <w:rPr>
          <w:rFonts w:hint="eastAsia" w:ascii="Times New Roman" w:hAnsi="Times New Roman" w:cs="宋体"/>
          <w:color w:val="auto"/>
          <w:sz w:val="24"/>
          <w:szCs w:val="24"/>
        </w:rPr>
        <w:t>乙方</w:t>
      </w:r>
      <w:r>
        <w:rPr>
          <w:rFonts w:ascii="Times New Roman" w:hAnsi="Times New Roman" w:cs="宋体"/>
          <w:color w:val="auto"/>
          <w:sz w:val="24"/>
          <w:szCs w:val="24"/>
        </w:rPr>
        <w:t>提出书面申请，</w:t>
      </w:r>
      <w:r>
        <w:rPr>
          <w:rFonts w:hint="eastAsia" w:ascii="Times New Roman" w:hAnsi="Times New Roman" w:cs="宋体"/>
          <w:color w:val="auto"/>
          <w:sz w:val="24"/>
          <w:szCs w:val="24"/>
        </w:rPr>
        <w:t>甲方</w:t>
      </w:r>
      <w:r>
        <w:rPr>
          <w:rFonts w:ascii="Times New Roman" w:hAnsi="Times New Roman" w:cs="宋体"/>
          <w:color w:val="auto"/>
          <w:sz w:val="24"/>
          <w:szCs w:val="24"/>
        </w:rPr>
        <w:t>将履约保证金（无息）退还</w:t>
      </w:r>
      <w:r>
        <w:rPr>
          <w:rFonts w:hint="eastAsia" w:ascii="Times New Roman" w:hAnsi="Times New Roman" w:cs="宋体"/>
          <w:color w:val="auto"/>
          <w:sz w:val="24"/>
          <w:szCs w:val="24"/>
        </w:rPr>
        <w:t>乙方</w:t>
      </w:r>
      <w:r>
        <w:rPr>
          <w:rFonts w:ascii="Times New Roman" w:hAnsi="Times New Roman" w:cs="宋体"/>
          <w:color w:val="auto"/>
          <w:sz w:val="24"/>
          <w:szCs w:val="24"/>
        </w:rPr>
        <w:t>。</w:t>
      </w:r>
    </w:p>
    <w:p w14:paraId="578264B9">
      <w:pPr>
        <w:adjustRightInd w:val="0"/>
        <w:snapToGrid w:val="0"/>
        <w:spacing w:line="360" w:lineRule="auto"/>
        <w:ind w:firstLine="480" w:firstLineChars="200"/>
        <w:rPr>
          <w:rFonts w:hint="eastAsia" w:ascii="Times New Roman" w:hAnsi="Times New Roman" w:cs="宋体"/>
          <w:b/>
          <w:color w:val="auto"/>
          <w:sz w:val="24"/>
          <w:szCs w:val="24"/>
        </w:rPr>
      </w:pPr>
      <w:r>
        <w:rPr>
          <w:rFonts w:hint="eastAsia" w:ascii="Times New Roman" w:hAnsi="Times New Roman" w:cs="宋体"/>
          <w:b/>
          <w:color w:val="auto"/>
          <w:sz w:val="24"/>
          <w:szCs w:val="24"/>
        </w:rPr>
        <w:t>八、知识产权</w:t>
      </w:r>
    </w:p>
    <w:p w14:paraId="01BAE1F7">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1.合同中软件产品的所有版权都归乙方所有，受《中华人民共和国计算机软件保护条例》等知识产权法律及国际条约与惯例的保护。甲方通过本合同获得本软件的使用权。</w:t>
      </w:r>
    </w:p>
    <w:p w14:paraId="531573E7">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2.除本合同的约定以外，乙方未向甲方授予许可软件著作权、专利权、商标专用权、商业秘密及其他权利有关的任何权利。</w:t>
      </w:r>
    </w:p>
    <w:p w14:paraId="412D4ECF">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3.如果乙方提供给甲方的产品侵犯第三方知识产权，责任完全由乙方承担并赔偿由此给甲方造成的全部损失。</w:t>
      </w:r>
    </w:p>
    <w:p w14:paraId="7E77D6E5">
      <w:pPr>
        <w:adjustRightInd w:val="0"/>
        <w:snapToGrid w:val="0"/>
        <w:spacing w:line="360" w:lineRule="auto"/>
        <w:ind w:firstLine="480" w:firstLineChars="200"/>
        <w:jc w:val="left"/>
        <w:rPr>
          <w:rFonts w:hint="eastAsia" w:ascii="Times New Roman" w:hAnsi="Times New Roman" w:cs="宋体"/>
          <w:b/>
          <w:color w:val="auto"/>
          <w:sz w:val="24"/>
          <w:szCs w:val="24"/>
        </w:rPr>
      </w:pPr>
      <w:r>
        <w:rPr>
          <w:rFonts w:ascii="Times New Roman" w:hAnsi="Times New Roman" w:cs="宋体"/>
          <w:b/>
          <w:color w:val="auto"/>
          <w:sz w:val="24"/>
          <w:szCs w:val="24"/>
        </w:rPr>
        <w:t>九、</w:t>
      </w:r>
      <w:r>
        <w:rPr>
          <w:rFonts w:hint="eastAsia" w:ascii="Times New Roman" w:hAnsi="Times New Roman" w:cs="宋体"/>
          <w:b/>
          <w:color w:val="auto"/>
          <w:sz w:val="24"/>
          <w:szCs w:val="24"/>
        </w:rPr>
        <w:t>违约责任：</w:t>
      </w:r>
    </w:p>
    <w:p w14:paraId="6D3576C8">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1.合同生效后，甲乙双方应按合同规定认真履约。合同履约责任只涉及合同甲乙双方，不考虑第三方因素。</w:t>
      </w:r>
    </w:p>
    <w:p w14:paraId="584FF326">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2.乙方逾期交货，每天应按合同总价的</w:t>
      </w:r>
      <w:r>
        <w:rPr>
          <w:rFonts w:hint="eastAsia" w:ascii="Times New Roman" w:hAnsi="Times New Roman" w:cs="宋体"/>
          <w:color w:val="auto"/>
          <w:sz w:val="24"/>
          <w:szCs w:val="24"/>
          <w:lang w:val="en-US" w:eastAsia="zh-CN"/>
        </w:rPr>
        <w:t>0.5</w:t>
      </w:r>
      <w:r>
        <w:rPr>
          <w:rFonts w:hint="eastAsia" w:ascii="Times New Roman" w:hAnsi="Times New Roman" w:cs="宋体"/>
          <w:color w:val="auto"/>
          <w:sz w:val="24"/>
          <w:szCs w:val="24"/>
        </w:rPr>
        <w:t>‰向甲方支付违约金。如乙方逾期含三十天仍未履行或未完全履行交货义务的，甲方有权终止合同，乙方须按合同总价的</w:t>
      </w:r>
      <w:r>
        <w:rPr>
          <w:rFonts w:hint="eastAsia" w:cs="宋体"/>
          <w:color w:val="auto"/>
          <w:sz w:val="24"/>
          <w:szCs w:val="24"/>
          <w:lang w:val="en-US" w:eastAsia="zh-CN"/>
        </w:rPr>
        <w:t>20</w:t>
      </w:r>
      <w:r>
        <w:rPr>
          <w:rFonts w:hint="eastAsia" w:ascii="Times New Roman" w:hAnsi="Times New Roman" w:cs="宋体"/>
          <w:color w:val="auto"/>
          <w:sz w:val="24"/>
          <w:szCs w:val="24"/>
        </w:rPr>
        <w:t>%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451CC1AF">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3.甲方无正当理由拒收物资（设备），应向乙方支付合同总价款</w:t>
      </w:r>
      <w:r>
        <w:rPr>
          <w:rFonts w:hint="eastAsia" w:cs="宋体"/>
          <w:color w:val="auto"/>
          <w:sz w:val="24"/>
          <w:szCs w:val="24"/>
          <w:lang w:val="en-US" w:eastAsia="zh-CN"/>
        </w:rPr>
        <w:t>2</w:t>
      </w:r>
      <w:r>
        <w:rPr>
          <w:rFonts w:hint="eastAsia" w:ascii="Times New Roman" w:hAnsi="Times New Roman" w:cs="宋体"/>
          <w:color w:val="auto"/>
          <w:sz w:val="24"/>
          <w:szCs w:val="24"/>
        </w:rPr>
        <w:t>0%的违约金。</w:t>
      </w:r>
    </w:p>
    <w:p w14:paraId="0F695AE5">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4.乙方所交的物资（设备）品种、规格型号、品牌、生产厂商、数量和质量不符合合同约定，所供物资（设备）达不到双方确认的技术标准的，乙方必须无条件退回全部货款，并向甲方支付合同总价款</w:t>
      </w:r>
      <w:r>
        <w:rPr>
          <w:rFonts w:hint="eastAsia" w:cs="宋体"/>
          <w:color w:val="auto"/>
          <w:sz w:val="24"/>
          <w:szCs w:val="24"/>
          <w:lang w:val="en-US" w:eastAsia="zh-CN"/>
        </w:rPr>
        <w:t>2</w:t>
      </w:r>
      <w:r>
        <w:rPr>
          <w:rFonts w:hint="eastAsia" w:ascii="Times New Roman" w:hAnsi="Times New Roman" w:cs="宋体"/>
          <w:color w:val="auto"/>
          <w:sz w:val="24"/>
          <w:szCs w:val="24"/>
        </w:rPr>
        <w:t>0%的</w:t>
      </w:r>
      <w:r>
        <w:rPr>
          <w:rFonts w:hint="eastAsia" w:ascii="Times New Roman" w:hAnsi="Times New Roman" w:cs="宋体"/>
          <w:color w:val="auto"/>
          <w:sz w:val="24"/>
          <w:szCs w:val="24"/>
          <w:lang w:val="en-US" w:eastAsia="zh-CN"/>
        </w:rPr>
        <w:t>违约金</w:t>
      </w:r>
      <w:r>
        <w:rPr>
          <w:rFonts w:hint="eastAsia" w:ascii="Times New Roman" w:hAnsi="Times New Roman" w:cs="宋体"/>
          <w:color w:val="auto"/>
          <w:sz w:val="24"/>
          <w:szCs w:val="24"/>
        </w:rPr>
        <w:t>。</w:t>
      </w:r>
    </w:p>
    <w:p w14:paraId="7F9CA213">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65A8A3EC">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6.在合同款项付清后、质保期内，乙方未履行质量保证条款约定的义务，乙方对甲方承担本合同总价10%的违约金。</w:t>
      </w:r>
    </w:p>
    <w:p w14:paraId="1583B183">
      <w:pPr>
        <w:adjustRightInd w:val="0"/>
        <w:snapToGrid w:val="0"/>
        <w:spacing w:line="360" w:lineRule="auto"/>
        <w:ind w:firstLine="480" w:firstLineChars="200"/>
        <w:jc w:val="left"/>
        <w:rPr>
          <w:rFonts w:hint="eastAsia" w:ascii="Times New Roman" w:hAnsi="Times New Roman" w:cs="宋体"/>
          <w:b/>
          <w:color w:val="auto"/>
          <w:sz w:val="24"/>
          <w:szCs w:val="24"/>
        </w:rPr>
      </w:pPr>
      <w:r>
        <w:rPr>
          <w:rFonts w:hint="eastAsia" w:ascii="Times New Roman" w:hAnsi="Times New Roman" w:cs="宋体"/>
          <w:b/>
          <w:color w:val="auto"/>
          <w:sz w:val="24"/>
          <w:szCs w:val="24"/>
        </w:rPr>
        <w:t>十、争议解决方式：</w:t>
      </w:r>
    </w:p>
    <w:p w14:paraId="4D76ACA9">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本合同在履行过程中，如发生争议，双方友好协商解决，如协商不成，双方同意在甲方</w:t>
      </w:r>
      <w:r>
        <w:rPr>
          <w:rFonts w:hint="eastAsia" w:ascii="Times New Roman" w:hAnsi="Times New Roman" w:cs="宋体"/>
          <w:color w:val="auto"/>
          <w:sz w:val="24"/>
          <w:szCs w:val="24"/>
          <w:lang w:val="en-US" w:eastAsia="zh-CN"/>
        </w:rPr>
        <w:t>注册</w:t>
      </w:r>
      <w:r>
        <w:rPr>
          <w:rFonts w:hint="eastAsia" w:ascii="Times New Roman" w:hAnsi="Times New Roman" w:cs="宋体"/>
          <w:color w:val="auto"/>
          <w:sz w:val="24"/>
          <w:szCs w:val="24"/>
        </w:rPr>
        <w:t>地法院起诉解决。</w:t>
      </w:r>
    </w:p>
    <w:p w14:paraId="42B4DF8A">
      <w:pPr>
        <w:adjustRightInd w:val="0"/>
        <w:snapToGrid w:val="0"/>
        <w:spacing w:line="360" w:lineRule="auto"/>
        <w:ind w:firstLine="480" w:firstLineChars="200"/>
        <w:jc w:val="left"/>
        <w:rPr>
          <w:rFonts w:hint="eastAsia" w:ascii="Times New Roman" w:hAnsi="Times New Roman" w:cs="宋体"/>
          <w:b/>
          <w:color w:val="auto"/>
          <w:sz w:val="24"/>
          <w:szCs w:val="24"/>
        </w:rPr>
      </w:pPr>
      <w:r>
        <w:rPr>
          <w:rFonts w:hint="eastAsia" w:ascii="Times New Roman" w:hAnsi="Times New Roman" w:cs="宋体"/>
          <w:b/>
          <w:color w:val="auto"/>
          <w:sz w:val="24"/>
          <w:szCs w:val="24"/>
        </w:rPr>
        <w:t>十一、其他：</w:t>
      </w:r>
    </w:p>
    <w:p w14:paraId="4FFED3A3">
      <w:pPr>
        <w:pStyle w:val="11"/>
        <w:snapToGrid w:val="0"/>
        <w:spacing w:line="360" w:lineRule="auto"/>
        <w:ind w:firstLine="480" w:firstLineChars="200"/>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1.本合同一式六份，甲方执四份，乙方执两份，双方签字并盖章后生效，具有同等法律效力。合同未尽事宜双方可协商解决或另立补充协议。</w:t>
      </w:r>
    </w:p>
    <w:p w14:paraId="614FC7E2">
      <w:pPr>
        <w:pStyle w:val="11"/>
        <w:snapToGrid w:val="0"/>
        <w:spacing w:line="360" w:lineRule="auto"/>
        <w:ind w:firstLine="480" w:firstLineChars="200"/>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2.在合同实施过程如双方出现争议，物资（设备）清单、技术参数、系统功能要求、甲方招标文件、乙方投标文件等均作为解决争议的参考文件，与本合同具有同等法律效力。</w:t>
      </w:r>
    </w:p>
    <w:p w14:paraId="3D247E69">
      <w:pPr>
        <w:pStyle w:val="11"/>
        <w:snapToGrid w:val="0"/>
        <w:spacing w:line="360" w:lineRule="auto"/>
        <w:ind w:firstLine="480" w:firstLineChars="200"/>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3.本合同项下任何一方向对方发出的通知、信件、数据电文等，应当发送至本合同下列约定的地址、联系人和通信终端。</w:t>
      </w:r>
    </w:p>
    <w:p w14:paraId="70DAF121">
      <w:pPr>
        <w:pStyle w:val="11"/>
        <w:snapToGrid w:val="0"/>
        <w:spacing w:line="360" w:lineRule="auto"/>
        <w:ind w:firstLine="480" w:firstLineChars="200"/>
        <w:textAlignment w:val="auto"/>
        <w:rPr>
          <w:rFonts w:hint="eastAsia" w:ascii="宋体" w:hAnsi="宋体" w:eastAsia="宋体" w:cs="宋体"/>
          <w:b w:val="0"/>
          <w:bCs/>
          <w:color w:val="auto"/>
          <w:kern w:val="2"/>
          <w:sz w:val="24"/>
          <w:szCs w:val="24"/>
          <w:u w:val="single"/>
          <w:lang w:val="en-US" w:eastAsia="zh-CN" w:bidi="ar-SA"/>
        </w:rPr>
      </w:pPr>
      <w:r>
        <w:rPr>
          <w:rFonts w:hint="eastAsia" w:ascii="宋体" w:hAnsi="宋体" w:eastAsia="宋体" w:cs="宋体"/>
          <w:b w:val="0"/>
          <w:bCs/>
          <w:color w:val="auto"/>
          <w:kern w:val="2"/>
          <w:sz w:val="24"/>
          <w:szCs w:val="24"/>
          <w:lang w:val="en-US" w:eastAsia="zh-CN" w:bidi="ar-SA"/>
        </w:rPr>
        <w:t>甲方联系人：</w:t>
      </w:r>
      <w:r>
        <w:rPr>
          <w:rFonts w:hint="eastAsia" w:ascii="宋体" w:hAnsi="宋体" w:eastAsia="宋体" w:cs="宋体"/>
          <w:b w:val="0"/>
          <w:bCs/>
          <w:color w:val="auto"/>
          <w:kern w:val="2"/>
          <w:sz w:val="24"/>
          <w:szCs w:val="24"/>
          <w:u w:val="single"/>
          <w:lang w:val="en-US" w:eastAsia="zh-CN" w:bidi="ar-SA"/>
        </w:rPr>
        <w:t xml:space="preserve">                     </w:t>
      </w:r>
    </w:p>
    <w:p w14:paraId="3F2448E2">
      <w:pPr>
        <w:pStyle w:val="11"/>
        <w:snapToGrid w:val="0"/>
        <w:spacing w:line="360" w:lineRule="auto"/>
        <w:ind w:firstLine="480" w:firstLineChars="200"/>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联系电话：  </w:t>
      </w:r>
      <w:r>
        <w:rPr>
          <w:rFonts w:hint="eastAsia" w:ascii="宋体" w:hAnsi="宋体" w:eastAsia="宋体" w:cs="宋体"/>
          <w:b w:val="0"/>
          <w:bCs/>
          <w:color w:val="auto"/>
          <w:kern w:val="2"/>
          <w:sz w:val="24"/>
          <w:szCs w:val="24"/>
          <w:u w:val="single"/>
          <w:lang w:val="en-US" w:eastAsia="zh-CN" w:bidi="ar-SA"/>
        </w:rPr>
        <w:t xml:space="preserve">                     </w:t>
      </w:r>
      <w:r>
        <w:rPr>
          <w:rFonts w:hint="eastAsia" w:ascii="宋体" w:hAnsi="宋体" w:eastAsia="宋体" w:cs="宋体"/>
          <w:b w:val="0"/>
          <w:bCs/>
          <w:color w:val="auto"/>
          <w:kern w:val="2"/>
          <w:sz w:val="24"/>
          <w:szCs w:val="24"/>
          <w:lang w:val="en-US" w:eastAsia="zh-CN" w:bidi="ar-SA"/>
        </w:rPr>
        <w:t xml:space="preserve"> </w:t>
      </w:r>
    </w:p>
    <w:p w14:paraId="4ECA4ACE">
      <w:pPr>
        <w:pStyle w:val="11"/>
        <w:snapToGrid w:val="0"/>
        <w:spacing w:line="360" w:lineRule="auto"/>
        <w:ind w:firstLine="480" w:firstLineChars="200"/>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联系地址：陕西省西安市碑林区金花南路19号   邮编：710048</w:t>
      </w:r>
    </w:p>
    <w:p w14:paraId="09B232AE">
      <w:pPr>
        <w:pStyle w:val="11"/>
        <w:snapToGrid w:val="0"/>
        <w:spacing w:line="360" w:lineRule="auto"/>
        <w:ind w:firstLine="480" w:firstLineChars="200"/>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电子邮箱：  </w:t>
      </w:r>
      <w:r>
        <w:rPr>
          <w:rFonts w:hint="eastAsia" w:ascii="宋体" w:hAnsi="宋体" w:eastAsia="宋体" w:cs="宋体"/>
          <w:b w:val="0"/>
          <w:bCs/>
          <w:color w:val="auto"/>
          <w:kern w:val="2"/>
          <w:sz w:val="24"/>
          <w:szCs w:val="24"/>
          <w:u w:val="single"/>
          <w:lang w:val="en-US" w:eastAsia="zh-CN" w:bidi="ar-SA"/>
        </w:rPr>
        <w:t xml:space="preserve">                     </w:t>
      </w:r>
    </w:p>
    <w:p w14:paraId="0BAAF4C5">
      <w:pPr>
        <w:pStyle w:val="11"/>
        <w:snapToGrid w:val="0"/>
        <w:spacing w:line="360" w:lineRule="auto"/>
        <w:ind w:firstLine="480" w:firstLineChars="200"/>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乙方联系人：</w:t>
      </w:r>
      <w:r>
        <w:rPr>
          <w:rFonts w:hint="eastAsia" w:ascii="宋体" w:hAnsi="宋体" w:eastAsia="宋体" w:cs="宋体"/>
          <w:b w:val="0"/>
          <w:bCs/>
          <w:color w:val="auto"/>
          <w:kern w:val="2"/>
          <w:sz w:val="24"/>
          <w:szCs w:val="24"/>
          <w:u w:val="single"/>
          <w:lang w:val="en-US" w:eastAsia="zh-CN" w:bidi="ar-SA"/>
        </w:rPr>
        <w:t xml:space="preserve">                     </w:t>
      </w:r>
    </w:p>
    <w:p w14:paraId="74D2BBDD">
      <w:pPr>
        <w:pStyle w:val="11"/>
        <w:snapToGrid w:val="0"/>
        <w:spacing w:line="360" w:lineRule="auto"/>
        <w:ind w:firstLine="480" w:firstLineChars="200"/>
        <w:textAlignment w:val="auto"/>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kern w:val="2"/>
          <w:sz w:val="24"/>
          <w:szCs w:val="24"/>
          <w:lang w:val="en-US" w:eastAsia="zh-CN" w:bidi="ar-SA"/>
        </w:rPr>
        <w:t xml:space="preserve">联系电话：  </w:t>
      </w:r>
      <w:r>
        <w:rPr>
          <w:rFonts w:hint="eastAsia" w:ascii="宋体" w:hAnsi="宋体" w:eastAsia="宋体" w:cs="宋体"/>
          <w:b w:val="0"/>
          <w:bCs/>
          <w:color w:val="auto"/>
          <w:kern w:val="2"/>
          <w:sz w:val="24"/>
          <w:szCs w:val="24"/>
          <w:u w:val="single"/>
          <w:lang w:val="en-US" w:eastAsia="zh-CN" w:bidi="ar-SA"/>
        </w:rPr>
        <w:t xml:space="preserve">                     </w:t>
      </w:r>
    </w:p>
    <w:p w14:paraId="12F69720">
      <w:pPr>
        <w:pStyle w:val="11"/>
        <w:snapToGrid w:val="0"/>
        <w:spacing w:line="360" w:lineRule="auto"/>
        <w:ind w:firstLine="480" w:firstLineChars="200"/>
        <w:textAlignment w:val="auto"/>
        <w:rPr>
          <w:rFonts w:hint="eastAsia" w:ascii="宋体" w:hAnsi="宋体" w:eastAsia="宋体" w:cs="宋体"/>
          <w:b w:val="0"/>
          <w:bCs/>
          <w:color w:val="auto"/>
          <w:kern w:val="2"/>
          <w:sz w:val="24"/>
          <w:szCs w:val="24"/>
          <w:u w:val="single"/>
          <w:lang w:val="en-US" w:eastAsia="zh-CN" w:bidi="ar-SA"/>
        </w:rPr>
      </w:pPr>
      <w:r>
        <w:rPr>
          <w:rFonts w:hint="eastAsia" w:ascii="宋体" w:hAnsi="宋体" w:eastAsia="宋体" w:cs="宋体"/>
          <w:b w:val="0"/>
          <w:bCs/>
          <w:color w:val="auto"/>
          <w:kern w:val="2"/>
          <w:sz w:val="24"/>
          <w:szCs w:val="24"/>
          <w:lang w:val="en-US" w:eastAsia="zh-CN" w:bidi="ar-SA"/>
        </w:rPr>
        <w:t xml:space="preserve">联系地址：  </w:t>
      </w:r>
      <w:r>
        <w:rPr>
          <w:rFonts w:hint="eastAsia" w:ascii="宋体" w:hAnsi="宋体" w:eastAsia="宋体" w:cs="宋体"/>
          <w:b w:val="0"/>
          <w:bCs/>
          <w:color w:val="auto"/>
          <w:kern w:val="2"/>
          <w:sz w:val="24"/>
          <w:szCs w:val="24"/>
          <w:u w:val="single"/>
          <w:lang w:val="en-US" w:eastAsia="zh-CN" w:bidi="ar-SA"/>
        </w:rPr>
        <w:t xml:space="preserve">                     </w:t>
      </w:r>
      <w:r>
        <w:rPr>
          <w:rFonts w:hint="eastAsia" w:ascii="宋体" w:hAnsi="宋体" w:eastAsia="宋体" w:cs="宋体"/>
          <w:b w:val="0"/>
          <w:bCs/>
          <w:color w:val="auto"/>
          <w:kern w:val="2"/>
          <w:sz w:val="24"/>
          <w:szCs w:val="24"/>
          <w:lang w:val="en-US" w:eastAsia="zh-CN" w:bidi="ar-SA"/>
        </w:rPr>
        <w:t xml:space="preserve">        邮编：</w:t>
      </w:r>
      <w:r>
        <w:rPr>
          <w:rFonts w:hint="eastAsia" w:ascii="宋体" w:hAnsi="宋体" w:eastAsia="宋体" w:cs="宋体"/>
          <w:b w:val="0"/>
          <w:bCs/>
          <w:color w:val="auto"/>
          <w:kern w:val="2"/>
          <w:sz w:val="24"/>
          <w:szCs w:val="24"/>
          <w:u w:val="single"/>
          <w:lang w:val="en-US" w:eastAsia="zh-CN" w:bidi="ar-SA"/>
        </w:rPr>
        <w:t xml:space="preserve">          </w:t>
      </w:r>
    </w:p>
    <w:p w14:paraId="0E866A9F">
      <w:pPr>
        <w:pStyle w:val="11"/>
        <w:snapToGrid w:val="0"/>
        <w:spacing w:line="360" w:lineRule="auto"/>
        <w:ind w:firstLine="480" w:firstLineChars="200"/>
        <w:textAlignment w:val="auto"/>
        <w:rPr>
          <w:rFonts w:hint="eastAsia" w:ascii="宋体" w:hAnsi="宋体" w:eastAsia="宋体" w:cs="宋体"/>
          <w:b w:val="0"/>
          <w:bCs/>
          <w:color w:val="auto"/>
          <w:kern w:val="2"/>
          <w:sz w:val="24"/>
          <w:szCs w:val="24"/>
          <w:u w:val="single"/>
          <w:lang w:val="en-US" w:eastAsia="zh-CN" w:bidi="ar-SA"/>
        </w:rPr>
      </w:pPr>
      <w:r>
        <w:rPr>
          <w:rFonts w:hint="eastAsia" w:ascii="宋体" w:hAnsi="宋体" w:eastAsia="宋体" w:cs="宋体"/>
          <w:b w:val="0"/>
          <w:bCs/>
          <w:color w:val="auto"/>
          <w:kern w:val="2"/>
          <w:sz w:val="24"/>
          <w:szCs w:val="24"/>
          <w:lang w:val="en-US" w:eastAsia="zh-CN" w:bidi="ar-SA"/>
        </w:rPr>
        <w:t xml:space="preserve">电子邮箱：  </w:t>
      </w:r>
      <w:r>
        <w:rPr>
          <w:rFonts w:hint="eastAsia" w:ascii="宋体" w:hAnsi="宋体" w:eastAsia="宋体" w:cs="宋体"/>
          <w:b w:val="0"/>
          <w:bCs/>
          <w:color w:val="auto"/>
          <w:kern w:val="2"/>
          <w:sz w:val="24"/>
          <w:szCs w:val="24"/>
          <w:u w:val="single"/>
          <w:lang w:val="en-US" w:eastAsia="zh-CN" w:bidi="ar-SA"/>
        </w:rPr>
        <w:t xml:space="preserve">                    </w:t>
      </w:r>
    </w:p>
    <w:p w14:paraId="0871EFEF">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送达时间以下列规定为准：</w:t>
      </w:r>
    </w:p>
    <w:p w14:paraId="5EF601D8">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(1)专人递送之日视为送达之日；</w:t>
      </w:r>
    </w:p>
    <w:p w14:paraId="608F3915">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(2)以邮寄方式进行的通知均应采用邮政挂号快件或特快专递的方式进行，自信件交邮后的第2日视为送达；</w:t>
      </w:r>
    </w:p>
    <w:p w14:paraId="6DD60789">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(3)短信、传真、微信、电子邮件以顺利发出当天后的第一个工作日视为送达之日；</w:t>
      </w:r>
    </w:p>
    <w:p w14:paraId="3AB4D546">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44C7FE50">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4.合同签订地点：西安·西安工程大学</w:t>
      </w:r>
    </w:p>
    <w:p w14:paraId="4037A256">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5.合同签订时间：________年_____月_____日</w:t>
      </w:r>
    </w:p>
    <w:p w14:paraId="7DA1BDFD">
      <w:pPr>
        <w:adjustRightInd w:val="0"/>
        <w:snapToGrid w:val="0"/>
        <w:spacing w:line="360" w:lineRule="auto"/>
        <w:ind w:firstLine="480" w:firstLineChars="200"/>
        <w:rPr>
          <w:rFonts w:hint="eastAsia" w:ascii="Times New Roman" w:hAnsi="Times New Roman" w:cs="宋体"/>
          <w:color w:val="auto"/>
          <w:sz w:val="24"/>
          <w:szCs w:val="24"/>
        </w:rPr>
      </w:pPr>
    </w:p>
    <w:p w14:paraId="0639F522">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 xml:space="preserve">需方（甲方）：西安工程大学            供方（乙方）： </w:t>
      </w:r>
    </w:p>
    <w:p w14:paraId="39578127">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法定代表人：</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 xml:space="preserve">         法定代表人：</w:t>
      </w:r>
    </w:p>
    <w:p w14:paraId="0FD39CF8">
      <w:pPr>
        <w:adjustRightInd w:val="0"/>
        <w:snapToGrid w:val="0"/>
        <w:spacing w:line="360" w:lineRule="auto"/>
        <w:ind w:firstLine="480" w:firstLineChars="200"/>
        <w:jc w:val="left"/>
        <w:rPr>
          <w:rFonts w:hint="eastAsia" w:ascii="Times New Roman" w:hAnsi="Times New Roman" w:cs="宋体"/>
          <w:color w:val="auto"/>
          <w:sz w:val="24"/>
          <w:szCs w:val="24"/>
        </w:rPr>
      </w:pPr>
      <w:r>
        <w:rPr>
          <w:rFonts w:hint="eastAsia" w:ascii="Times New Roman" w:hAnsi="Times New Roman" w:cs="宋体"/>
          <w:color w:val="auto"/>
          <w:sz w:val="24"/>
          <w:szCs w:val="24"/>
        </w:rPr>
        <w:t>授权代表：</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 xml:space="preserve">         授权代表：</w:t>
      </w:r>
    </w:p>
    <w:p w14:paraId="0B3A914B">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电话：</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 xml:space="preserve">         电话：</w:t>
      </w:r>
    </w:p>
    <w:p w14:paraId="77FDFE8F">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传真：</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 xml:space="preserve">         传真：</w:t>
      </w:r>
    </w:p>
    <w:p w14:paraId="0D386453">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开户银行：中国建设银行股份有限公司    开户银行：</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 xml:space="preserve">  </w:t>
      </w:r>
    </w:p>
    <w:p w14:paraId="49DD71CA">
      <w:pPr>
        <w:adjustRightInd w:val="0"/>
        <w:snapToGrid w:val="0"/>
        <w:spacing w:line="360" w:lineRule="auto"/>
        <w:ind w:firstLine="1680" w:firstLineChars="700"/>
        <w:rPr>
          <w:rFonts w:hint="eastAsia" w:ascii="Times New Roman" w:hAnsi="Times New Roman" w:cs="宋体"/>
          <w:color w:val="auto"/>
          <w:sz w:val="24"/>
          <w:szCs w:val="24"/>
        </w:rPr>
      </w:pPr>
      <w:r>
        <w:rPr>
          <w:rFonts w:hint="eastAsia" w:ascii="Times New Roman" w:hAnsi="Times New Roman" w:cs="宋体"/>
          <w:color w:val="auto"/>
          <w:sz w:val="24"/>
          <w:szCs w:val="24"/>
        </w:rPr>
        <w:t xml:space="preserve">西安友谊东路支行                       </w:t>
      </w:r>
    </w:p>
    <w:p w14:paraId="34AD2488">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帐号：61050190540000001286            帐号：</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 xml:space="preserve">                              </w:t>
      </w:r>
    </w:p>
    <w:p w14:paraId="2B706676">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税务登记证号：12610000435204205L      税务登记证号：</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 xml:space="preserve"> </w:t>
      </w:r>
    </w:p>
    <w:p w14:paraId="4401019A">
      <w:pPr>
        <w:adjustRightInd w:val="0"/>
        <w:snapToGrid w:val="0"/>
        <w:spacing w:line="360" w:lineRule="auto"/>
        <w:ind w:firstLine="480" w:firstLineChars="200"/>
        <w:rPr>
          <w:rFonts w:hint="eastAsia" w:ascii="Times New Roman" w:hAnsi="Times New Roman" w:cs="宋体"/>
          <w:color w:val="auto"/>
          <w:sz w:val="24"/>
          <w:szCs w:val="24"/>
        </w:rPr>
      </w:pPr>
      <w:r>
        <w:rPr>
          <w:rFonts w:hint="eastAsia" w:ascii="Times New Roman" w:hAnsi="Times New Roman" w:cs="宋体"/>
          <w:color w:val="auto"/>
          <w:sz w:val="24"/>
          <w:szCs w:val="24"/>
        </w:rPr>
        <w:t>地址：陕西省西安市碑林区金花南路19号  地址：</w:t>
      </w:r>
      <w:r>
        <w:rPr>
          <w:rFonts w:hint="eastAsia" w:ascii="Times New Roman" w:hAnsi="Times New Roman" w:cs="宋体"/>
          <w:color w:val="auto"/>
          <w:sz w:val="24"/>
          <w:szCs w:val="24"/>
          <w:u w:val="single"/>
        </w:rPr>
        <w:t xml:space="preserve">        </w:t>
      </w:r>
      <w:r>
        <w:rPr>
          <w:rFonts w:hint="eastAsia" w:ascii="Times New Roman" w:hAnsi="Times New Roman" w:cs="宋体"/>
          <w:color w:val="auto"/>
          <w:sz w:val="24"/>
          <w:szCs w:val="24"/>
        </w:rPr>
        <w:t xml:space="preserve"> </w:t>
      </w:r>
    </w:p>
    <w:p w14:paraId="5888FFD2">
      <w:pPr>
        <w:adjustRightInd w:val="0"/>
        <w:snapToGrid w:val="0"/>
        <w:spacing w:line="360" w:lineRule="auto"/>
        <w:ind w:firstLine="480" w:firstLineChars="200"/>
        <w:rPr>
          <w:rFonts w:hint="eastAsia" w:ascii="Times New Roman" w:hAnsi="Times New Roman" w:cs="宋体"/>
          <w:color w:val="auto"/>
          <w:sz w:val="24"/>
          <w:szCs w:val="24"/>
        </w:rPr>
      </w:pPr>
    </w:p>
    <w:p w14:paraId="3335FB8D">
      <w:pPr>
        <w:adjustRightInd w:val="0"/>
        <w:snapToGrid w:val="0"/>
        <w:spacing w:line="360" w:lineRule="auto"/>
        <w:rPr>
          <w:rFonts w:hint="eastAsia" w:ascii="Times New Roman" w:hAnsi="Times New Roman" w:cs="宋体"/>
          <w:color w:val="auto"/>
          <w:sz w:val="24"/>
          <w:szCs w:val="24"/>
        </w:rPr>
      </w:pPr>
      <w:r>
        <w:rPr>
          <w:rFonts w:hint="eastAsia" w:ascii="Times New Roman" w:hAnsi="Times New Roman" w:cs="宋体"/>
          <w:color w:val="auto"/>
          <w:sz w:val="24"/>
          <w:szCs w:val="24"/>
        </w:rPr>
        <w:t>附件：仪器设备详细配置清单及技术指标</w:t>
      </w:r>
    </w:p>
    <w:p w14:paraId="09213654">
      <w:pPr>
        <w:rPr>
          <w:color w:val="auto"/>
        </w:rPr>
      </w:pPr>
    </w:p>
    <w:p w14:paraId="0689D56E">
      <w:pPr>
        <w:rPr>
          <w:rFonts w:hint="eastAsia" w:ascii="宋体" w:hAnsi="宋体" w:eastAsia="宋体"/>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BF808">
    <w:pPr>
      <w:pStyle w:val="12"/>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819325">
                          <w:pPr>
                            <w:pStyle w:val="12"/>
                            <w:rPr>
                              <w:rFonts w:hint="eastAsia"/>
                            </w:rPr>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4819325">
                    <w:pPr>
                      <w:pStyle w:val="12"/>
                      <w:rPr>
                        <w:rFonts w:hint="eastAsia"/>
                      </w:rPr>
                    </w:pPr>
                    <w:r>
                      <w:t xml:space="preserve">第 </w:t>
                    </w:r>
                    <w:r>
                      <w:fldChar w:fldCharType="begin"/>
                    </w:r>
                    <w:r>
                      <w:instrText xml:space="preserve"> PAGE  \* MERGEFORMAT </w:instrText>
                    </w:r>
                    <w:r>
                      <w:fldChar w:fldCharType="separate"/>
                    </w:r>
                    <w:r>
                      <w:t>29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B78"/>
    <w:rsid w:val="00344A85"/>
    <w:rsid w:val="00432536"/>
    <w:rsid w:val="00786F39"/>
    <w:rsid w:val="00A820D3"/>
    <w:rsid w:val="00EA51E0"/>
    <w:rsid w:val="00F82B78"/>
    <w:rsid w:val="48D25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2F5597" w:themeColor="accent1" w:themeShade="BF"/>
      <w:szCs w:val="22"/>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Date"/>
    <w:basedOn w:val="1"/>
    <w:next w:val="1"/>
    <w:link w:val="39"/>
    <w:qFormat/>
    <w:uiPriority w:val="0"/>
    <w:pPr>
      <w:adjustRightInd w:val="0"/>
      <w:spacing w:line="312" w:lineRule="atLeast"/>
      <w:textAlignment w:val="baseline"/>
    </w:pPr>
    <w:rPr>
      <w:rFonts w:ascii="Times New Roman" w:hAnsi="Times New Roman" w:eastAsia="楷体_GB2312" w:cs="Times New Roman"/>
      <w:b/>
      <w:kern w:val="0"/>
      <w:szCs w:val="20"/>
    </w:rPr>
  </w:style>
  <w:style w:type="paragraph" w:styleId="12">
    <w:name w:val="footer"/>
    <w:basedOn w:val="1"/>
    <w:link w:val="38"/>
    <w:unhideWhenUsed/>
    <w:qFormat/>
    <w:uiPriority w:val="0"/>
    <w:pPr>
      <w:tabs>
        <w:tab w:val="center" w:pos="4153"/>
        <w:tab w:val="right" w:pos="8306"/>
      </w:tabs>
      <w:snapToGrid w:val="0"/>
      <w:jc w:val="left"/>
    </w:pPr>
    <w:rPr>
      <w:sz w:val="18"/>
      <w:szCs w:val="18"/>
    </w:rPr>
  </w:style>
  <w:style w:type="paragraph" w:styleId="13">
    <w:name w:val="header"/>
    <w:basedOn w:val="1"/>
    <w:link w:val="37"/>
    <w:unhideWhenUsed/>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3 字符"/>
    <w:basedOn w:val="17"/>
    <w:link w:val="4"/>
    <w:semiHidden/>
    <w:uiPriority w:val="9"/>
    <w:rPr>
      <w:rFonts w:asciiTheme="majorHAnsi" w:hAnsiTheme="majorHAnsi" w:eastAsiaTheme="majorEastAsia" w:cstheme="majorBidi"/>
      <w:color w:val="2F5597" w:themeColor="accent1" w:themeShade="BF"/>
      <w:sz w:val="32"/>
      <w:szCs w:val="32"/>
    </w:rPr>
  </w:style>
  <w:style w:type="character" w:customStyle="1" w:styleId="19">
    <w:name w:val="标题 1 字符"/>
    <w:link w:val="20"/>
    <w:qFormat/>
    <w:uiPriority w:val="99"/>
    <w:rPr>
      <w:rFonts w:hint="eastAsia" w:ascii="宋体" w:hAnsi="宋体"/>
      <w:b/>
      <w:bCs/>
      <w:kern w:val="44"/>
      <w:sz w:val="48"/>
      <w:szCs w:val="48"/>
    </w:rPr>
  </w:style>
  <w:style w:type="paragraph" w:customStyle="1" w:styleId="20">
    <w:name w:val="标题 11"/>
    <w:basedOn w:val="1"/>
    <w:link w:val="19"/>
    <w:qFormat/>
    <w:uiPriority w:val="0"/>
    <w:pPr>
      <w:spacing w:beforeAutospacing="1" w:afterAutospacing="1"/>
      <w:jc w:val="left"/>
      <w:outlineLvl w:val="0"/>
    </w:pPr>
    <w:rPr>
      <w:rFonts w:hint="eastAsia" w:ascii="宋体" w:hAnsi="宋体"/>
      <w:b/>
      <w:bCs/>
      <w:kern w:val="44"/>
      <w:sz w:val="48"/>
      <w:szCs w:val="48"/>
    </w:rPr>
  </w:style>
  <w:style w:type="character" w:customStyle="1" w:styleId="21">
    <w:name w:val="标题 2 字符"/>
    <w:basedOn w:val="17"/>
    <w:link w:val="3"/>
    <w:semiHidden/>
    <w:uiPriority w:val="9"/>
    <w:rPr>
      <w:rFonts w:asciiTheme="majorHAnsi" w:hAnsiTheme="majorHAnsi" w:eastAsiaTheme="majorEastAsia" w:cstheme="majorBidi"/>
      <w:color w:val="2F5597" w:themeColor="accent1" w:themeShade="BF"/>
      <w:sz w:val="40"/>
      <w:szCs w:val="40"/>
    </w:rPr>
  </w:style>
  <w:style w:type="character" w:customStyle="1" w:styleId="22">
    <w:name w:val="标题 4 字符"/>
    <w:basedOn w:val="17"/>
    <w:link w:val="5"/>
    <w:semiHidden/>
    <w:uiPriority w:val="9"/>
    <w:rPr>
      <w:rFonts w:cstheme="majorBidi"/>
      <w:color w:val="2F5597" w:themeColor="accent1" w:themeShade="BF"/>
      <w:sz w:val="28"/>
      <w:szCs w:val="28"/>
    </w:rPr>
  </w:style>
  <w:style w:type="character" w:customStyle="1" w:styleId="23">
    <w:name w:val="标题 5 字符"/>
    <w:basedOn w:val="17"/>
    <w:link w:val="6"/>
    <w:semiHidden/>
    <w:uiPriority w:val="9"/>
    <w:rPr>
      <w:rFonts w:cstheme="majorBidi"/>
      <w:color w:val="2F5597" w:themeColor="accent1" w:themeShade="BF"/>
      <w:sz w:val="24"/>
      <w:szCs w:val="24"/>
    </w:rPr>
  </w:style>
  <w:style w:type="character" w:customStyle="1" w:styleId="24">
    <w:name w:val="标题 6 字符"/>
    <w:basedOn w:val="17"/>
    <w:link w:val="7"/>
    <w:semiHidden/>
    <w:uiPriority w:val="9"/>
    <w:rPr>
      <w:rFonts w:cstheme="majorBidi"/>
      <w:b/>
      <w:bCs/>
      <w:color w:val="2F5597" w:themeColor="accent1" w:themeShade="BF"/>
    </w:rPr>
  </w:style>
  <w:style w:type="character" w:customStyle="1" w:styleId="25">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31">
    <w:name w:val="引用 字符"/>
    <w:basedOn w:val="17"/>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rPr>
      <w:szCs w:val="22"/>
    </w:rPr>
  </w:style>
  <w:style w:type="character" w:customStyle="1" w:styleId="33">
    <w:name w:val="Intense Emphasis"/>
    <w:basedOn w:val="17"/>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szCs w:val="22"/>
    </w:rPr>
  </w:style>
  <w:style w:type="character" w:customStyle="1" w:styleId="35">
    <w:name w:val="明显引用 字符"/>
    <w:basedOn w:val="17"/>
    <w:link w:val="34"/>
    <w:uiPriority w:val="30"/>
    <w:rPr>
      <w:i/>
      <w:iCs/>
      <w:color w:val="2F5597" w:themeColor="accent1" w:themeShade="BF"/>
    </w:rPr>
  </w:style>
  <w:style w:type="character" w:customStyle="1" w:styleId="36">
    <w:name w:val="Intense Reference"/>
    <w:basedOn w:val="17"/>
    <w:qFormat/>
    <w:uiPriority w:val="32"/>
    <w:rPr>
      <w:b/>
      <w:bCs/>
      <w:smallCaps/>
      <w:color w:val="2F5597" w:themeColor="accent1" w:themeShade="BF"/>
      <w:spacing w:val="5"/>
    </w:rPr>
  </w:style>
  <w:style w:type="character" w:customStyle="1" w:styleId="37">
    <w:name w:val="页眉 字符"/>
    <w:basedOn w:val="17"/>
    <w:link w:val="13"/>
    <w:uiPriority w:val="99"/>
    <w:rPr>
      <w:sz w:val="18"/>
      <w:szCs w:val="18"/>
    </w:rPr>
  </w:style>
  <w:style w:type="character" w:customStyle="1" w:styleId="38">
    <w:name w:val="页脚 字符"/>
    <w:basedOn w:val="17"/>
    <w:link w:val="12"/>
    <w:uiPriority w:val="99"/>
    <w:rPr>
      <w:sz w:val="18"/>
      <w:szCs w:val="18"/>
    </w:rPr>
  </w:style>
  <w:style w:type="character" w:customStyle="1" w:styleId="39">
    <w:name w:val="日期 字符"/>
    <w:basedOn w:val="17"/>
    <w:link w:val="11"/>
    <w:uiPriority w:val="0"/>
    <w:rPr>
      <w:rFonts w:ascii="Times New Roman" w:hAnsi="Times New Roman" w:eastAsia="楷体_GB2312" w:cs="Times New Roman"/>
      <w:b/>
      <w:kern w:val="0"/>
      <w:szCs w:val="20"/>
    </w:rPr>
  </w:style>
  <w:style w:type="paragraph" w:customStyle="1" w:styleId="40">
    <w:name w:val="null3"/>
    <w:hidden/>
    <w:qFormat/>
    <w:uiPriority w:val="0"/>
    <w:rPr>
      <w:rFonts w:hint="eastAsia" w:asciiTheme="minorHAnsi" w:hAnsiTheme="minorHAnsi" w:eastAsiaTheme="minorEastAsia" w:cstheme="minorBidi"/>
      <w:kern w:val="0"/>
      <w:sz w:val="20"/>
      <w:szCs w:val="20"/>
      <w:lang w:val="en-US" w:eastAsia="zh-Hans" w:bidi="ar-SA"/>
    </w:rPr>
  </w:style>
  <w:style w:type="paragraph" w:styleId="41">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3108</Words>
  <Characters>3229</Characters>
  <Lines>27</Lines>
  <Paragraphs>7</Paragraphs>
  <TotalTime>1</TotalTime>
  <ScaleCrop>false</ScaleCrop>
  <LinksUpToDate>false</LinksUpToDate>
  <CharactersWithSpaces>3784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2026-07-13T08:20:00Z</dcterms:created>
  <dc:creator>s25194</dc:creator>
  <cp:lastModifiedBy>puppet</cp:lastModifiedBy>
  <dcterms:modified xsi:type="dcterms:W3CDTF">2026-07-31T01:14:02Z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eyJoZGlkIjoiNzQ1ZjFhODQ2YTk0OWE2MWRiZGI1ZjhkYjY1YjEzNGMiLCJ1c2VySWQiOiI2NjUzNDI1ODcifQ==</vt:lpwstr>
  </property>
  <property fmtid="{D5CDD505-2E9C-101B-9397-08002B2CF9AE}" pid="3" name="KSOProductBuildVer">
    <vt:lpwstr>2052-12.1.0.26895</vt:lpwstr>
  </property>
  <property fmtid="{D5CDD505-2E9C-101B-9397-08002B2CF9AE}" pid="4" name="ICV">
    <vt:lpwstr>D3000010B7FF4DC6BC11EA906BDF4C79_12</vt:lpwstr>
  </property>
</Properties>
</file>