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版本号：ZYTT-2026080120260819001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奉正塬殡仪馆2026业务用礼棺采购项目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ZYTT-20260801</w:t>
      </w:r>
      <w:r>
        <w:br/>
      </w:r>
      <w:r>
        <w:br/>
      </w:r>
      <w:r>
        <w:br/>
      </w:r>
    </w:p>
    <w:p>
      <w:pPr>
        <w:pStyle w:val="null3"/>
        <w:jc w:val="center"/>
        <w:outlineLvl w:val="2"/>
      </w:pPr>
      <w:r>
        <w:rPr>
          <w:rFonts w:ascii="仿宋_GB2312" w:hAnsi="仿宋_GB2312" w:cs="仿宋_GB2312" w:eastAsia="仿宋_GB2312"/>
          <w:sz w:val="28"/>
          <w:b/>
        </w:rPr>
        <w:t>西安市奉正塬殡仪馆</w:t>
      </w:r>
    </w:p>
    <w:p>
      <w:pPr>
        <w:pStyle w:val="null3"/>
        <w:jc w:val="center"/>
        <w:outlineLvl w:val="2"/>
      </w:pPr>
      <w:r>
        <w:rPr>
          <w:rFonts w:ascii="仿宋_GB2312" w:hAnsi="仿宋_GB2312" w:cs="仿宋_GB2312" w:eastAsia="仿宋_GB2312"/>
          <w:sz w:val="28"/>
          <w:b/>
        </w:rPr>
        <w:t>陕西中裕天腾项目管理有限公司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陕西中裕天腾项目管理有限公司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西安市奉正塬殡仪馆</w:t>
      </w:r>
      <w:r>
        <w:rPr>
          <w:rFonts w:ascii="仿宋_GB2312" w:hAnsi="仿宋_GB2312" w:cs="仿宋_GB2312" w:eastAsia="仿宋_GB2312"/>
        </w:rPr>
        <w:t>委托，拟对</w:t>
      </w:r>
      <w:r>
        <w:rPr>
          <w:rFonts w:ascii="仿宋_GB2312" w:hAnsi="仿宋_GB2312" w:cs="仿宋_GB2312" w:eastAsia="仿宋_GB2312"/>
        </w:rPr>
        <w:t>奉正塬殡仪馆2026业务用礼棺采购项目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ZYTT-20260801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奉正塬殡仪馆2026业务用礼棺采购项目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拟采购业务用礼棺一批。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采购包1（2026业务用礼棺采购项目）：属于专门面向中小企业采购。</w:t>
      </w:r>
    </w:p>
    <w:p>
      <w:pPr>
        <w:pStyle w:val="null3"/>
      </w:pPr>
      <w:r>
        <w:rPr>
          <w:rFonts w:ascii="仿宋_GB2312" w:hAnsi="仿宋_GB2312" w:cs="仿宋_GB2312" w:eastAsia="仿宋_GB2312"/>
        </w:rPr>
        <w:t>采购包2（2026业务用礼棺采购项目）：属于专门面向中小企业采购。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1、信用中国：未被列入“信用中国”网站及“中国政府采购网”网站失信被执行人、 重大税收违法案件当事人名单、政府采购严重违法失信行为记录名单。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1、信用中国：未被列入“信用中国”网站及“中国政府采购网”网站失信被执行人、 重大税收违法案件当事人名单、政府采购严重违法失信行为记录名单。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西安市奉正塬殡仪馆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陕西省西安市高陵区马北村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张海龙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13319803112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陕西中裕天腾项目管理有限公司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陕西省西安市莲湖区高新路西部国际广场B座28楼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吕前惠、杨光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18066518168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代理服务费收费标准：1、代理服务费的收取参照（发改办价格[2011]534号）收费标准计取 2、代理服务费账户： 户 名：陕西中裕天腾项目管理有限公司 开户银行：建行西安太白小区支行 账 号：61050177350000000883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西安市奉正塬殡仪馆</w:t>
      </w:r>
      <w:r>
        <w:rPr>
          <w:rFonts w:ascii="仿宋_GB2312" w:hAnsi="仿宋_GB2312" w:cs="仿宋_GB2312" w:eastAsia="仿宋_GB2312"/>
        </w:rPr>
        <w:t>和</w:t>
      </w:r>
      <w:r>
        <w:rPr>
          <w:rFonts w:ascii="仿宋_GB2312" w:hAnsi="仿宋_GB2312" w:cs="仿宋_GB2312" w:eastAsia="仿宋_GB2312"/>
        </w:rPr>
        <w:t>陕西中裕天腾项目管理有限公司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西安市奉正塬殡仪馆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陕西中裕天腾项目管理有限公司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西安市奉正塬殡仪馆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陕西中裕天腾项目管理有限公司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投标人将在采购项目实施过程中采用自有或者第三方知识成果的，使用该知识成果后，采购人享有使用权。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联系人：吕前惠</w:t>
      </w:r>
    </w:p>
    <w:p>
      <w:pPr>
        <w:pStyle w:val="null3"/>
      </w:pPr>
      <w:r>
        <w:rPr>
          <w:rFonts w:ascii="仿宋_GB2312" w:hAnsi="仿宋_GB2312" w:cs="仿宋_GB2312" w:eastAsia="仿宋_GB2312"/>
        </w:rPr>
        <w:t>联系电话：18066518168</w:t>
      </w:r>
    </w:p>
    <w:p>
      <w:pPr>
        <w:pStyle w:val="null3"/>
      </w:pPr>
      <w:r>
        <w:rPr>
          <w:rFonts w:ascii="仿宋_GB2312" w:hAnsi="仿宋_GB2312" w:cs="仿宋_GB2312" w:eastAsia="仿宋_GB2312"/>
        </w:rPr>
        <w:t>地址： 陕西省西安市莲湖区高新路西部国际广场B座28楼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拟采购业务用礼棺一批。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业务用礼棺（第一包）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业务用礼棺（第二包）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标的名称：业务用礼棺（第一包）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一、报价要求及说明</w:t>
            </w:r>
          </w:p>
          <w:p>
            <w:pPr>
              <w:pStyle w:val="null3"/>
            </w:pPr>
            <w:r>
              <w:rPr>
                <w:rFonts w:ascii="仿宋_GB2312" w:hAnsi="仿宋_GB2312" w:cs="仿宋_GB2312" w:eastAsia="仿宋_GB2312"/>
                <w:sz w:val="21"/>
                <w:color w:val="000000"/>
              </w:rPr>
              <w:t>1、本项目采用单价报价形式，货物报价要求:以人民币为结算单位，包括所有产品包装、人工费用、装卸、搬运、运输费、不合格货物的退换、各种税费</w:t>
            </w:r>
            <w:r>
              <w:rPr>
                <w:rFonts w:ascii="仿宋_GB2312" w:hAnsi="仿宋_GB2312" w:cs="仿宋_GB2312" w:eastAsia="仿宋_GB2312"/>
                <w:sz w:val="21"/>
                <w:color w:val="000000"/>
              </w:rPr>
              <w:t>、</w:t>
            </w:r>
            <w:r>
              <w:rPr>
                <w:rFonts w:ascii="仿宋_GB2312" w:hAnsi="仿宋_GB2312" w:cs="仿宋_GB2312" w:eastAsia="仿宋_GB2312"/>
                <w:sz w:val="21"/>
                <w:color w:val="000000"/>
              </w:rPr>
              <w:t>按期交货</w:t>
            </w:r>
            <w:r>
              <w:rPr>
                <w:rFonts w:ascii="仿宋_GB2312" w:hAnsi="仿宋_GB2312" w:cs="仿宋_GB2312" w:eastAsia="仿宋_GB2312"/>
                <w:sz w:val="21"/>
                <w:color w:val="000000"/>
              </w:rPr>
              <w:t>及合同实施过程中的不可预见费用等全部费用。</w:t>
            </w:r>
          </w:p>
          <w:p>
            <w:pPr>
              <w:pStyle w:val="null3"/>
            </w:pPr>
            <w:r>
              <w:rPr>
                <w:rFonts w:ascii="仿宋_GB2312" w:hAnsi="仿宋_GB2312" w:cs="仿宋_GB2312" w:eastAsia="仿宋_GB2312"/>
                <w:sz w:val="21"/>
                <w:color w:val="000000"/>
              </w:rPr>
              <w:t>2、每类提供产品数量投标人自行决定。</w:t>
            </w:r>
          </w:p>
          <w:p>
            <w:pPr>
              <w:pStyle w:val="null3"/>
            </w:pPr>
            <w:r>
              <w:rPr>
                <w:rFonts w:ascii="仿宋_GB2312" w:hAnsi="仿宋_GB2312" w:cs="仿宋_GB2312" w:eastAsia="仿宋_GB2312"/>
                <w:sz w:val="21"/>
                <w:color w:val="000000"/>
              </w:rPr>
              <w:t>3、产品采购数量以实际销售为准。</w:t>
            </w:r>
          </w:p>
          <w:p>
            <w:pPr>
              <w:pStyle w:val="null3"/>
            </w:pPr>
            <w:r>
              <w:rPr>
                <w:rFonts w:ascii="仿宋_GB2312" w:hAnsi="仿宋_GB2312" w:cs="仿宋_GB2312" w:eastAsia="仿宋_GB2312"/>
                <w:sz w:val="21"/>
                <w:color w:val="000000"/>
              </w:rPr>
              <w:t>二、结算方式:</w:t>
            </w:r>
          </w:p>
          <w:p>
            <w:pPr>
              <w:pStyle w:val="null3"/>
            </w:pPr>
            <w:r>
              <w:rPr>
                <w:rFonts w:ascii="仿宋_GB2312" w:hAnsi="仿宋_GB2312" w:cs="仿宋_GB2312" w:eastAsia="仿宋_GB2312"/>
                <w:sz w:val="21"/>
                <w:color w:val="000000"/>
              </w:rPr>
              <w:t>1、供货期限：</w:t>
            </w:r>
            <w:r>
              <w:rPr>
                <w:rFonts w:ascii="仿宋_GB2312" w:hAnsi="仿宋_GB2312" w:cs="仿宋_GB2312" w:eastAsia="仿宋_GB2312"/>
                <w:sz w:val="21"/>
                <w:color w:val="000000"/>
              </w:rPr>
              <w:t>合同签订后一年或累计结算金额到达采购预算，以先到达者为准</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本项目供货合同期内实际结算金额按实际销售数量</w:t>
            </w:r>
            <w:r>
              <w:rPr>
                <w:rFonts w:ascii="仿宋_GB2312" w:hAnsi="仿宋_GB2312" w:cs="仿宋_GB2312" w:eastAsia="仿宋_GB2312"/>
                <w:sz w:val="21"/>
                <w:color w:val="000000"/>
              </w:rPr>
              <w:t>的中标成交价为准，</w:t>
            </w:r>
            <w:r>
              <w:rPr>
                <w:rFonts w:ascii="仿宋_GB2312" w:hAnsi="仿宋_GB2312" w:cs="仿宋_GB2312" w:eastAsia="仿宋_GB2312"/>
                <w:sz w:val="21"/>
                <w:color w:val="000000"/>
              </w:rPr>
              <w:t>成交单价在供货服务期限内不可改变。</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、在结算时中标人应向采购人出具以下的凭证:</w:t>
            </w:r>
          </w:p>
          <w:p>
            <w:pPr>
              <w:pStyle w:val="null3"/>
            </w:pPr>
            <w:r>
              <w:rPr>
                <w:rFonts w:ascii="仿宋_GB2312" w:hAnsi="仿宋_GB2312" w:cs="仿宋_GB2312" w:eastAsia="仿宋_GB2312"/>
                <w:sz w:val="21"/>
                <w:color w:val="000000"/>
              </w:rPr>
              <w:t>(1)有效的结算发票;</w:t>
            </w:r>
          </w:p>
          <w:p>
            <w:pPr>
              <w:pStyle w:val="null3"/>
            </w:pPr>
            <w:r>
              <w:rPr>
                <w:rFonts w:ascii="仿宋_GB2312" w:hAnsi="仿宋_GB2312" w:cs="仿宋_GB2312" w:eastAsia="仿宋_GB2312"/>
                <w:sz w:val="21"/>
                <w:color w:val="000000"/>
              </w:rPr>
              <w:t>(2)经双方确认的结算汇总表或结算凭证。</w:t>
            </w:r>
          </w:p>
          <w:p>
            <w:pPr>
              <w:pStyle w:val="null3"/>
            </w:pPr>
            <w:r>
              <w:rPr>
                <w:rFonts w:ascii="仿宋_GB2312" w:hAnsi="仿宋_GB2312" w:cs="仿宋_GB2312" w:eastAsia="仿宋_GB2312"/>
                <w:sz w:val="21"/>
                <w:color w:val="000000"/>
              </w:rPr>
              <w:t>三、供货要求</w:t>
            </w:r>
          </w:p>
          <w:p>
            <w:pPr>
              <w:pStyle w:val="null3"/>
            </w:pPr>
            <w:r>
              <w:rPr>
                <w:rFonts w:ascii="仿宋_GB2312" w:hAnsi="仿宋_GB2312" w:cs="仿宋_GB2312" w:eastAsia="仿宋_GB2312"/>
                <w:sz w:val="21"/>
                <w:color w:val="000000"/>
              </w:rPr>
              <w:t>1、所有产品是全新、完整、未使用过的合格产品，</w:t>
            </w:r>
            <w:r>
              <w:rPr>
                <w:rFonts w:ascii="仿宋_GB2312" w:hAnsi="仿宋_GB2312" w:cs="仿宋_GB2312" w:eastAsia="仿宋_GB2312"/>
                <w:sz w:val="21"/>
                <w:color w:val="000000"/>
              </w:rPr>
              <w:t>原材料需具有节能、减排、燃烧产生污染物低等特性，</w:t>
            </w:r>
            <w:r>
              <w:rPr>
                <w:rFonts w:ascii="仿宋_GB2312" w:hAnsi="仿宋_GB2312" w:cs="仿宋_GB2312" w:eastAsia="仿宋_GB2312"/>
                <w:sz w:val="21"/>
                <w:color w:val="000000"/>
              </w:rPr>
              <w:t>棺体表面平整，色泽均匀一致，接缝自然，无胶粘痕迹，棺内装饰、棺体表面字体粘贴牢靠，无脱落、掉落现象。产品均为环保型纸质和环保胶，燃烧后不影响炉体结构和骨灰质量。由产品质量引发的家属投诉、纠纷、诉讼等由供应商负责。</w:t>
            </w:r>
            <w:r>
              <w:rPr>
                <w:rFonts w:ascii="仿宋_GB2312" w:hAnsi="仿宋_GB2312" w:cs="仿宋_GB2312" w:eastAsia="仿宋_GB2312"/>
                <w:sz w:val="21"/>
                <w:color w:val="000000"/>
              </w:rPr>
              <w:t>（须提供相关承诺）</w:t>
            </w:r>
          </w:p>
          <w:p>
            <w:pPr>
              <w:pStyle w:val="null3"/>
            </w:pPr>
            <w:r>
              <w:rPr>
                <w:rFonts w:ascii="仿宋_GB2312" w:hAnsi="仿宋_GB2312" w:cs="仿宋_GB2312" w:eastAsia="仿宋_GB2312"/>
                <w:sz w:val="21"/>
                <w:color w:val="000000"/>
              </w:rPr>
              <w:t>2、所有投标产品需提供质量“三包”卡及</w:t>
            </w:r>
            <w:r>
              <w:rPr>
                <w:rFonts w:ascii="仿宋_GB2312" w:hAnsi="仿宋_GB2312" w:cs="仿宋_GB2312" w:eastAsia="仿宋_GB2312"/>
                <w:sz w:val="21"/>
                <w:color w:val="000000"/>
              </w:rPr>
              <w:t>《产品说明书》</w:t>
            </w:r>
            <w:r>
              <w:rPr>
                <w:rFonts w:ascii="仿宋_GB2312" w:hAnsi="仿宋_GB2312" w:cs="仿宋_GB2312" w:eastAsia="仿宋_GB2312"/>
                <w:sz w:val="21"/>
                <w:color w:val="000000"/>
              </w:rPr>
              <w:t>，《产品说明书》内容包括:彩色图片、材质、规格、寓意、报价、产品工艺</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提供相关证明材料）</w:t>
            </w:r>
          </w:p>
          <w:p>
            <w:pPr>
              <w:pStyle w:val="null3"/>
            </w:pPr>
            <w:r>
              <w:rPr>
                <w:rFonts w:ascii="仿宋_GB2312" w:hAnsi="仿宋_GB2312" w:cs="仿宋_GB2312" w:eastAsia="仿宋_GB2312"/>
                <w:sz w:val="21"/>
                <w:color w:val="000000"/>
              </w:rPr>
              <w:t>3、中标人必须满足采购方</w:t>
            </w:r>
            <w:r>
              <w:rPr>
                <w:rFonts w:ascii="仿宋_GB2312" w:hAnsi="仿宋_GB2312" w:cs="仿宋_GB2312" w:eastAsia="仿宋_GB2312"/>
                <w:sz w:val="21"/>
                <w:color w:val="000000"/>
              </w:rPr>
              <w:t>对产品规格的</w:t>
            </w:r>
            <w:r>
              <w:rPr>
                <w:rFonts w:ascii="仿宋_GB2312" w:hAnsi="仿宋_GB2312" w:cs="仿宋_GB2312" w:eastAsia="仿宋_GB2312"/>
                <w:sz w:val="21"/>
                <w:color w:val="000000"/>
              </w:rPr>
              <w:t>特殊需求，并及时供货</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提供相关承诺）。</w:t>
            </w:r>
          </w:p>
          <w:p>
            <w:pPr>
              <w:pStyle w:val="null3"/>
            </w:pPr>
            <w:r>
              <w:rPr>
                <w:rFonts w:ascii="仿宋_GB2312" w:hAnsi="仿宋_GB2312" w:cs="仿宋_GB2312" w:eastAsia="仿宋_GB2312"/>
                <w:sz w:val="21"/>
                <w:color w:val="000000"/>
              </w:rPr>
              <w:t>4、中标方有义务按招标方的要求</w:t>
            </w:r>
            <w:r>
              <w:rPr>
                <w:rFonts w:ascii="仿宋_GB2312" w:hAnsi="仿宋_GB2312" w:cs="仿宋_GB2312" w:eastAsia="仿宋_GB2312"/>
                <w:sz w:val="21"/>
                <w:color w:val="000000"/>
              </w:rPr>
              <w:t>对</w:t>
            </w:r>
            <w:r>
              <w:rPr>
                <w:rFonts w:ascii="仿宋_GB2312" w:hAnsi="仿宋_GB2312" w:cs="仿宋_GB2312" w:eastAsia="仿宋_GB2312"/>
                <w:sz w:val="21"/>
                <w:color w:val="000000"/>
              </w:rPr>
              <w:t>产品规格和款式的修改</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提供相关承诺）</w:t>
            </w:r>
            <w:r>
              <w:rPr>
                <w:rFonts w:ascii="仿宋_GB2312" w:hAnsi="仿宋_GB2312" w:cs="仿宋_GB2312" w:eastAsia="仿宋_GB2312"/>
                <w:sz w:val="21"/>
                <w:color w:val="000000"/>
              </w:rPr>
              <w:t>。</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177"/>
              <w:gridCol w:w="410"/>
              <w:gridCol w:w="785"/>
              <w:gridCol w:w="258"/>
              <w:gridCol w:w="906"/>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货物名称</w:t>
                  </w:r>
                </w:p>
              </w:tc>
              <w:tc>
                <w:tcPr>
                  <w:tcW w:type="dxa" w:w="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材质</w:t>
                  </w:r>
                </w:p>
              </w:tc>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单价最高限价（元/个）</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技术参数及性能（配置）要求</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火化棺一类</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主材：瓦楞纸</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120</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1、重量:&lt;3.5kg</w:t>
                  </w:r>
                </w:p>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承载负荷:≥</w:t>
                  </w:r>
                  <w:r>
                    <w:rPr>
                      <w:rFonts w:ascii="仿宋_GB2312" w:hAnsi="仿宋_GB2312" w:cs="仿宋_GB2312" w:eastAsia="仿宋_GB2312"/>
                      <w:sz w:val="18"/>
                    </w:rPr>
                    <w:t>50kg</w:t>
                  </w:r>
                </w:p>
                <w:p>
                  <w:pPr>
                    <w:pStyle w:val="null3"/>
                    <w:jc w:val="center"/>
                  </w:pPr>
                  <w:r>
                    <w:rPr>
                      <w:rFonts w:ascii="仿宋_GB2312" w:hAnsi="仿宋_GB2312" w:cs="仿宋_GB2312" w:eastAsia="仿宋_GB2312"/>
                      <w:sz w:val="18"/>
                    </w:rPr>
                    <w:t>3、造型:底盖分盒式</w:t>
                  </w:r>
                </w:p>
                <w:p>
                  <w:pPr>
                    <w:pStyle w:val="null3"/>
                    <w:jc w:val="center"/>
                  </w:pPr>
                  <w:r>
                    <w:rPr>
                      <w:rFonts w:ascii="仿宋_GB2312" w:hAnsi="仿宋_GB2312" w:cs="仿宋_GB2312" w:eastAsia="仿宋_GB2312"/>
                      <w:sz w:val="18"/>
                    </w:rPr>
                    <w:t>4、规格:197x59x43cm(±3%)</w:t>
                  </w:r>
                </w:p>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火化棺二类</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主材：</w:t>
                  </w:r>
                  <w:r>
                    <w:rPr>
                      <w:rFonts w:ascii="仿宋_GB2312" w:hAnsi="仿宋_GB2312" w:cs="仿宋_GB2312" w:eastAsia="仿宋_GB2312"/>
                      <w:sz w:val="21"/>
                    </w:rPr>
                    <w:t>优质</w:t>
                  </w:r>
                  <w:r>
                    <w:rPr>
                      <w:rFonts w:ascii="仿宋_GB2312" w:hAnsi="仿宋_GB2312" w:cs="仿宋_GB2312" w:eastAsia="仿宋_GB2312"/>
                      <w:sz w:val="21"/>
                    </w:rPr>
                    <w:t>加厚蜂窝板</w:t>
                  </w:r>
                  <w:r>
                    <w:rPr>
                      <w:rFonts w:ascii="仿宋_GB2312" w:hAnsi="仿宋_GB2312" w:cs="仿宋_GB2312" w:eastAsia="仿宋_GB2312"/>
                      <w:sz w:val="21"/>
                    </w:rPr>
                    <w:t>，</w:t>
                  </w:r>
                  <w:r>
                    <w:rPr>
                      <w:rFonts w:ascii="仿宋_GB2312" w:hAnsi="仿宋_GB2312" w:cs="仿宋_GB2312" w:eastAsia="仿宋_GB2312"/>
                      <w:sz w:val="21"/>
                    </w:rPr>
                    <w:t>外包覆绒布或绸布等</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1、重量:≤7kg</w:t>
                  </w:r>
                </w:p>
                <w:p>
                  <w:pPr>
                    <w:pStyle w:val="null3"/>
                    <w:jc w:val="center"/>
                  </w:pPr>
                  <w:r>
                    <w:rPr>
                      <w:rFonts w:ascii="仿宋_GB2312" w:hAnsi="仿宋_GB2312" w:cs="仿宋_GB2312" w:eastAsia="仿宋_GB2312"/>
                      <w:sz w:val="18"/>
                    </w:rPr>
                    <w:t>2、承载负荷:≥100kg</w:t>
                  </w:r>
                </w:p>
                <w:p>
                  <w:pPr>
                    <w:pStyle w:val="null3"/>
                    <w:jc w:val="center"/>
                  </w:pPr>
                  <w:r>
                    <w:rPr>
                      <w:rFonts w:ascii="仿宋_GB2312" w:hAnsi="仿宋_GB2312" w:cs="仿宋_GB2312" w:eastAsia="仿宋_GB2312"/>
                      <w:sz w:val="18"/>
                    </w:rPr>
                    <w:t>3、造型:底盖分盒式</w:t>
                  </w:r>
                </w:p>
                <w:p>
                  <w:pPr>
                    <w:pStyle w:val="null3"/>
                    <w:jc w:val="center"/>
                  </w:pPr>
                  <w:r>
                    <w:rPr>
                      <w:rFonts w:ascii="仿宋_GB2312" w:hAnsi="仿宋_GB2312" w:cs="仿宋_GB2312" w:eastAsia="仿宋_GB2312"/>
                      <w:sz w:val="18"/>
                    </w:rPr>
                    <w:t>4、规格:197x59x43cm(士3%</w:t>
                  </w:r>
                  <w:r>
                    <w:rPr>
                      <w:rFonts w:ascii="仿宋_GB2312" w:hAnsi="仿宋_GB2312" w:cs="仿宋_GB2312" w:eastAsia="仿宋_GB2312"/>
                      <w:sz w:val="18"/>
                    </w:rPr>
                    <w:t>）</w:t>
                  </w:r>
                </w:p>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火化棺三类</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主材：</w:t>
                  </w:r>
                  <w:r>
                    <w:rPr>
                      <w:rFonts w:ascii="仿宋_GB2312" w:hAnsi="仿宋_GB2312" w:cs="仿宋_GB2312" w:eastAsia="仿宋_GB2312"/>
                      <w:sz w:val="21"/>
                    </w:rPr>
                    <w:t>优质</w:t>
                  </w:r>
                  <w:r>
                    <w:rPr>
                      <w:rFonts w:ascii="仿宋_GB2312" w:hAnsi="仿宋_GB2312" w:cs="仿宋_GB2312" w:eastAsia="仿宋_GB2312"/>
                      <w:sz w:val="21"/>
                    </w:rPr>
                    <w:t>加厚蜂窝板</w:t>
                  </w:r>
                  <w:r>
                    <w:rPr>
                      <w:rFonts w:ascii="仿宋_GB2312" w:hAnsi="仿宋_GB2312" w:cs="仿宋_GB2312" w:eastAsia="仿宋_GB2312"/>
                      <w:sz w:val="21"/>
                    </w:rPr>
                    <w:t>，</w:t>
                  </w:r>
                  <w:r>
                    <w:rPr>
                      <w:rFonts w:ascii="仿宋_GB2312" w:hAnsi="仿宋_GB2312" w:cs="仿宋_GB2312" w:eastAsia="仿宋_GB2312"/>
                      <w:sz w:val="21"/>
                    </w:rPr>
                    <w:t>外包覆优质印花绸布</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1、重量:≤7kg</w:t>
                  </w:r>
                </w:p>
                <w:p>
                  <w:pPr>
                    <w:pStyle w:val="null3"/>
                    <w:jc w:val="center"/>
                  </w:pPr>
                  <w:r>
                    <w:rPr>
                      <w:rFonts w:ascii="仿宋_GB2312" w:hAnsi="仿宋_GB2312" w:cs="仿宋_GB2312" w:eastAsia="仿宋_GB2312"/>
                      <w:sz w:val="18"/>
                    </w:rPr>
                    <w:t>2、承载负荷:≥100kg</w:t>
                  </w:r>
                </w:p>
                <w:p>
                  <w:pPr>
                    <w:pStyle w:val="null3"/>
                    <w:jc w:val="center"/>
                  </w:pPr>
                  <w:r>
                    <w:rPr>
                      <w:rFonts w:ascii="仿宋_GB2312" w:hAnsi="仿宋_GB2312" w:cs="仿宋_GB2312" w:eastAsia="仿宋_GB2312"/>
                      <w:sz w:val="18"/>
                    </w:rPr>
                    <w:t>3、造型:底盖分盒式</w:t>
                  </w:r>
                </w:p>
                <w:p>
                  <w:pPr>
                    <w:pStyle w:val="null3"/>
                    <w:jc w:val="center"/>
                  </w:pPr>
                  <w:r>
                    <w:rPr>
                      <w:rFonts w:ascii="仿宋_GB2312" w:hAnsi="仿宋_GB2312" w:cs="仿宋_GB2312" w:eastAsia="仿宋_GB2312"/>
                      <w:sz w:val="18"/>
                    </w:rPr>
                    <w:t>4、规格:197x59x43cm(士3%</w:t>
                  </w:r>
                  <w:r>
                    <w:rPr>
                      <w:rFonts w:ascii="仿宋_GB2312" w:hAnsi="仿宋_GB2312" w:cs="仿宋_GB2312" w:eastAsia="仿宋_GB2312"/>
                      <w:sz w:val="18"/>
                    </w:rPr>
                    <w:t>）</w:t>
                  </w:r>
                </w:p>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火化棺四类</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主材：</w:t>
                  </w:r>
                  <w:r>
                    <w:rPr>
                      <w:rFonts w:ascii="仿宋_GB2312" w:hAnsi="仿宋_GB2312" w:cs="仿宋_GB2312" w:eastAsia="仿宋_GB2312"/>
                      <w:sz w:val="21"/>
                    </w:rPr>
                    <w:t>优质</w:t>
                  </w:r>
                  <w:r>
                    <w:rPr>
                      <w:rFonts w:ascii="仿宋_GB2312" w:hAnsi="仿宋_GB2312" w:cs="仿宋_GB2312" w:eastAsia="仿宋_GB2312"/>
                      <w:sz w:val="21"/>
                    </w:rPr>
                    <w:t>加厚蜂窝板</w:t>
                  </w:r>
                  <w:r>
                    <w:rPr>
                      <w:rFonts w:ascii="仿宋_GB2312" w:hAnsi="仿宋_GB2312" w:cs="仿宋_GB2312" w:eastAsia="仿宋_GB2312"/>
                      <w:sz w:val="21"/>
                    </w:rPr>
                    <w:t>，</w:t>
                  </w:r>
                  <w:r>
                    <w:rPr>
                      <w:rFonts w:ascii="仿宋_GB2312" w:hAnsi="仿宋_GB2312" w:cs="仿宋_GB2312" w:eastAsia="仿宋_GB2312"/>
                      <w:sz w:val="21"/>
                    </w:rPr>
                    <w:t>外包覆优质印花绸布</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445</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1、重量:≤7kg</w:t>
                  </w:r>
                </w:p>
                <w:p>
                  <w:pPr>
                    <w:pStyle w:val="null3"/>
                    <w:jc w:val="center"/>
                  </w:pPr>
                  <w:r>
                    <w:rPr>
                      <w:rFonts w:ascii="仿宋_GB2312" w:hAnsi="仿宋_GB2312" w:cs="仿宋_GB2312" w:eastAsia="仿宋_GB2312"/>
                      <w:sz w:val="18"/>
                    </w:rPr>
                    <w:t>2、承载负荷:≥100kg</w:t>
                  </w:r>
                </w:p>
                <w:p>
                  <w:pPr>
                    <w:pStyle w:val="null3"/>
                    <w:jc w:val="center"/>
                  </w:pPr>
                  <w:r>
                    <w:rPr>
                      <w:rFonts w:ascii="仿宋_GB2312" w:hAnsi="仿宋_GB2312" w:cs="仿宋_GB2312" w:eastAsia="仿宋_GB2312"/>
                      <w:sz w:val="18"/>
                    </w:rPr>
                    <w:t>3、造型:底盖分盒式</w:t>
                  </w:r>
                </w:p>
                <w:p>
                  <w:pPr>
                    <w:pStyle w:val="null3"/>
                    <w:jc w:val="center"/>
                  </w:pPr>
                  <w:r>
                    <w:rPr>
                      <w:rFonts w:ascii="仿宋_GB2312" w:hAnsi="仿宋_GB2312" w:cs="仿宋_GB2312" w:eastAsia="仿宋_GB2312"/>
                      <w:sz w:val="18"/>
                    </w:rPr>
                    <w:t>4、规格:197x59x43cm(±3%)</w:t>
                  </w:r>
                </w:p>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火化棺五类</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主材：</w:t>
                  </w:r>
                  <w:r>
                    <w:rPr>
                      <w:rFonts w:ascii="仿宋_GB2312" w:hAnsi="仿宋_GB2312" w:cs="仿宋_GB2312" w:eastAsia="仿宋_GB2312"/>
                      <w:sz w:val="21"/>
                    </w:rPr>
                    <w:t>优质</w:t>
                  </w:r>
                  <w:r>
                    <w:rPr>
                      <w:rFonts w:ascii="仿宋_GB2312" w:hAnsi="仿宋_GB2312" w:cs="仿宋_GB2312" w:eastAsia="仿宋_GB2312"/>
                      <w:sz w:val="21"/>
                    </w:rPr>
                    <w:t>加厚蜂窝板</w:t>
                  </w:r>
                  <w:r>
                    <w:rPr>
                      <w:rFonts w:ascii="仿宋_GB2312" w:hAnsi="仿宋_GB2312" w:cs="仿宋_GB2312" w:eastAsia="仿宋_GB2312"/>
                      <w:sz w:val="21"/>
                    </w:rPr>
                    <w:t>，</w:t>
                  </w:r>
                  <w:r>
                    <w:rPr>
                      <w:rFonts w:ascii="仿宋_GB2312" w:hAnsi="仿宋_GB2312" w:cs="仿宋_GB2312" w:eastAsia="仿宋_GB2312"/>
                      <w:sz w:val="21"/>
                    </w:rPr>
                    <w:t>外包覆优质印花绸布</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1、重量:≤7kg</w:t>
                  </w:r>
                </w:p>
                <w:p>
                  <w:pPr>
                    <w:pStyle w:val="null3"/>
                    <w:jc w:val="center"/>
                  </w:pPr>
                  <w:r>
                    <w:rPr>
                      <w:rFonts w:ascii="仿宋_GB2312" w:hAnsi="仿宋_GB2312" w:cs="仿宋_GB2312" w:eastAsia="仿宋_GB2312"/>
                      <w:sz w:val="18"/>
                    </w:rPr>
                    <w:t>2、承载负荷:≥100kg</w:t>
                  </w:r>
                </w:p>
                <w:p>
                  <w:pPr>
                    <w:pStyle w:val="null3"/>
                    <w:jc w:val="center"/>
                  </w:pPr>
                  <w:r>
                    <w:rPr>
                      <w:rFonts w:ascii="仿宋_GB2312" w:hAnsi="仿宋_GB2312" w:cs="仿宋_GB2312" w:eastAsia="仿宋_GB2312"/>
                      <w:sz w:val="18"/>
                    </w:rPr>
                    <w:t>3、造型:底盖分盒式</w:t>
                  </w:r>
                </w:p>
                <w:p>
                  <w:pPr>
                    <w:pStyle w:val="null3"/>
                    <w:jc w:val="center"/>
                  </w:pPr>
                  <w:r>
                    <w:rPr>
                      <w:rFonts w:ascii="仿宋_GB2312" w:hAnsi="仿宋_GB2312" w:cs="仿宋_GB2312" w:eastAsia="仿宋_GB2312"/>
                      <w:sz w:val="18"/>
                    </w:rPr>
                    <w:t>4、规格:197x59x43cm(士3%)</w:t>
                  </w:r>
                </w:p>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火化棺</w:t>
                  </w:r>
                  <w:r>
                    <w:rPr>
                      <w:rFonts w:ascii="仿宋_GB2312" w:hAnsi="仿宋_GB2312" w:cs="仿宋_GB2312" w:eastAsia="仿宋_GB2312"/>
                      <w:sz w:val="21"/>
                    </w:rPr>
                    <w:t>六</w:t>
                  </w:r>
                  <w:r>
                    <w:rPr>
                      <w:rFonts w:ascii="仿宋_GB2312" w:hAnsi="仿宋_GB2312" w:cs="仿宋_GB2312" w:eastAsia="仿宋_GB2312"/>
                      <w:sz w:val="21"/>
                    </w:rPr>
                    <w:t>类</w:t>
                  </w:r>
                </w:p>
                <w:p>
                  <w:pPr>
                    <w:pStyle w:val="null3"/>
                    <w:jc w:val="both"/>
                  </w:pP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主材：</w:t>
                  </w:r>
                  <w:r>
                    <w:rPr>
                      <w:rFonts w:ascii="仿宋_GB2312" w:hAnsi="仿宋_GB2312" w:cs="仿宋_GB2312" w:eastAsia="仿宋_GB2312"/>
                      <w:sz w:val="21"/>
                    </w:rPr>
                    <w:t>优质</w:t>
                  </w:r>
                  <w:r>
                    <w:rPr>
                      <w:rFonts w:ascii="仿宋_GB2312" w:hAnsi="仿宋_GB2312" w:cs="仿宋_GB2312" w:eastAsia="仿宋_GB2312"/>
                      <w:sz w:val="21"/>
                    </w:rPr>
                    <w:t>加厚蜂窝板</w:t>
                  </w:r>
                  <w:r>
                    <w:rPr>
                      <w:rFonts w:ascii="仿宋_GB2312" w:hAnsi="仿宋_GB2312" w:cs="仿宋_GB2312" w:eastAsia="仿宋_GB2312"/>
                      <w:sz w:val="21"/>
                    </w:rPr>
                    <w:t>，</w:t>
                  </w:r>
                  <w:r>
                    <w:rPr>
                      <w:rFonts w:ascii="仿宋_GB2312" w:hAnsi="仿宋_GB2312" w:cs="仿宋_GB2312" w:eastAsia="仿宋_GB2312"/>
                      <w:sz w:val="21"/>
                    </w:rPr>
                    <w:t>外包覆优质印花绸布</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650</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1、重量:≤7kg</w:t>
                  </w:r>
                </w:p>
                <w:p>
                  <w:pPr>
                    <w:pStyle w:val="null3"/>
                    <w:jc w:val="center"/>
                  </w:pPr>
                  <w:r>
                    <w:rPr>
                      <w:rFonts w:ascii="仿宋_GB2312" w:hAnsi="仿宋_GB2312" w:cs="仿宋_GB2312" w:eastAsia="仿宋_GB2312"/>
                      <w:sz w:val="18"/>
                    </w:rPr>
                    <w:t>2、承载负荷:≥100kg</w:t>
                  </w:r>
                </w:p>
                <w:p>
                  <w:pPr>
                    <w:pStyle w:val="null3"/>
                    <w:jc w:val="center"/>
                  </w:pPr>
                  <w:r>
                    <w:rPr>
                      <w:rFonts w:ascii="仿宋_GB2312" w:hAnsi="仿宋_GB2312" w:cs="仿宋_GB2312" w:eastAsia="仿宋_GB2312"/>
                      <w:sz w:val="18"/>
                    </w:rPr>
                    <w:t>3、造型:底盖分盒式</w:t>
                  </w:r>
                </w:p>
                <w:p>
                  <w:pPr>
                    <w:pStyle w:val="null3"/>
                    <w:jc w:val="center"/>
                  </w:pPr>
                  <w:r>
                    <w:rPr>
                      <w:rFonts w:ascii="仿宋_GB2312" w:hAnsi="仿宋_GB2312" w:cs="仿宋_GB2312" w:eastAsia="仿宋_GB2312"/>
                      <w:sz w:val="18"/>
                    </w:rPr>
                    <w:t>4、规格:197x59x43cm(士3%)</w:t>
                  </w:r>
                </w:p>
                <w:p>
                  <w:pPr>
                    <w:pStyle w:val="null3"/>
                    <w:jc w:val="center"/>
                  </w:pPr>
                  <w:r>
                    <w:rPr>
                      <w:rFonts w:ascii="仿宋_GB2312" w:hAnsi="仿宋_GB2312" w:cs="仿宋_GB2312" w:eastAsia="仿宋_GB2312"/>
                      <w:sz w:val="19"/>
                    </w:rPr>
                    <w:t xml:space="preserve"> </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标的名称：业务用礼棺（第二包）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一、报价要求及说明</w:t>
            </w:r>
          </w:p>
          <w:p>
            <w:pPr>
              <w:pStyle w:val="null3"/>
            </w:pPr>
            <w:r>
              <w:rPr>
                <w:rFonts w:ascii="仿宋_GB2312" w:hAnsi="仿宋_GB2312" w:cs="仿宋_GB2312" w:eastAsia="仿宋_GB2312"/>
                <w:sz w:val="21"/>
                <w:color w:val="000000"/>
              </w:rPr>
              <w:t>1、本项目采用单价报价形式，货物报价要求:以人民币为结算单位，包括所有产品包装、人工费用、装卸、搬运、运输费、不合格货物的退换、各种税费</w:t>
            </w:r>
            <w:r>
              <w:rPr>
                <w:rFonts w:ascii="仿宋_GB2312" w:hAnsi="仿宋_GB2312" w:cs="仿宋_GB2312" w:eastAsia="仿宋_GB2312"/>
                <w:sz w:val="21"/>
                <w:color w:val="000000"/>
              </w:rPr>
              <w:t>、</w:t>
            </w:r>
            <w:r>
              <w:rPr>
                <w:rFonts w:ascii="仿宋_GB2312" w:hAnsi="仿宋_GB2312" w:cs="仿宋_GB2312" w:eastAsia="仿宋_GB2312"/>
                <w:sz w:val="21"/>
                <w:color w:val="000000"/>
              </w:rPr>
              <w:t>按期交货</w:t>
            </w:r>
            <w:r>
              <w:rPr>
                <w:rFonts w:ascii="仿宋_GB2312" w:hAnsi="仿宋_GB2312" w:cs="仿宋_GB2312" w:eastAsia="仿宋_GB2312"/>
                <w:sz w:val="21"/>
                <w:color w:val="000000"/>
              </w:rPr>
              <w:t>及合同实施过程中的不可预见费用等全部费用。</w:t>
            </w:r>
          </w:p>
          <w:p>
            <w:pPr>
              <w:pStyle w:val="null3"/>
            </w:pPr>
            <w:r>
              <w:rPr>
                <w:rFonts w:ascii="仿宋_GB2312" w:hAnsi="仿宋_GB2312" w:cs="仿宋_GB2312" w:eastAsia="仿宋_GB2312"/>
                <w:sz w:val="21"/>
                <w:color w:val="000000"/>
              </w:rPr>
              <w:t>2、每类提供产品数量投标人自行决定。</w:t>
            </w:r>
          </w:p>
          <w:p>
            <w:pPr>
              <w:pStyle w:val="null3"/>
            </w:pPr>
            <w:r>
              <w:rPr>
                <w:rFonts w:ascii="仿宋_GB2312" w:hAnsi="仿宋_GB2312" w:cs="仿宋_GB2312" w:eastAsia="仿宋_GB2312"/>
                <w:sz w:val="21"/>
                <w:color w:val="000000"/>
              </w:rPr>
              <w:t>3、产品采购数量以实际销售为准。</w:t>
            </w:r>
          </w:p>
          <w:p>
            <w:pPr>
              <w:pStyle w:val="null3"/>
            </w:pPr>
            <w:r>
              <w:rPr>
                <w:rFonts w:ascii="仿宋_GB2312" w:hAnsi="仿宋_GB2312" w:cs="仿宋_GB2312" w:eastAsia="仿宋_GB2312"/>
                <w:sz w:val="21"/>
                <w:color w:val="000000"/>
              </w:rPr>
              <w:t>二、结算方式:</w:t>
            </w:r>
          </w:p>
          <w:p>
            <w:pPr>
              <w:pStyle w:val="null3"/>
            </w:pPr>
            <w:r>
              <w:rPr>
                <w:rFonts w:ascii="仿宋_GB2312" w:hAnsi="仿宋_GB2312" w:cs="仿宋_GB2312" w:eastAsia="仿宋_GB2312"/>
                <w:sz w:val="21"/>
                <w:color w:val="000000"/>
              </w:rPr>
              <w:t>1、供货期限：</w:t>
            </w:r>
            <w:r>
              <w:rPr>
                <w:rFonts w:ascii="仿宋_GB2312" w:hAnsi="仿宋_GB2312" w:cs="仿宋_GB2312" w:eastAsia="仿宋_GB2312"/>
                <w:sz w:val="21"/>
                <w:color w:val="000000"/>
              </w:rPr>
              <w:t>合同签订后一年或累计结算金额到达采购预算，以先到达者为准</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本项目供货合同期内实际结算金额按实际销售数量</w:t>
            </w:r>
            <w:r>
              <w:rPr>
                <w:rFonts w:ascii="仿宋_GB2312" w:hAnsi="仿宋_GB2312" w:cs="仿宋_GB2312" w:eastAsia="仿宋_GB2312"/>
                <w:sz w:val="21"/>
                <w:color w:val="000000"/>
              </w:rPr>
              <w:t>的中标成交价为准，</w:t>
            </w:r>
            <w:r>
              <w:rPr>
                <w:rFonts w:ascii="仿宋_GB2312" w:hAnsi="仿宋_GB2312" w:cs="仿宋_GB2312" w:eastAsia="仿宋_GB2312"/>
                <w:sz w:val="21"/>
                <w:color w:val="000000"/>
              </w:rPr>
              <w:t>成交单价在供货服务期限内不可改变。</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、在结算时中标人应向采购人出具以下的凭证:</w:t>
            </w:r>
          </w:p>
          <w:p>
            <w:pPr>
              <w:pStyle w:val="null3"/>
            </w:pPr>
            <w:r>
              <w:rPr>
                <w:rFonts w:ascii="仿宋_GB2312" w:hAnsi="仿宋_GB2312" w:cs="仿宋_GB2312" w:eastAsia="仿宋_GB2312"/>
                <w:sz w:val="21"/>
                <w:color w:val="000000"/>
              </w:rPr>
              <w:t>(1)有效的结算发票;</w:t>
            </w:r>
          </w:p>
          <w:p>
            <w:pPr>
              <w:pStyle w:val="null3"/>
            </w:pPr>
            <w:r>
              <w:rPr>
                <w:rFonts w:ascii="仿宋_GB2312" w:hAnsi="仿宋_GB2312" w:cs="仿宋_GB2312" w:eastAsia="仿宋_GB2312"/>
                <w:sz w:val="21"/>
                <w:color w:val="000000"/>
              </w:rPr>
              <w:t>(2)经双方确认的结算汇总表或结算凭证。</w:t>
            </w:r>
          </w:p>
          <w:p>
            <w:pPr>
              <w:pStyle w:val="null3"/>
            </w:pPr>
            <w:r>
              <w:rPr>
                <w:rFonts w:ascii="仿宋_GB2312" w:hAnsi="仿宋_GB2312" w:cs="仿宋_GB2312" w:eastAsia="仿宋_GB2312"/>
                <w:sz w:val="21"/>
                <w:color w:val="000000"/>
              </w:rPr>
              <w:t>三、供货要求</w:t>
            </w:r>
          </w:p>
          <w:p>
            <w:pPr>
              <w:pStyle w:val="null3"/>
            </w:pPr>
            <w:r>
              <w:rPr>
                <w:rFonts w:ascii="仿宋_GB2312" w:hAnsi="仿宋_GB2312" w:cs="仿宋_GB2312" w:eastAsia="仿宋_GB2312"/>
                <w:sz w:val="21"/>
                <w:color w:val="000000"/>
              </w:rPr>
              <w:t>1、所有产品是全新、完整、未使用过的合格产品，</w:t>
            </w:r>
            <w:r>
              <w:rPr>
                <w:rFonts w:ascii="仿宋_GB2312" w:hAnsi="仿宋_GB2312" w:cs="仿宋_GB2312" w:eastAsia="仿宋_GB2312"/>
                <w:sz w:val="21"/>
                <w:color w:val="000000"/>
              </w:rPr>
              <w:t>原材料需具有节能、减排、燃烧产生污染物低等特性，</w:t>
            </w:r>
            <w:r>
              <w:rPr>
                <w:rFonts w:ascii="仿宋_GB2312" w:hAnsi="仿宋_GB2312" w:cs="仿宋_GB2312" w:eastAsia="仿宋_GB2312"/>
                <w:sz w:val="21"/>
                <w:color w:val="000000"/>
              </w:rPr>
              <w:t>棺体表面平整，色泽均匀一致，接缝自然，无胶粘痕迹，棺内装饰、棺体表面字体粘贴牢靠，无脱落、掉落现象。产品均为环保型纸质和环保胶，燃烧后不影响炉体结构和骨灰质量。由产品质量引发的家属投诉、纠纷、诉讼等由供应商负责。</w:t>
            </w:r>
            <w:r>
              <w:rPr>
                <w:rFonts w:ascii="仿宋_GB2312" w:hAnsi="仿宋_GB2312" w:cs="仿宋_GB2312" w:eastAsia="仿宋_GB2312"/>
                <w:sz w:val="21"/>
                <w:color w:val="000000"/>
              </w:rPr>
              <w:t>（须提供相关承诺）</w:t>
            </w:r>
          </w:p>
          <w:p>
            <w:pPr>
              <w:pStyle w:val="null3"/>
            </w:pPr>
            <w:r>
              <w:rPr>
                <w:rFonts w:ascii="仿宋_GB2312" w:hAnsi="仿宋_GB2312" w:cs="仿宋_GB2312" w:eastAsia="仿宋_GB2312"/>
                <w:sz w:val="21"/>
                <w:color w:val="000000"/>
              </w:rPr>
              <w:t>2、所有投标产品需提供质量“三包”卡及</w:t>
            </w:r>
            <w:r>
              <w:rPr>
                <w:rFonts w:ascii="仿宋_GB2312" w:hAnsi="仿宋_GB2312" w:cs="仿宋_GB2312" w:eastAsia="仿宋_GB2312"/>
                <w:sz w:val="21"/>
                <w:color w:val="000000"/>
              </w:rPr>
              <w:t>《产品说明书》</w:t>
            </w:r>
            <w:r>
              <w:rPr>
                <w:rFonts w:ascii="仿宋_GB2312" w:hAnsi="仿宋_GB2312" w:cs="仿宋_GB2312" w:eastAsia="仿宋_GB2312"/>
                <w:sz w:val="21"/>
                <w:color w:val="000000"/>
              </w:rPr>
              <w:t>，《产品说明书》内容包括:彩色图片、材质、规格、寓意、报价、产品工艺</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提供相关证明材料）</w:t>
            </w:r>
          </w:p>
          <w:p>
            <w:pPr>
              <w:pStyle w:val="null3"/>
            </w:pPr>
            <w:r>
              <w:rPr>
                <w:rFonts w:ascii="仿宋_GB2312" w:hAnsi="仿宋_GB2312" w:cs="仿宋_GB2312" w:eastAsia="仿宋_GB2312"/>
                <w:sz w:val="21"/>
                <w:color w:val="000000"/>
              </w:rPr>
              <w:t>3、中标人必须满足采购方</w:t>
            </w:r>
            <w:r>
              <w:rPr>
                <w:rFonts w:ascii="仿宋_GB2312" w:hAnsi="仿宋_GB2312" w:cs="仿宋_GB2312" w:eastAsia="仿宋_GB2312"/>
                <w:sz w:val="21"/>
                <w:color w:val="000000"/>
              </w:rPr>
              <w:t>对产品规格的</w:t>
            </w:r>
            <w:r>
              <w:rPr>
                <w:rFonts w:ascii="仿宋_GB2312" w:hAnsi="仿宋_GB2312" w:cs="仿宋_GB2312" w:eastAsia="仿宋_GB2312"/>
                <w:sz w:val="21"/>
                <w:color w:val="000000"/>
              </w:rPr>
              <w:t>特殊需求，并及时供货</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提供相关承诺）。</w:t>
            </w:r>
          </w:p>
          <w:p>
            <w:pPr>
              <w:pStyle w:val="null3"/>
            </w:pPr>
            <w:r>
              <w:rPr>
                <w:rFonts w:ascii="仿宋_GB2312" w:hAnsi="仿宋_GB2312" w:cs="仿宋_GB2312" w:eastAsia="仿宋_GB2312"/>
                <w:sz w:val="21"/>
                <w:color w:val="000000"/>
              </w:rPr>
              <w:t>4、中标方有义务按招标方的要求</w:t>
            </w:r>
            <w:r>
              <w:rPr>
                <w:rFonts w:ascii="仿宋_GB2312" w:hAnsi="仿宋_GB2312" w:cs="仿宋_GB2312" w:eastAsia="仿宋_GB2312"/>
                <w:sz w:val="21"/>
                <w:color w:val="000000"/>
              </w:rPr>
              <w:t>对</w:t>
            </w:r>
            <w:r>
              <w:rPr>
                <w:rFonts w:ascii="仿宋_GB2312" w:hAnsi="仿宋_GB2312" w:cs="仿宋_GB2312" w:eastAsia="仿宋_GB2312"/>
                <w:sz w:val="21"/>
                <w:color w:val="000000"/>
              </w:rPr>
              <w:t>产品规格和款式的修改</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提供相关承诺）</w:t>
            </w:r>
            <w:r>
              <w:rPr>
                <w:rFonts w:ascii="仿宋_GB2312" w:hAnsi="仿宋_GB2312" w:cs="仿宋_GB2312" w:eastAsia="仿宋_GB2312"/>
                <w:sz w:val="21"/>
                <w:color w:val="000000"/>
              </w:rPr>
              <w:t>。</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177"/>
              <w:gridCol w:w="410"/>
              <w:gridCol w:w="785"/>
              <w:gridCol w:w="258"/>
              <w:gridCol w:w="906"/>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货物名称</w:t>
                  </w:r>
                </w:p>
              </w:tc>
              <w:tc>
                <w:tcPr>
                  <w:tcW w:type="dxa" w:w="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材质</w:t>
                  </w:r>
                </w:p>
              </w:tc>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单价最高限价（元/个）</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技术参数及性能（配置）要求</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火化棺一类</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主材：瓦楞纸</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120</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1、重量:&lt;3.5kg</w:t>
                  </w:r>
                </w:p>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承载负荷:≥</w:t>
                  </w:r>
                  <w:r>
                    <w:rPr>
                      <w:rFonts w:ascii="仿宋_GB2312" w:hAnsi="仿宋_GB2312" w:cs="仿宋_GB2312" w:eastAsia="仿宋_GB2312"/>
                      <w:sz w:val="18"/>
                    </w:rPr>
                    <w:t>50kg</w:t>
                  </w:r>
                </w:p>
                <w:p>
                  <w:pPr>
                    <w:pStyle w:val="null3"/>
                    <w:jc w:val="center"/>
                  </w:pPr>
                  <w:r>
                    <w:rPr>
                      <w:rFonts w:ascii="仿宋_GB2312" w:hAnsi="仿宋_GB2312" w:cs="仿宋_GB2312" w:eastAsia="仿宋_GB2312"/>
                      <w:sz w:val="18"/>
                    </w:rPr>
                    <w:t>3、造型:底盖分盒式</w:t>
                  </w:r>
                </w:p>
                <w:p>
                  <w:pPr>
                    <w:pStyle w:val="null3"/>
                    <w:jc w:val="center"/>
                  </w:pPr>
                  <w:r>
                    <w:rPr>
                      <w:rFonts w:ascii="仿宋_GB2312" w:hAnsi="仿宋_GB2312" w:cs="仿宋_GB2312" w:eastAsia="仿宋_GB2312"/>
                      <w:sz w:val="18"/>
                    </w:rPr>
                    <w:t>4、规格:197x59x43cm(±3%)</w:t>
                  </w:r>
                </w:p>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火化棺二类</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主材：</w:t>
                  </w:r>
                  <w:r>
                    <w:rPr>
                      <w:rFonts w:ascii="仿宋_GB2312" w:hAnsi="仿宋_GB2312" w:cs="仿宋_GB2312" w:eastAsia="仿宋_GB2312"/>
                      <w:sz w:val="21"/>
                    </w:rPr>
                    <w:t>优质</w:t>
                  </w:r>
                  <w:r>
                    <w:rPr>
                      <w:rFonts w:ascii="仿宋_GB2312" w:hAnsi="仿宋_GB2312" w:cs="仿宋_GB2312" w:eastAsia="仿宋_GB2312"/>
                      <w:sz w:val="21"/>
                    </w:rPr>
                    <w:t>加厚蜂窝板</w:t>
                  </w:r>
                  <w:r>
                    <w:rPr>
                      <w:rFonts w:ascii="仿宋_GB2312" w:hAnsi="仿宋_GB2312" w:cs="仿宋_GB2312" w:eastAsia="仿宋_GB2312"/>
                      <w:sz w:val="21"/>
                    </w:rPr>
                    <w:t>，</w:t>
                  </w:r>
                  <w:r>
                    <w:rPr>
                      <w:rFonts w:ascii="仿宋_GB2312" w:hAnsi="仿宋_GB2312" w:cs="仿宋_GB2312" w:eastAsia="仿宋_GB2312"/>
                      <w:sz w:val="21"/>
                    </w:rPr>
                    <w:t>外包覆绒布或绸布等</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1、重量:≤7kg</w:t>
                  </w:r>
                </w:p>
                <w:p>
                  <w:pPr>
                    <w:pStyle w:val="null3"/>
                    <w:jc w:val="center"/>
                  </w:pPr>
                  <w:r>
                    <w:rPr>
                      <w:rFonts w:ascii="仿宋_GB2312" w:hAnsi="仿宋_GB2312" w:cs="仿宋_GB2312" w:eastAsia="仿宋_GB2312"/>
                      <w:sz w:val="18"/>
                    </w:rPr>
                    <w:t>2、承载负荷:≥100kg</w:t>
                  </w:r>
                </w:p>
                <w:p>
                  <w:pPr>
                    <w:pStyle w:val="null3"/>
                    <w:jc w:val="center"/>
                  </w:pPr>
                  <w:r>
                    <w:rPr>
                      <w:rFonts w:ascii="仿宋_GB2312" w:hAnsi="仿宋_GB2312" w:cs="仿宋_GB2312" w:eastAsia="仿宋_GB2312"/>
                      <w:sz w:val="18"/>
                    </w:rPr>
                    <w:t>3、造型:底盖分盒式</w:t>
                  </w:r>
                </w:p>
                <w:p>
                  <w:pPr>
                    <w:pStyle w:val="null3"/>
                    <w:jc w:val="center"/>
                  </w:pPr>
                  <w:r>
                    <w:rPr>
                      <w:rFonts w:ascii="仿宋_GB2312" w:hAnsi="仿宋_GB2312" w:cs="仿宋_GB2312" w:eastAsia="仿宋_GB2312"/>
                      <w:sz w:val="18"/>
                    </w:rPr>
                    <w:t>4、规格:197x59x43cm(士3%</w:t>
                  </w:r>
                  <w:r>
                    <w:rPr>
                      <w:rFonts w:ascii="仿宋_GB2312" w:hAnsi="仿宋_GB2312" w:cs="仿宋_GB2312" w:eastAsia="仿宋_GB2312"/>
                      <w:sz w:val="18"/>
                    </w:rPr>
                    <w:t>）</w:t>
                  </w:r>
                </w:p>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火化棺三类</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主材：</w:t>
                  </w:r>
                  <w:r>
                    <w:rPr>
                      <w:rFonts w:ascii="仿宋_GB2312" w:hAnsi="仿宋_GB2312" w:cs="仿宋_GB2312" w:eastAsia="仿宋_GB2312"/>
                      <w:sz w:val="21"/>
                    </w:rPr>
                    <w:t>优质</w:t>
                  </w:r>
                  <w:r>
                    <w:rPr>
                      <w:rFonts w:ascii="仿宋_GB2312" w:hAnsi="仿宋_GB2312" w:cs="仿宋_GB2312" w:eastAsia="仿宋_GB2312"/>
                      <w:sz w:val="21"/>
                    </w:rPr>
                    <w:t>加厚蜂窝板</w:t>
                  </w:r>
                  <w:r>
                    <w:rPr>
                      <w:rFonts w:ascii="仿宋_GB2312" w:hAnsi="仿宋_GB2312" w:cs="仿宋_GB2312" w:eastAsia="仿宋_GB2312"/>
                      <w:sz w:val="21"/>
                    </w:rPr>
                    <w:t>，</w:t>
                  </w:r>
                  <w:r>
                    <w:rPr>
                      <w:rFonts w:ascii="仿宋_GB2312" w:hAnsi="仿宋_GB2312" w:cs="仿宋_GB2312" w:eastAsia="仿宋_GB2312"/>
                      <w:sz w:val="21"/>
                    </w:rPr>
                    <w:t>外包覆优质印花绸布</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1、重量:≤7kg</w:t>
                  </w:r>
                </w:p>
                <w:p>
                  <w:pPr>
                    <w:pStyle w:val="null3"/>
                    <w:jc w:val="center"/>
                  </w:pPr>
                  <w:r>
                    <w:rPr>
                      <w:rFonts w:ascii="仿宋_GB2312" w:hAnsi="仿宋_GB2312" w:cs="仿宋_GB2312" w:eastAsia="仿宋_GB2312"/>
                      <w:sz w:val="18"/>
                    </w:rPr>
                    <w:t>2、承载负荷:≥100kg</w:t>
                  </w:r>
                </w:p>
                <w:p>
                  <w:pPr>
                    <w:pStyle w:val="null3"/>
                    <w:jc w:val="center"/>
                  </w:pPr>
                  <w:r>
                    <w:rPr>
                      <w:rFonts w:ascii="仿宋_GB2312" w:hAnsi="仿宋_GB2312" w:cs="仿宋_GB2312" w:eastAsia="仿宋_GB2312"/>
                      <w:sz w:val="18"/>
                    </w:rPr>
                    <w:t>3、造型:底盖分盒式</w:t>
                  </w:r>
                </w:p>
                <w:p>
                  <w:pPr>
                    <w:pStyle w:val="null3"/>
                    <w:jc w:val="center"/>
                  </w:pPr>
                  <w:r>
                    <w:rPr>
                      <w:rFonts w:ascii="仿宋_GB2312" w:hAnsi="仿宋_GB2312" w:cs="仿宋_GB2312" w:eastAsia="仿宋_GB2312"/>
                      <w:sz w:val="18"/>
                    </w:rPr>
                    <w:t>4、规格:197x59x43cm(士3%</w:t>
                  </w:r>
                  <w:r>
                    <w:rPr>
                      <w:rFonts w:ascii="仿宋_GB2312" w:hAnsi="仿宋_GB2312" w:cs="仿宋_GB2312" w:eastAsia="仿宋_GB2312"/>
                      <w:sz w:val="18"/>
                    </w:rPr>
                    <w:t>）</w:t>
                  </w:r>
                </w:p>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火化棺四类</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主材：</w:t>
                  </w:r>
                  <w:r>
                    <w:rPr>
                      <w:rFonts w:ascii="仿宋_GB2312" w:hAnsi="仿宋_GB2312" w:cs="仿宋_GB2312" w:eastAsia="仿宋_GB2312"/>
                      <w:sz w:val="21"/>
                    </w:rPr>
                    <w:t>优质</w:t>
                  </w:r>
                  <w:r>
                    <w:rPr>
                      <w:rFonts w:ascii="仿宋_GB2312" w:hAnsi="仿宋_GB2312" w:cs="仿宋_GB2312" w:eastAsia="仿宋_GB2312"/>
                      <w:sz w:val="21"/>
                    </w:rPr>
                    <w:t>加厚蜂窝板</w:t>
                  </w:r>
                  <w:r>
                    <w:rPr>
                      <w:rFonts w:ascii="仿宋_GB2312" w:hAnsi="仿宋_GB2312" w:cs="仿宋_GB2312" w:eastAsia="仿宋_GB2312"/>
                      <w:sz w:val="21"/>
                    </w:rPr>
                    <w:t>，</w:t>
                  </w:r>
                  <w:r>
                    <w:rPr>
                      <w:rFonts w:ascii="仿宋_GB2312" w:hAnsi="仿宋_GB2312" w:cs="仿宋_GB2312" w:eastAsia="仿宋_GB2312"/>
                      <w:sz w:val="21"/>
                    </w:rPr>
                    <w:t>外包覆优质印花绸布</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445</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1、重量:≤7kg</w:t>
                  </w:r>
                </w:p>
                <w:p>
                  <w:pPr>
                    <w:pStyle w:val="null3"/>
                    <w:jc w:val="center"/>
                  </w:pPr>
                  <w:r>
                    <w:rPr>
                      <w:rFonts w:ascii="仿宋_GB2312" w:hAnsi="仿宋_GB2312" w:cs="仿宋_GB2312" w:eastAsia="仿宋_GB2312"/>
                      <w:sz w:val="18"/>
                    </w:rPr>
                    <w:t>2、承载负荷:≥100kg</w:t>
                  </w:r>
                </w:p>
                <w:p>
                  <w:pPr>
                    <w:pStyle w:val="null3"/>
                    <w:jc w:val="center"/>
                  </w:pPr>
                  <w:r>
                    <w:rPr>
                      <w:rFonts w:ascii="仿宋_GB2312" w:hAnsi="仿宋_GB2312" w:cs="仿宋_GB2312" w:eastAsia="仿宋_GB2312"/>
                      <w:sz w:val="18"/>
                    </w:rPr>
                    <w:t>3、造型:底盖分盒式</w:t>
                  </w:r>
                </w:p>
                <w:p>
                  <w:pPr>
                    <w:pStyle w:val="null3"/>
                    <w:jc w:val="center"/>
                  </w:pPr>
                  <w:r>
                    <w:rPr>
                      <w:rFonts w:ascii="仿宋_GB2312" w:hAnsi="仿宋_GB2312" w:cs="仿宋_GB2312" w:eastAsia="仿宋_GB2312"/>
                      <w:sz w:val="18"/>
                    </w:rPr>
                    <w:t>4、规格:197x59x43cm(±3%)</w:t>
                  </w:r>
                </w:p>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火化棺五类</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主材：</w:t>
                  </w:r>
                  <w:r>
                    <w:rPr>
                      <w:rFonts w:ascii="仿宋_GB2312" w:hAnsi="仿宋_GB2312" w:cs="仿宋_GB2312" w:eastAsia="仿宋_GB2312"/>
                      <w:sz w:val="21"/>
                    </w:rPr>
                    <w:t>优质</w:t>
                  </w:r>
                  <w:r>
                    <w:rPr>
                      <w:rFonts w:ascii="仿宋_GB2312" w:hAnsi="仿宋_GB2312" w:cs="仿宋_GB2312" w:eastAsia="仿宋_GB2312"/>
                      <w:sz w:val="21"/>
                    </w:rPr>
                    <w:t>加厚蜂窝板</w:t>
                  </w:r>
                  <w:r>
                    <w:rPr>
                      <w:rFonts w:ascii="仿宋_GB2312" w:hAnsi="仿宋_GB2312" w:cs="仿宋_GB2312" w:eastAsia="仿宋_GB2312"/>
                      <w:sz w:val="21"/>
                    </w:rPr>
                    <w:t>，</w:t>
                  </w:r>
                  <w:r>
                    <w:rPr>
                      <w:rFonts w:ascii="仿宋_GB2312" w:hAnsi="仿宋_GB2312" w:cs="仿宋_GB2312" w:eastAsia="仿宋_GB2312"/>
                      <w:sz w:val="21"/>
                    </w:rPr>
                    <w:t>外包覆优质印花绸布</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1、重量:≤7kg</w:t>
                  </w:r>
                </w:p>
                <w:p>
                  <w:pPr>
                    <w:pStyle w:val="null3"/>
                    <w:jc w:val="center"/>
                  </w:pPr>
                  <w:r>
                    <w:rPr>
                      <w:rFonts w:ascii="仿宋_GB2312" w:hAnsi="仿宋_GB2312" w:cs="仿宋_GB2312" w:eastAsia="仿宋_GB2312"/>
                      <w:sz w:val="18"/>
                    </w:rPr>
                    <w:t>2、承载负荷:≥100kg</w:t>
                  </w:r>
                </w:p>
                <w:p>
                  <w:pPr>
                    <w:pStyle w:val="null3"/>
                    <w:jc w:val="center"/>
                  </w:pPr>
                  <w:r>
                    <w:rPr>
                      <w:rFonts w:ascii="仿宋_GB2312" w:hAnsi="仿宋_GB2312" w:cs="仿宋_GB2312" w:eastAsia="仿宋_GB2312"/>
                      <w:sz w:val="18"/>
                    </w:rPr>
                    <w:t>3、造型:底盖分盒式</w:t>
                  </w:r>
                </w:p>
                <w:p>
                  <w:pPr>
                    <w:pStyle w:val="null3"/>
                    <w:jc w:val="center"/>
                  </w:pPr>
                  <w:r>
                    <w:rPr>
                      <w:rFonts w:ascii="仿宋_GB2312" w:hAnsi="仿宋_GB2312" w:cs="仿宋_GB2312" w:eastAsia="仿宋_GB2312"/>
                      <w:sz w:val="18"/>
                    </w:rPr>
                    <w:t>4、规格:197x59x43cm(士3%)</w:t>
                  </w:r>
                </w:p>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火化棺</w:t>
                  </w:r>
                  <w:r>
                    <w:rPr>
                      <w:rFonts w:ascii="仿宋_GB2312" w:hAnsi="仿宋_GB2312" w:cs="仿宋_GB2312" w:eastAsia="仿宋_GB2312"/>
                      <w:sz w:val="21"/>
                    </w:rPr>
                    <w:t>六</w:t>
                  </w:r>
                  <w:r>
                    <w:rPr>
                      <w:rFonts w:ascii="仿宋_GB2312" w:hAnsi="仿宋_GB2312" w:cs="仿宋_GB2312" w:eastAsia="仿宋_GB2312"/>
                      <w:sz w:val="21"/>
                    </w:rPr>
                    <w:t>类</w:t>
                  </w:r>
                </w:p>
                <w:p>
                  <w:pPr>
                    <w:pStyle w:val="null3"/>
                    <w:jc w:val="both"/>
                  </w:pP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主材：</w:t>
                  </w:r>
                  <w:r>
                    <w:rPr>
                      <w:rFonts w:ascii="仿宋_GB2312" w:hAnsi="仿宋_GB2312" w:cs="仿宋_GB2312" w:eastAsia="仿宋_GB2312"/>
                      <w:sz w:val="21"/>
                    </w:rPr>
                    <w:t>优质</w:t>
                  </w:r>
                  <w:r>
                    <w:rPr>
                      <w:rFonts w:ascii="仿宋_GB2312" w:hAnsi="仿宋_GB2312" w:cs="仿宋_GB2312" w:eastAsia="仿宋_GB2312"/>
                      <w:sz w:val="21"/>
                    </w:rPr>
                    <w:t>加厚蜂窝板</w:t>
                  </w:r>
                  <w:r>
                    <w:rPr>
                      <w:rFonts w:ascii="仿宋_GB2312" w:hAnsi="仿宋_GB2312" w:cs="仿宋_GB2312" w:eastAsia="仿宋_GB2312"/>
                      <w:sz w:val="21"/>
                    </w:rPr>
                    <w:t>，</w:t>
                  </w:r>
                  <w:r>
                    <w:rPr>
                      <w:rFonts w:ascii="仿宋_GB2312" w:hAnsi="仿宋_GB2312" w:cs="仿宋_GB2312" w:eastAsia="仿宋_GB2312"/>
                      <w:sz w:val="21"/>
                    </w:rPr>
                    <w:t>外包覆优质印花绸布</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650</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1、重量:≤7kg</w:t>
                  </w:r>
                </w:p>
                <w:p>
                  <w:pPr>
                    <w:pStyle w:val="null3"/>
                    <w:jc w:val="center"/>
                  </w:pPr>
                  <w:r>
                    <w:rPr>
                      <w:rFonts w:ascii="仿宋_GB2312" w:hAnsi="仿宋_GB2312" w:cs="仿宋_GB2312" w:eastAsia="仿宋_GB2312"/>
                      <w:sz w:val="18"/>
                    </w:rPr>
                    <w:t>2、承载负荷:≥100kg</w:t>
                  </w:r>
                </w:p>
                <w:p>
                  <w:pPr>
                    <w:pStyle w:val="null3"/>
                    <w:jc w:val="center"/>
                  </w:pPr>
                  <w:r>
                    <w:rPr>
                      <w:rFonts w:ascii="仿宋_GB2312" w:hAnsi="仿宋_GB2312" w:cs="仿宋_GB2312" w:eastAsia="仿宋_GB2312"/>
                      <w:sz w:val="18"/>
                    </w:rPr>
                    <w:t>3、造型:底盖分盒式</w:t>
                  </w:r>
                </w:p>
                <w:p>
                  <w:pPr>
                    <w:pStyle w:val="null3"/>
                    <w:jc w:val="center"/>
                  </w:pPr>
                  <w:r>
                    <w:rPr>
                      <w:rFonts w:ascii="仿宋_GB2312" w:hAnsi="仿宋_GB2312" w:cs="仿宋_GB2312" w:eastAsia="仿宋_GB2312"/>
                      <w:sz w:val="18"/>
                    </w:rPr>
                    <w:t>4、规格:197x59x43cm(士3%)</w:t>
                  </w:r>
                </w:p>
                <w:p>
                  <w:pPr>
                    <w:pStyle w:val="null3"/>
                    <w:jc w:val="center"/>
                  </w:pPr>
                  <w:r>
                    <w:rPr>
                      <w:rFonts w:ascii="仿宋_GB2312" w:hAnsi="仿宋_GB2312" w:cs="仿宋_GB2312" w:eastAsia="仿宋_GB2312"/>
                      <w:sz w:val="19"/>
                    </w:rPr>
                    <w:t xml:space="preserve"> </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合同签订之日起一年或累计结算金额达到采购预算，以先到达者为准；交货时间：接到采购人要货通知后8小时内完成供货（须提供相关证明材料）。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合同签订之日起一年或累计结算金额达到采购预算，以先到达者为准；交货时间：接到采购人要货通知后8小时内完成供货（须提供相关证明材料）。</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西安市奉正塬殡仪馆馆内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西安市奉正塬殡仪馆馆内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季度结算，货款实际结算金额按实际销售数量×中标成交单价，成交单价在供货服务期限内不可改变。验收合格后，供应商持中标通知书，供货合同，双方确认的销货清单，政府采购项目验收单，开具增值税专用发票与采购人进行结算，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季度结算，货款实际结算金额按实际销售数量×中标成交单价，成交单价在供货服务期限内不可改变。验收合格后，供应商持中标通知书，供货合同，双方确认的销货清单，政府采购项目验收单，开具增值税专用发票与采购人进行结算，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采购人指定地点后，采购人根据合同要求，进行验收，确认产地、规格和数量。必要时委托具有相关资质的第三方检测机构或邀请行业内专家对货物外观质量等进行抽样检验，检验费用由中标供应商承担。 2、验收按国家有关的规定、规范结合本项目的各项要求和投标人提供的样品进行。如在验收时发现所提供的货物有损坏和不符合本项目要求的或与样品发生偏离的情形的，由参与验收的工作人员作出详尽的现场记录并由相关工作人员和中标方经办人双方签署备案。 3、对于不符合要求的货物，采购人有权拒绝进场并要求中标人予以更换，由此产生的有关费用由相关的中标人承担。 4、如发生货物不符合要求需要更换相关货物的情况，有关的中标人应在24小时内完成换货工作，所更换的货物应是符合要求产品。如因更换不及时或更换的货物再次出质量问题从而给采购人的管理服务工作带来不良影响的，采购人有权依照本项目的有关规定对中标人进行处理。 5、如因货物的质量、品种样式、用材、技术指标、工艺等问题发生争议的，由质量技术鉴定部门进行鉴定，如经鉴定货物符合要求的，鉴定费由采购人承担；否则鉴定费由中标人承担。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货物到达采购人指定地点后，采购人根据合同要求，进行验收，确认产地、规格和数量。必要时委托具有相关资质的第三方检测机构或邀请行业内专家对货物外观质量等进行抽样检验，检验费用由中标供应商承担。 2、验收按国家有关的规定、规范结合本项目的各项要求和投标人提供的样品进行。如在验收时发现所提供的货物有损坏和不符合本项目要求的或与样品发生偏离的情形的，由参与验收的工作人员作出详尽的现场记录并由相关工作人员和中标方经办人双方签署备案。 3、对于不符合要求的货物，采购人有权拒绝进场并要求中标人予以更换，由此产生的有关费用由相关的中标人承担。 4、如发生货物不符合要求需要更换相关货物的情况，有关的中标人应在24小时内完成换货工作，所更换的货物应是符合要求产品。如因更换不及时或更换的货物再次出质量问题从而给采购人的管理服务工作带来不良影响的，采购人有权依照本项目的有关规定对中标人进行处理。 5、如因货物的质量、品种样式、用材、技术指标、工艺等问题发生争议的，由质量技术鉴定部门进行鉴定，如经鉴定货物符合要求的，鉴定费由采购人承担；否则鉴定费由中标人承担。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质保期二年，保修期内免费上门维修，非人为原因导致的质量问题，需及时免费更换。（须提供相关承诺）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质保期二年，保修期内免费上门维修，非人为原因导致的质量问题，需及时免费更换。（须提供相关承诺）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电子投标文件制作过程中，需要法定代表人签字或盖章的地方，请使用“法人CA锁”进行签章或直接签字或盖章；文件需要逐页加盖供应商公章或使用“CA锁”进行逐页盖章。2、成交供应商在领取成交通知书前，须向采购代理机构提供2套纸质版响应文件，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1、供应商应具有独立承担民事责任的能力的企业法人、事业法人、其他组织或自然人，出具合法有效的营业执照或事业单位法人证书等国家规定的相关证明，自然人参与的提供其身份证明； 2、财务状况报告：提供经审计的2025年度的财务报告（成立时间至提交投标文件截止时间不足一年的可提供成立后任意时段的资产负债表）或提交投标文件截止时间前六个月内其基本账户开户银行出具的资信证明及基本存款账户信息或信用担保机构出具的投标担保函；其他组织和自然人提供银行出具的资信证明或财务报表；注：提供财务报告的,必须为上传至注册会计师行业统一监管平台(http://acc.mof.gov.cn)并具有全国统一的二维码的财务报告。 3、税收缴纳证明：提供供应商2025年8月份至今已缴纳任意一个月完税凭证或税务机关开具的完税证明（任意税种）；依法免税的应提供税务机关开具的免税证明； 4、社会保障资金缴纳证明：提供供应商2025年8月份至今已缴纳任意一个月的社会保障完税证明或社保机构开具的社会保险参保缴费情况证明；依法不需要缴纳社会保障资金的应提供社保机构开具的免缴证明； 5、具有履行合同所必需的设备和专业技术能力的承诺函；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2025年度的财务报告（成立时间至提交投标文件截止时间不足一年的可提供成立后任意时段的资产负债表）或提交投标文件截止时间前六个月内其基本账户开户银行出具的资信证明及基本存款账户信息或信用担保机构出具的投标担保函；其他组织和自然人提供银行出具的资信证明或财务报表；注：提供财务报告的,必须为上传至注册会计师行业统一监管平台(http://acc.mof.gov.cn)并具有全国统一的二维码的财务报告。</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1、供应商应具有独立承担民事责任的能力的企业法人、事业法人、其他组织或自然人，出具合法有效的营业执照或事业单位法人证书等国家规定的相关证明，自然人参与的提供其身份证明； 2、财务状况报告：提供经审计的2025年度的财务报告（成立时间至提交投标文件截止时间不足一年的可提供成立后任意时段的资产负债表）或提交投标文件截止时间前六个月内其基本账户开户银行出具的资信证明及基本存款账户信息或信用担保机构出具的投标担保函；其他组织和自然人提供银行出具的资信证明或财务报表；注：提供财务报告的,必须为上传至注册会计师行业统一监管平台(http://acc.mof.gov.cn)并具有全国统一的二维码的财务报告。 3、税收缴纳证明：提供供应商2025年8月份至今已缴纳任意一个月完税凭证或税务机关开具的完税证明（任意税种）；依法免税的应提供税务机关开具的免税证明； 4、社会保障资金缴纳证明：提供供应商2025年8月份至今已缴纳任意一个月的社会保障完税证明或社保机构开具的社会保险参保缴费情况证明；依法不需要缴纳社会保障资金的应提供社保机构开具的免缴证明； 5、具有履行合同所必需的设备和专业技术能力的承诺函；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2025年度的财务报告（成立时间至提交投标文件截止时间不足一年的可提供成立后任意时段的资产负债表）或提交投标文件截止时间前六个月内其基本账户开户银行出具的资信证明及基本存款账户信息或信用担保机构出具的投标担保函；其他组织和自然人提供银行出具的资信证明或财务报表；注：提供财务报告的,必须为上传至注册会计师行业统一监管平台(http://acc.mof.gov.cn)并具有全国统一的二维码的财务报告。</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未被列入“信用中国”网站及“中国政府采购网”网站失信被执行人、 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未被列入“信用中国”网站及“中国政府采购网”网站失信被执行人、 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供应商应提供的资格证明文件.docx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关于推动解决政府采购异常低价问题的通知，启动异常低价审查程序：在评标过程中出现下列情形之一的，评标委员会应当启动异常低价响应审查程序：1.投标报价低于全部通过符合性审查供应商响应报价平均值50%的，即投标报价&lt;全部通过符合性审查供应商响应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评标委员会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电子印章，在评标委员会要求的时间内通过项目电子化交易系统进行提交，否则提交的相关证明材料无效。供应商不能证明其投标报价合理性的，评标委员会应当将其响应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投标文件的签署、盖章符合招标文件要求，且无遗漏。</w:t>
            </w:r>
          </w:p>
        </w:tc>
        <w:tc>
          <w:tcPr>
            <w:tcW w:type="dxa" w:w="1661"/>
          </w:tcPr>
          <w:p>
            <w:pPr>
              <w:pStyle w:val="null3"/>
            </w:pPr>
            <w:r>
              <w:rPr>
                <w:rFonts w:ascii="仿宋_GB2312" w:hAnsi="仿宋_GB2312" w:cs="仿宋_GB2312" w:eastAsia="仿宋_GB2312"/>
              </w:rPr>
              <w:t>进度保障方案.docx 供应商应提供的资格证明文件.docx 包装运输方案.docx 中小企业声明函 授权委托书.docx 商务应答表 企业业绩.docx 质量保证.docx 人员配置方案.docx 技术方案及资料.docx 产品技术参数表 分项报价表.docx 投标函 残疾人福利性单位声明函 生产、设计、加工制造方案.docx 标的清单 投标文件封面 应急预案及措施.docx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符合招标文件要求、合法有效</w:t>
            </w:r>
          </w:p>
        </w:tc>
        <w:tc>
          <w:tcPr>
            <w:tcW w:type="dxa" w:w="1661"/>
          </w:tcPr>
          <w:p>
            <w:pPr>
              <w:pStyle w:val="null3"/>
            </w:pPr>
            <w:r>
              <w:rPr>
                <w:rFonts w:ascii="仿宋_GB2312" w:hAnsi="仿宋_GB2312" w:cs="仿宋_GB2312" w:eastAsia="仿宋_GB2312"/>
              </w:rPr>
              <w:t>授权委托书.docx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同时满足以下条款：（1）报价符合唯一性要求且无遗漏；（2）报价货币符合招标文件要求；（3）未超出招标文件规定的最高限价。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招标项目技术要求★、商务及其他要求响应</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进度保障方案.docx 供应商应提供的资格证明文件.docx 包装运输方案.docx 中小企业声明函 授权委托书.docx 商务应答表 企业业绩.docx 质量保证.docx 人员配置方案.docx 技术方案及资料.docx 产品技术参数表 分项报价表.docx 投标函 残疾人福利性单位声明函 生产、设计、加工制造方案.docx 标的清单 应急预案及措施.docx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供应商中标原则</w:t>
            </w:r>
          </w:p>
        </w:tc>
        <w:tc>
          <w:tcPr>
            <w:tcW w:type="dxa" w:w="3322"/>
          </w:tcPr>
          <w:p>
            <w:pPr>
              <w:pStyle w:val="null3"/>
            </w:pPr>
            <w:r>
              <w:rPr>
                <w:rFonts w:ascii="仿宋_GB2312" w:hAnsi="仿宋_GB2312" w:cs="仿宋_GB2312" w:eastAsia="仿宋_GB2312"/>
              </w:rPr>
              <w:t>本项目允许供应商同时参与多个标包投标，但是只允许一个供应商中标一个标包。本项目评审顺序按照一包、二包顺序进行评审，每个标包的第一中标候选人则不参与后续标包评审。</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供应商性质</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关于推动解决政府采购异常低价问题的通知，启动异常低价审查程序：在评标过程中出现下列情形之一的，评标委员会应当启动异常低价响应审查程序：1.投标报价低于全部通过符合性审查供应商响应报价平均值50%的，即投标报价&lt;全部通过符合性审查供应商响应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评标委员会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电子印章，在评标委员会要求的时间内通过项目电子化交易系统进行提交，否则提交的相关证明材料无效。供应商不能证明其投标报价合理性的，评标委员会应当将其响应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投标文件的签署、盖章符合招标文件要求，且无遗漏。</w:t>
            </w:r>
          </w:p>
        </w:tc>
        <w:tc>
          <w:tcPr>
            <w:tcW w:type="dxa" w:w="1661"/>
          </w:tcPr>
          <w:p>
            <w:pPr>
              <w:pStyle w:val="null3"/>
            </w:pPr>
            <w:r>
              <w:rPr>
                <w:rFonts w:ascii="仿宋_GB2312" w:hAnsi="仿宋_GB2312" w:cs="仿宋_GB2312" w:eastAsia="仿宋_GB2312"/>
              </w:rPr>
              <w:t>进度保障方案.docx 包装运输方案.docx 供应商应提供的资格证明文件.docx 授权委托书.docx 中小企业声明函 商务应答表 企业业绩.docx 质量保证.docx 人员配置方案.docx 技术方案及资料.docx 产品技术参数表 分项报价表.docx 投标函 残疾人福利性单位声明函 生产、设计、加工制造方案.docx 标的清单 投标文件封面 应急预案及措施.docx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符合招标文件要求、合法有效</w:t>
            </w:r>
          </w:p>
        </w:tc>
        <w:tc>
          <w:tcPr>
            <w:tcW w:type="dxa" w:w="1661"/>
          </w:tcPr>
          <w:p>
            <w:pPr>
              <w:pStyle w:val="null3"/>
            </w:pPr>
            <w:r>
              <w:rPr>
                <w:rFonts w:ascii="仿宋_GB2312" w:hAnsi="仿宋_GB2312" w:cs="仿宋_GB2312" w:eastAsia="仿宋_GB2312"/>
              </w:rPr>
              <w:t>授权委托书.docx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同时满足以下条款：（1）报价符合唯一性要求且无遗漏；（2）报价货币符合招标文件要求；（3）未超出招标文件规定的最高限价。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招标项目技术要求★、商务及其他要求响应</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进度保障方案.docx 供应商应提供的资格证明文件.docx 包装运输方案.docx 授权委托书.docx 中小企业声明函 商务应答表 企业业绩.docx 质量保证.docx 人员配置方案.docx 技术方案及资料.docx 产品技术参数表 分项报价表.docx 投标函 残疾人福利性单位声明函 生产、设计、加工制造方案.docx 标的清单 投标文件封面 应急预案及措施.docx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供应商中标原则</w:t>
            </w:r>
          </w:p>
        </w:tc>
        <w:tc>
          <w:tcPr>
            <w:tcW w:type="dxa" w:w="3322"/>
          </w:tcPr>
          <w:p>
            <w:pPr>
              <w:pStyle w:val="null3"/>
            </w:pPr>
            <w:r>
              <w:rPr>
                <w:rFonts w:ascii="仿宋_GB2312" w:hAnsi="仿宋_GB2312" w:cs="仿宋_GB2312" w:eastAsia="仿宋_GB2312"/>
              </w:rPr>
              <w:t>本项目允许供应商同时参与多个标包投标，但是只允许一个供应商中标一个标包。本项目评审顺序按照一包、二包顺序进行评审，每个标包的第一中标候选人则不参与后续标包评审。</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供应商性质</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生产、设计、加工制造方案</w:t>
            </w:r>
          </w:p>
        </w:tc>
        <w:tc>
          <w:tcPr>
            <w:tcW w:type="dxa" w:w="2492"/>
          </w:tcPr>
          <w:p>
            <w:pPr>
              <w:pStyle w:val="null3"/>
            </w:pPr>
            <w:r>
              <w:rPr>
                <w:rFonts w:ascii="仿宋_GB2312" w:hAnsi="仿宋_GB2312" w:cs="仿宋_GB2312" w:eastAsia="仿宋_GB2312"/>
              </w:rPr>
              <w:t>生产、设计、加工制作方案完整、科学合理，流程清晰明确，符合项目实际需求的得5分；方案有针对性且流程基本清晰、基本科学合理得3.5分；方案流程清晰明确但无针对性得2分；方案流程较差且无针对性得0.5分；方案存在严重缺陷或无方案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生产、设计、加工制造方案.docx</w:t>
            </w:r>
          </w:p>
        </w:tc>
      </w:tr>
      <w:tr>
        <w:tc>
          <w:tcPr>
            <w:tcW w:type="dxa" w:w="831"/>
            <w:vMerge/>
          </w:tcPr>
          <w:p/>
        </w:tc>
        <w:tc>
          <w:tcPr>
            <w:tcW w:type="dxa" w:w="1661"/>
          </w:tcPr>
          <w:p>
            <w:pPr>
              <w:pStyle w:val="null3"/>
            </w:pPr>
            <w:r>
              <w:rPr>
                <w:rFonts w:ascii="仿宋_GB2312" w:hAnsi="仿宋_GB2312" w:cs="仿宋_GB2312" w:eastAsia="仿宋_GB2312"/>
              </w:rPr>
              <w:t>包装运输方案</w:t>
            </w:r>
          </w:p>
        </w:tc>
        <w:tc>
          <w:tcPr>
            <w:tcW w:type="dxa" w:w="2492"/>
          </w:tcPr>
          <w:p>
            <w:pPr>
              <w:pStyle w:val="null3"/>
            </w:pPr>
            <w:r>
              <w:rPr>
                <w:rFonts w:ascii="仿宋_GB2312" w:hAnsi="仿宋_GB2312" w:cs="仿宋_GB2312" w:eastAsia="仿宋_GB2312"/>
              </w:rPr>
              <w:t>运输流程及方案详细、科学合理，产品部件标注清晰、分类合理明确，得2分；运输流程及方案基本详细、较为合理，产品部件标注清晰、分类基本合理，得1分；运输流程及方案简单、可行性差，产品部件标注模糊、无具体分类，得0.5分；方案存在严重缺陷或未提供方案的该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包装运输方案.docx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拟投入本项目专项履约团队不少于3人：1名项目对接负责人+ 1名供货配送+ 1名售后人员； 须同时提供：①岗位分工表②投标截止前任意 1 个月本单位社保缴纳证明（全部团队人员），加盖投标人公章； 全部材料齐全得3 分；每缺少任意一人、缺少分工表或社保证明，扣1分，扣完为止。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人员配置方案.docx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进度保障方案完整、有具体的保障措施、流程清晰且针对性强，得2分；进度保障方案基本完整、保障措施基本可行、流程清晰但无针对性，得1分；进度保障方案不完整、保障措施可行性差、无具体流程清晰且无针对性，得0.5分；方案存在严重缺陷或未提供方案的该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进度保障方案.docx</w:t>
            </w:r>
          </w:p>
        </w:tc>
      </w:tr>
      <w:tr>
        <w:tc>
          <w:tcPr>
            <w:tcW w:type="dxa" w:w="831"/>
            <w:vMerge/>
          </w:tcPr>
          <w:p/>
        </w:tc>
        <w:tc>
          <w:tcPr>
            <w:tcW w:type="dxa" w:w="1661"/>
          </w:tcPr>
          <w:p>
            <w:pPr>
              <w:pStyle w:val="null3"/>
            </w:pPr>
            <w:r>
              <w:rPr>
                <w:rFonts w:ascii="仿宋_GB2312" w:hAnsi="仿宋_GB2312" w:cs="仿宋_GB2312" w:eastAsia="仿宋_GB2312"/>
              </w:rPr>
              <w:t>应急预案及措施</w:t>
            </w:r>
          </w:p>
        </w:tc>
        <w:tc>
          <w:tcPr>
            <w:tcW w:type="dxa" w:w="2492"/>
          </w:tcPr>
          <w:p>
            <w:pPr>
              <w:pStyle w:val="null3"/>
            </w:pPr>
            <w:r>
              <w:rPr>
                <w:rFonts w:ascii="仿宋_GB2312" w:hAnsi="仿宋_GB2312" w:cs="仿宋_GB2312" w:eastAsia="仿宋_GB2312"/>
              </w:rPr>
              <w:t>包括但不限于针对采购人临时采购需求、恶劣天气影响、或特殊情况等制定应急处理方案：1.方案紧密贴合实际需求，内容详尽全面、针对性强，完全符合项目要求，得2分； 2.方案符合基本要求，内容阐述基本明确，具有针对性，基本符合项目要求得1分； 3.方案与工作需求存在出入，完整性有待提升，方案内容描述不够详尽，未能充分满足项目要求，方案不具体或存在漏项，得0.5分；4.方案存在严重缺陷或未提供具体方案，该项不得分。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应急预案及措施.docx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评审依据：检验报告及投标产品技术参数偏离表。产品技术参数偏离表仅写 “满足” 但无检验报告支撑，视为负偏离，本类不得分。 评审标准：火化棺一类六类技术参数，针对重量、承载负荷、造型、规格尺寸偏差四大强制技术指标，每一类产品全部参数完全响应得1.5分；任意一项参数不满足或负偏离扣1.5分，扣完为止。注：以上六类内容，每项6分，最高得36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技术方案及资料</w:t>
            </w:r>
          </w:p>
        </w:tc>
        <w:tc>
          <w:tcPr>
            <w:tcW w:type="dxa" w:w="2492"/>
          </w:tcPr>
          <w:p>
            <w:pPr>
              <w:pStyle w:val="null3"/>
            </w:pPr>
            <w:r>
              <w:rPr>
                <w:rFonts w:ascii="仿宋_GB2312" w:hAnsi="仿宋_GB2312" w:cs="仿宋_GB2312" w:eastAsia="仿宋_GB2312"/>
              </w:rPr>
              <w:t>评审依据：附所投产品相应款式的彩色图片或产品样册，并在彩色图片下方注明货物的类别及款式。 评审标准：各类礼棺款式梯度区分清晰，能够对应一至六类不同档次业务使用场景，全部产品附有设计说明，写明款式特点、装饰工艺，产品外型美观、设计科学、工艺完善，实用性强，完全招标文件要求，得5分；各类礼棺款式梯度区分基本清晰，部分附有设计说明，产品外型一般、设计基本科学，实用性强一般，得3分；各类礼棺款式梯度区分模糊，无对应同档次业务使用场景，缺少款式设计说明，或部分类别图片展示不完整，产品外观及实用性差，得1分；技术资料存在严重缺陷或未提供技术资料的该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技术方案及资料.docx</w:t>
            </w:r>
          </w:p>
        </w:tc>
      </w:tr>
      <w:tr>
        <w:tc>
          <w:tcPr>
            <w:tcW w:type="dxa" w:w="831"/>
            <w:vMerge/>
          </w:tcPr>
          <w:p/>
        </w:tc>
        <w:tc>
          <w:tcPr>
            <w:tcW w:type="dxa" w:w="1661"/>
          </w:tcPr>
          <w:p>
            <w:pPr>
              <w:pStyle w:val="null3"/>
            </w:pPr>
            <w:r>
              <w:rPr>
                <w:rFonts w:ascii="仿宋_GB2312" w:hAnsi="仿宋_GB2312" w:cs="仿宋_GB2312" w:eastAsia="仿宋_GB2312"/>
              </w:rPr>
              <w:t>样品材质</w:t>
            </w:r>
          </w:p>
        </w:tc>
        <w:tc>
          <w:tcPr>
            <w:tcW w:type="dxa" w:w="2492"/>
          </w:tcPr>
          <w:p>
            <w:pPr>
              <w:pStyle w:val="null3"/>
            </w:pPr>
            <w:r>
              <w:rPr>
                <w:rFonts w:ascii="仿宋_GB2312" w:hAnsi="仿宋_GB2312" w:cs="仿宋_GB2312" w:eastAsia="仿宋_GB2312"/>
              </w:rPr>
              <w:t>评审依据：样品的材质、工艺水平、样式及质量；评审标准：样品材质用料优质，工艺精细，包覆面料漆面厚度均匀，无色差，无脱丝、起毛、撕裂缺陷，无异味，纹理和色泽自然，质量达标，得4分；样品材质用料较好，表面处理工艺较好，包覆面料基本无色差，无脱丝、起毛、撕裂缺陷，无刺激性异味，得2分；样品材质用料一般、表面处理工艺的水平不足（有明显刷痕或漏漆现象）或整体做工粗糙或纹理和色泽不够自然，或有少量刺激性异味等缺陷的，得1分。未提供主材样品该项不得分。 注：1、样品材质要求：火化棺一类至火化棺六类须各提供一款样品材质，样品材质要求按照（规格：20CM×20CM）提供。所有样品应贴上有标识，标识上应列明产品名称、尺寸、材质、投标人名称并加盖公章，并提供样品清单（加盖投标人公章）。投标供应商应于开标日当日上午10:30—11:30前，持法定代表人身份证明书原件、身份证原件及复印件加盖公章或法定代表人授权委托书原件、被授权人身份证原件及复印件加盖公章递交至西安西安市莲湖区高新路2号西部国际广场B座28层会议室A，逾期递交的样品将不予接收，由此对评审产生的不利后果，由供应商自行承担。 2、样品材质的处理：本项目投标人递交的所有样品材质，暂时由采购人保存，并作为确定中标人后进行验收的标准。对于未中标人提供的样品，在中标结果公示发布后3日内退还，逾期未来领取的由代理机构自行处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1、提供主要产品来源渠道合法的证明文件（包括但不限于销售协议、代理协议、厂家授权，委托加工协议等）得2分，无证明文件不得分。 2、提供瓦楞纸、加厚蜂窝板、包覆面料、环保胶主要原材料（来源渠道合法的证明文件（包括但不限于原材料供货协议 / 采购合同 / 供应商供货证明），每提供一项证明材料得1分，满分4分。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供应商2023年1月1日至今类似业绩（以加盖公章的合同复印件为准）每提供一份业绩合同得1分，满分5分。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采用低价优先法计算，即通过资格审查和符合性审查且价格最低的有效投标报价为评标基准价，其价格分为满分。 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生产、设计、加工制造方案</w:t>
            </w:r>
          </w:p>
        </w:tc>
        <w:tc>
          <w:tcPr>
            <w:tcW w:type="dxa" w:w="2492"/>
          </w:tcPr>
          <w:p>
            <w:pPr>
              <w:pStyle w:val="null3"/>
            </w:pPr>
            <w:r>
              <w:rPr>
                <w:rFonts w:ascii="仿宋_GB2312" w:hAnsi="仿宋_GB2312" w:cs="仿宋_GB2312" w:eastAsia="仿宋_GB2312"/>
              </w:rPr>
              <w:t>生产、设计、加工制作方案完整、科学合理，流程清晰明确，符合项目实际需求的得5分；方案有针对性且流程基本清晰、基本科学合理得3.5分；方案流程清晰明确但无针对性得2分；方案流程较差且无针对性得0.5分；方案存在严重缺陷或无方案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生产、设计、加工制造方案.docx</w:t>
            </w:r>
          </w:p>
        </w:tc>
      </w:tr>
      <w:tr>
        <w:tc>
          <w:tcPr>
            <w:tcW w:type="dxa" w:w="831"/>
            <w:vMerge/>
          </w:tcPr>
          <w:p/>
        </w:tc>
        <w:tc>
          <w:tcPr>
            <w:tcW w:type="dxa" w:w="1661"/>
          </w:tcPr>
          <w:p>
            <w:pPr>
              <w:pStyle w:val="null3"/>
            </w:pPr>
            <w:r>
              <w:rPr>
                <w:rFonts w:ascii="仿宋_GB2312" w:hAnsi="仿宋_GB2312" w:cs="仿宋_GB2312" w:eastAsia="仿宋_GB2312"/>
              </w:rPr>
              <w:t>包装运输方案</w:t>
            </w:r>
          </w:p>
        </w:tc>
        <w:tc>
          <w:tcPr>
            <w:tcW w:type="dxa" w:w="2492"/>
          </w:tcPr>
          <w:p>
            <w:pPr>
              <w:pStyle w:val="null3"/>
            </w:pPr>
            <w:r>
              <w:rPr>
                <w:rFonts w:ascii="仿宋_GB2312" w:hAnsi="仿宋_GB2312" w:cs="仿宋_GB2312" w:eastAsia="仿宋_GB2312"/>
              </w:rPr>
              <w:t>运输流程及方案详细、科学合理，产品部件标注清晰、分类合理明确，得2分；运输流程及方案基本详细、较为合理，产品部件标注清晰、分类基本合理，得1分；运输流程及方案简单、可行性差，产品部件标注模糊、无具体分类，得0.5分；方案存在严重缺陷或未提供方案的该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包装运输方案.docx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拟投入本项目专项履约团队不少于3人：1名项目对接负责人+ 1名供货配送+ 1名售后人员； 须同时提供：①岗位分工表②投标截止前任意 1 个月本单位社保缴纳证明（全部团队人员），加盖投标人公章； 全部材料齐全得3 分；每缺少任意一人、缺少分工表或社保证明，扣1分，扣完为止。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人员配置方案.docx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进度保障方案完整、有具体的保障措施、流程清晰且针对性强，得2分；进度保障方案基本完整、保障措施基本可行、流程清晰但无针对性，得1分；进度保障方案不完整、保障措施可行性差、无具体流程清晰且无针对性，得0.5分；方案存在严重缺陷或未提供方案的该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进度保障方案.docx</w:t>
            </w:r>
          </w:p>
        </w:tc>
      </w:tr>
      <w:tr>
        <w:tc>
          <w:tcPr>
            <w:tcW w:type="dxa" w:w="831"/>
            <w:vMerge/>
          </w:tcPr>
          <w:p/>
        </w:tc>
        <w:tc>
          <w:tcPr>
            <w:tcW w:type="dxa" w:w="1661"/>
          </w:tcPr>
          <w:p>
            <w:pPr>
              <w:pStyle w:val="null3"/>
            </w:pPr>
            <w:r>
              <w:rPr>
                <w:rFonts w:ascii="仿宋_GB2312" w:hAnsi="仿宋_GB2312" w:cs="仿宋_GB2312" w:eastAsia="仿宋_GB2312"/>
              </w:rPr>
              <w:t>应急预案及措施</w:t>
            </w:r>
          </w:p>
        </w:tc>
        <w:tc>
          <w:tcPr>
            <w:tcW w:type="dxa" w:w="2492"/>
          </w:tcPr>
          <w:p>
            <w:pPr>
              <w:pStyle w:val="null3"/>
            </w:pPr>
            <w:r>
              <w:rPr>
                <w:rFonts w:ascii="仿宋_GB2312" w:hAnsi="仿宋_GB2312" w:cs="仿宋_GB2312" w:eastAsia="仿宋_GB2312"/>
              </w:rPr>
              <w:t>包括但不限于针对采购人临时采购需求、恶劣天气影响、或特殊情况等制定应急处理方案：1.方案紧密贴合实际需求，内容详尽全面、针对性强，完全符合项目要求，得2分； 2.方案符合基本要求，内容阐述基本明确，具有针对性，基本符合项目要求得1分； 3.方案与工作需求存在出入，完整性有待提升，方案内容描述不够详尽，未能充分满足项目要求，方案不具体或存在漏项，得0.5分；4.方案存在严重缺陷或未提供具体方案，该项不得分。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应急预案及措施.docx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评审依据：检验报告及投标产品技术参数偏离表。产品技术参数偏离表仅写 “满足” 但无检验报告支撑，视为负偏离，本类不得分。 评审标准：火化棺一类六类技术参数，针对重量、承载负荷、造型、规格尺寸偏差四大强制技术指标，每一类产品全部参数完全响应得1.5分；任意一项参数不满足或负偏离扣1.5分，扣完为止。注：以上六类内容，每项6分，最高得36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技术方案及资料</w:t>
            </w:r>
          </w:p>
        </w:tc>
        <w:tc>
          <w:tcPr>
            <w:tcW w:type="dxa" w:w="2492"/>
          </w:tcPr>
          <w:p>
            <w:pPr>
              <w:pStyle w:val="null3"/>
            </w:pPr>
            <w:r>
              <w:rPr>
                <w:rFonts w:ascii="仿宋_GB2312" w:hAnsi="仿宋_GB2312" w:cs="仿宋_GB2312" w:eastAsia="仿宋_GB2312"/>
              </w:rPr>
              <w:t>评审依据：附所投产品相应款式的彩色图片或产品样册，并在彩色图片下方注明货物的类别及款式。 评审标准：各类礼棺款式梯度区分清晰，能够对应一至六类不同档次业务使用场景，全部产品附有设计说明，写明款式特点、装饰工艺，产品外型美观、设计科学、工艺完善，实用性强，完全招标文件要求，得5分；各类礼棺款式梯度区分基本清晰，部分附有设计说明，产品外型一般、设计基本科学，实用性强一般，得3分；各类礼棺款式梯度区分模糊，无对应同档次业务使用场景，缺少款式设计说明，或部分类别图片展示不完整，产品外观及实用性差，得1分；技术资料存在严重缺陷或未提供技术资料的该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技术方案及资料.docx</w:t>
            </w:r>
          </w:p>
        </w:tc>
      </w:tr>
      <w:tr>
        <w:tc>
          <w:tcPr>
            <w:tcW w:type="dxa" w:w="831"/>
            <w:vMerge/>
          </w:tcPr>
          <w:p/>
        </w:tc>
        <w:tc>
          <w:tcPr>
            <w:tcW w:type="dxa" w:w="1661"/>
          </w:tcPr>
          <w:p>
            <w:pPr>
              <w:pStyle w:val="null3"/>
            </w:pPr>
            <w:r>
              <w:rPr>
                <w:rFonts w:ascii="仿宋_GB2312" w:hAnsi="仿宋_GB2312" w:cs="仿宋_GB2312" w:eastAsia="仿宋_GB2312"/>
              </w:rPr>
              <w:t>样品材质</w:t>
            </w:r>
          </w:p>
        </w:tc>
        <w:tc>
          <w:tcPr>
            <w:tcW w:type="dxa" w:w="2492"/>
          </w:tcPr>
          <w:p>
            <w:pPr>
              <w:pStyle w:val="null3"/>
            </w:pPr>
            <w:r>
              <w:rPr>
                <w:rFonts w:ascii="仿宋_GB2312" w:hAnsi="仿宋_GB2312" w:cs="仿宋_GB2312" w:eastAsia="仿宋_GB2312"/>
              </w:rPr>
              <w:t>评审依据：样品的材质、工艺水平、样式及质量；评审标准：样品材质用料优质，工艺精细，包覆面料漆面厚度均匀，无色差，无脱丝、起毛、撕裂缺陷，无异味，纹理和色泽自然，质量达标，得4分；样品材质用料较好，表面处理工艺较好，包覆面料基本无色差，无脱丝、起毛、撕裂缺陷，无刺激性异味，得2分；样品材质用料一般、表面处理工艺的水平不足（有明显刷痕或漏漆现象）或整体做工粗糙或纹理和色泽不够自然，或有少量刺激性异味等缺陷的，得1分。未提供主材样品该项不得分。 注：1、样品材质要求：火化棺一类至火化棺六类须各提供一款样品材质，样品材质要求按照（规格：20CM×20CM）提供。所有样品应贴上有标识，标识上应列明产品名称、尺寸、材质、投标人名称并加盖公章，并提供样品清单（加盖投标人公章）。投标供应商应于开标日当日上午10:30—11:30前，持法定代表人身份证明书原件、身份证原件及复印件加盖公章或法定代表人授权委托书原件、被授权人身份证原件及复印件加盖公章递交至西安西安市莲湖区高新路2号西部国际广场B座28层会议室A，逾期递交的样品将不予接收，由此对评审产生的不利后果，由供应商自行承担。 2、样品材质的处理：本项目投标人递交的所有样品材质，暂时由采购人保存，并作为确定中标人后进行验收的标准。对于未中标人提供的样品，在中标结果公示发布后3日内退还，逾期未来领取的由代理机构自行处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技术方案及资料.docx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1、提供主要产品来源渠道合法的证明文件（包括但不限于销售协议、代理协议、厂家授权，委托加工协议等）得2分，无证明文件不得分。 2、提供瓦楞纸、加厚蜂窝板、包覆面料、环保胶主要原材料（来源渠道合法的证明文件（包括但不限于原材料供货协议 / 采购合同 / 供应商供货证明），每提供一项证明材料得1分，满分4分。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供应商2023年1月1日至今类似业绩（以加盖公章的合同复印件为准）每提供一份业绩合同得1分，满分5分。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采用低价优先法计算，即通过资格审查和符合性审查且价格最低的有效投标报价为评标基准价，其价格分为满分。 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详见附件：生产、设计、加工制造方案.docx</w:t>
      </w:r>
    </w:p>
    <w:p>
      <w:pPr>
        <w:pStyle w:val="null3"/>
        <w:ind w:firstLine="960"/>
      </w:pPr>
      <w:r>
        <w:rPr>
          <w:rFonts w:ascii="仿宋_GB2312" w:hAnsi="仿宋_GB2312" w:cs="仿宋_GB2312" w:eastAsia="仿宋_GB2312"/>
        </w:rPr>
        <w:t>详见附件：包装运输方案.docx</w:t>
      </w:r>
    </w:p>
    <w:p>
      <w:pPr>
        <w:pStyle w:val="null3"/>
        <w:ind w:firstLine="960"/>
      </w:pPr>
      <w:r>
        <w:rPr>
          <w:rFonts w:ascii="仿宋_GB2312" w:hAnsi="仿宋_GB2312" w:cs="仿宋_GB2312" w:eastAsia="仿宋_GB2312"/>
        </w:rPr>
        <w:t>详见附件：人员配置方案.docx</w:t>
      </w:r>
    </w:p>
    <w:p>
      <w:pPr>
        <w:pStyle w:val="null3"/>
        <w:ind w:firstLine="960"/>
      </w:pPr>
      <w:r>
        <w:rPr>
          <w:rFonts w:ascii="仿宋_GB2312" w:hAnsi="仿宋_GB2312" w:cs="仿宋_GB2312" w:eastAsia="仿宋_GB2312"/>
        </w:rPr>
        <w:t>详见附件：进度保障方案.docx</w:t>
      </w:r>
    </w:p>
    <w:p>
      <w:pPr>
        <w:pStyle w:val="null3"/>
        <w:ind w:firstLine="960"/>
      </w:pPr>
      <w:r>
        <w:rPr>
          <w:rFonts w:ascii="仿宋_GB2312" w:hAnsi="仿宋_GB2312" w:cs="仿宋_GB2312" w:eastAsia="仿宋_GB2312"/>
        </w:rPr>
        <w:t>详见附件：应急预案及措施.docx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详见附件：技术方案及资料.docx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详见附件：质量保证.docx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详见附件：生产、设计、加工制造方案.docx</w:t>
      </w:r>
    </w:p>
    <w:p>
      <w:pPr>
        <w:pStyle w:val="null3"/>
        <w:ind w:firstLine="960"/>
      </w:pPr>
      <w:r>
        <w:rPr>
          <w:rFonts w:ascii="仿宋_GB2312" w:hAnsi="仿宋_GB2312" w:cs="仿宋_GB2312" w:eastAsia="仿宋_GB2312"/>
        </w:rPr>
        <w:t>详见附件：包装运输方案.docx</w:t>
      </w:r>
    </w:p>
    <w:p>
      <w:pPr>
        <w:pStyle w:val="null3"/>
        <w:ind w:firstLine="960"/>
      </w:pPr>
      <w:r>
        <w:rPr>
          <w:rFonts w:ascii="仿宋_GB2312" w:hAnsi="仿宋_GB2312" w:cs="仿宋_GB2312" w:eastAsia="仿宋_GB2312"/>
        </w:rPr>
        <w:t>详见附件：人员配置方案.docx</w:t>
      </w:r>
    </w:p>
    <w:p>
      <w:pPr>
        <w:pStyle w:val="null3"/>
        <w:ind w:firstLine="960"/>
      </w:pPr>
      <w:r>
        <w:rPr>
          <w:rFonts w:ascii="仿宋_GB2312" w:hAnsi="仿宋_GB2312" w:cs="仿宋_GB2312" w:eastAsia="仿宋_GB2312"/>
        </w:rPr>
        <w:t>详见附件：进度保障方案.docx</w:t>
      </w:r>
    </w:p>
    <w:p>
      <w:pPr>
        <w:pStyle w:val="null3"/>
        <w:ind w:firstLine="960"/>
      </w:pPr>
      <w:r>
        <w:rPr>
          <w:rFonts w:ascii="仿宋_GB2312" w:hAnsi="仿宋_GB2312" w:cs="仿宋_GB2312" w:eastAsia="仿宋_GB2312"/>
        </w:rPr>
        <w:t>详见附件：应急预案及措施.docx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详见附件：技术方案及资料.docx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详见附件：质量保证.docx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详见附件：火化棺供货合同.docx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