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AE44B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应急预案及措施</w:t>
      </w:r>
    </w:p>
    <w:p w14:paraId="4C9DE2E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105E2A17"/>
    <w:rsid w:val="11803EC2"/>
    <w:rsid w:val="41C9707C"/>
    <w:rsid w:val="5A8B6A1B"/>
    <w:rsid w:val="62A969EB"/>
    <w:rsid w:val="65DA51F7"/>
    <w:rsid w:val="6CAF02E8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2026-08-20T03:29:35Z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27BE3B8BB5D3479388639DF58CCA292B_13</vt:lpwstr>
  </property>
</Properties>
</file>