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进度保障方案</w:t>
      </w: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87A3B27"/>
    <w:rsid w:val="0BED7182"/>
    <w:rsid w:val="105E2A17"/>
    <w:rsid w:val="11803EC2"/>
    <w:rsid w:val="30A532D8"/>
    <w:rsid w:val="41C9707C"/>
    <w:rsid w:val="57C2283E"/>
    <w:rsid w:val="5A8B6A1B"/>
    <w:rsid w:val="62A969EB"/>
    <w:rsid w:val="638766EA"/>
    <w:rsid w:val="65DA51F7"/>
    <w:rsid w:val="6787315C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2026-08-20T03:29:10Z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70D1EAB33E054787AC8528A60E588227_13</vt:lpwstr>
  </property>
</Properties>
</file>