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版本号：ZCTH2026-05-05220260604002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西安文理学院太白校区2026年学生公寓改造项目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ZCTH2026-05-052</w:t>
      </w:r>
      <w:r>
        <w:br/>
      </w:r>
      <w:r>
        <w:br/>
      </w:r>
      <w:r>
        <w:br/>
      </w:r>
    </w:p>
    <w:p>
      <w:pPr>
        <w:pStyle w:val="null3"/>
        <w:jc w:val="center"/>
        <w:outlineLvl w:val="2"/>
      </w:pPr>
      <w:r>
        <w:rPr>
          <w:rFonts w:ascii="仿宋_GB2312" w:hAnsi="仿宋_GB2312" w:cs="仿宋_GB2312" w:eastAsia="仿宋_GB2312"/>
          <w:sz w:val="28"/>
          <w:b/>
        </w:rPr>
        <w:t>西安文理学院（本级）</w:t>
      </w:r>
    </w:p>
    <w:p>
      <w:pPr>
        <w:pStyle w:val="null3"/>
        <w:jc w:val="center"/>
        <w:outlineLvl w:val="2"/>
      </w:pPr>
      <w:r>
        <w:rPr>
          <w:rFonts w:ascii="仿宋_GB2312" w:hAnsi="仿宋_GB2312" w:cs="仿宋_GB2312" w:eastAsia="仿宋_GB2312"/>
          <w:sz w:val="28"/>
          <w:b/>
        </w:rPr>
        <w:t>陕西中诚天和项目管理有限公司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陕西中诚天和项目管理有限公司</w:t>
      </w:r>
      <w:r>
        <w:rPr>
          <w:rFonts w:ascii="仿宋_GB2312" w:hAnsi="仿宋_GB2312" w:cs="仿宋_GB2312" w:eastAsia="仿宋_GB2312"/>
        </w:rPr>
        <w:t>（以下简称“代理机构”）受</w:t>
      </w:r>
      <w:r>
        <w:rPr>
          <w:rFonts w:ascii="仿宋_GB2312" w:hAnsi="仿宋_GB2312" w:cs="仿宋_GB2312" w:eastAsia="仿宋_GB2312"/>
        </w:rPr>
        <w:t>西安文理学院（本级）</w:t>
      </w:r>
      <w:r>
        <w:rPr>
          <w:rFonts w:ascii="仿宋_GB2312" w:hAnsi="仿宋_GB2312" w:cs="仿宋_GB2312" w:eastAsia="仿宋_GB2312"/>
        </w:rPr>
        <w:t>委托，拟对</w:t>
      </w:r>
      <w:r>
        <w:rPr>
          <w:rFonts w:ascii="仿宋_GB2312" w:hAnsi="仿宋_GB2312" w:cs="仿宋_GB2312" w:eastAsia="仿宋_GB2312"/>
        </w:rPr>
        <w:t>西安文理学院太白校区2026年学生公寓改造项目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ZCTH2026-05-052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西安文理学院太白校区2026年学生公寓改造项目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西安文理学院太白校区2026年学生公寓改造项目；1项；具体详见磋商文件。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采购包1（西安文理学院太白校区2026年学生公寓改造项目）：属于专门面向中小企业采购。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磋商的，须出示身份证；法定代表人授权他人参加磋商的，须提供法定代表人授权委托书及被授权人身份证。供应商需在项目电子化交易系统中按要求上传相应证明文件并进行电子签章。</w:t>
      </w:r>
    </w:p>
    <w:p>
      <w:pPr>
        <w:pStyle w:val="null3"/>
      </w:pPr>
      <w:r>
        <w:rPr>
          <w:rFonts w:ascii="仿宋_GB2312" w:hAnsi="仿宋_GB2312" w:cs="仿宋_GB2312" w:eastAsia="仿宋_GB2312"/>
        </w:rPr>
        <w:t>2、施工资质：供应商应具有建设行政主管部门核发的建筑工程施工总承包三级以上（含三级）资质或建筑装修装饰工程专业承包二级以上（含二级）资质。供应商需在项目电子化交易系统中按要求上传相应证明文件并进行电子签章。</w:t>
      </w:r>
    </w:p>
    <w:p>
      <w:pPr>
        <w:pStyle w:val="null3"/>
      </w:pPr>
      <w:r>
        <w:rPr>
          <w:rFonts w:ascii="仿宋_GB2312" w:hAnsi="仿宋_GB2312" w:cs="仿宋_GB2312" w:eastAsia="仿宋_GB2312"/>
        </w:rPr>
        <w:t>3、施工资质：供应商应具有建设行政主管部门颁发的安全生产许可证。供应商需在项目电子化交易系统中按要求上传相应证明文件并进行电子签章。</w:t>
      </w:r>
    </w:p>
    <w:p>
      <w:pPr>
        <w:pStyle w:val="null3"/>
      </w:pPr>
      <w:r>
        <w:rPr>
          <w:rFonts w:ascii="仿宋_GB2312" w:hAnsi="仿宋_GB2312" w:cs="仿宋_GB2312" w:eastAsia="仿宋_GB2312"/>
        </w:rPr>
        <w:t>4、人员资格要求：项目经理要求：拟派项目经理须具备相关专业贰级以上（含贰级）建造师资质，同时具有安全生产考核合格证（B证），提供无在建工程承诺。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西安文理学院（本级）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西安市雁塔区科技六路1号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029-88258528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陕西中诚天和项目管理有限公司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陕西省西安市高新区锦业一路52号宝德云谷国际-B座14层1406-6室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柏维娜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029-81882499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采购包1：2,996,474.01元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说明：最后一笔工程款支付前，承包人将结算款的3%作为履约保障金交至发包人执行账户留存。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以采购项目的中标（成交）金额作为收费基数，参照国家计委（计价格【2002】1980号）《招标代理服务收费管理暂行办法》规定的货物类收费标准收取。由成交供应商向采购代理机构一次性支付，具体收费金额以采购结果公示为准。 2.成交单位在领取成交通知书前，须向采购代理机构一次性支付采购代理服务费。 3.代理费缴存账户： 开户收款单位：陕西中诚天和项目管理有限公司； 开户银行：中国建设银行股份有限公司西安高新自贸区支行； 银行账号：61050110066700001164 。</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踏勘时间：2026-06-09 09:30:00</w:t>
            </w:r>
          </w:p>
          <w:p>
            <w:pPr>
              <w:pStyle w:val="null3"/>
              <w:ind w:firstLine="975"/>
            </w:pPr>
            <w:r>
              <w:rPr>
                <w:rFonts w:ascii="仿宋_GB2312" w:hAnsi="仿宋_GB2312" w:cs="仿宋_GB2312" w:eastAsia="仿宋_GB2312"/>
              </w:rPr>
              <w:t>踏勘地点：西安文理学院南门（雁塔区太白南路168号）大门口（过时不候）</w:t>
            </w:r>
          </w:p>
          <w:p>
            <w:pPr>
              <w:pStyle w:val="null3"/>
              <w:ind w:firstLine="975"/>
            </w:pPr>
            <w:r>
              <w:rPr>
                <w:rFonts w:ascii="仿宋_GB2312" w:hAnsi="仿宋_GB2312" w:cs="仿宋_GB2312" w:eastAsia="仿宋_GB2312"/>
              </w:rPr>
              <w:t>联系人：丁老师</w:t>
            </w:r>
          </w:p>
          <w:p>
            <w:pPr>
              <w:pStyle w:val="null3"/>
              <w:ind w:firstLine="975"/>
            </w:pPr>
            <w:r>
              <w:rPr>
                <w:rFonts w:ascii="仿宋_GB2312" w:hAnsi="仿宋_GB2312" w:cs="仿宋_GB2312" w:eastAsia="仿宋_GB2312"/>
              </w:rPr>
              <w:t>联系电话号码：185 0925 1198</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西安文理学院（本级）</w:t>
      </w:r>
      <w:r>
        <w:rPr>
          <w:rFonts w:ascii="仿宋_GB2312" w:hAnsi="仿宋_GB2312" w:cs="仿宋_GB2312" w:eastAsia="仿宋_GB2312"/>
        </w:rPr>
        <w:t>和</w:t>
      </w:r>
      <w:r>
        <w:rPr>
          <w:rFonts w:ascii="仿宋_GB2312" w:hAnsi="仿宋_GB2312" w:cs="仿宋_GB2312" w:eastAsia="仿宋_GB2312"/>
        </w:rPr>
        <w:t>陕西中诚天和项目管理有限公司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西安文理学院（本级）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陕西中诚天和项目管理有限公司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西安文理学院（本级）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陕西中诚天和项目管理有限公司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按照采购文件的规定执行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联系人：冯妮</w:t>
      </w:r>
    </w:p>
    <w:p>
      <w:pPr>
        <w:pStyle w:val="null3"/>
      </w:pPr>
      <w:r>
        <w:rPr>
          <w:rFonts w:ascii="仿宋_GB2312" w:hAnsi="仿宋_GB2312" w:cs="仿宋_GB2312" w:eastAsia="仿宋_GB2312"/>
        </w:rPr>
        <w:t>联系电话：029-81882499</w:t>
      </w:r>
    </w:p>
    <w:p>
      <w:pPr>
        <w:pStyle w:val="null3"/>
      </w:pPr>
      <w:r>
        <w:rPr>
          <w:rFonts w:ascii="仿宋_GB2312" w:hAnsi="仿宋_GB2312" w:cs="仿宋_GB2312" w:eastAsia="仿宋_GB2312"/>
        </w:rPr>
        <w:t>地址：陕西省西安市高新区锦业一路52号宝德云谷国际-B座14层1406-6室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2,996,474.01</w:t>
      </w:r>
    </w:p>
    <w:p>
      <w:pPr>
        <w:pStyle w:val="null3"/>
      </w:pPr>
      <w:r>
        <w:rPr>
          <w:rFonts w:ascii="仿宋_GB2312" w:hAnsi="仿宋_GB2312" w:cs="仿宋_GB2312" w:eastAsia="仿宋_GB2312"/>
        </w:rPr>
        <w:t>采购包最高限价（元）: 2,996,474.01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西安文理学院太白校区2026年学生公寓改造项目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2,996,474.01</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标的名称：西安文理学院太白校区2026年学生公寓改造项目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95"/>
              <w:gridCol w:w="2258"/>
            </w:tblGrid>
            <w:tr>
              <w:tc>
                <w:tcPr>
                  <w:tcW w:type="dxa" w:w="2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2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一、工程概况</w:t>
                  </w:r>
                </w:p>
                <w:p>
                  <w:pPr>
                    <w:pStyle w:val="null3"/>
                  </w:pPr>
                  <w:r>
                    <w:rPr>
                      <w:rFonts w:ascii="仿宋_GB2312" w:hAnsi="仿宋_GB2312" w:cs="仿宋_GB2312" w:eastAsia="仿宋_GB2312"/>
                      <w:sz w:val="19"/>
                    </w:rPr>
                    <w:t>本工程为</w:t>
                  </w:r>
                  <w:r>
                    <w:rPr>
                      <w:rFonts w:ascii="仿宋_GB2312" w:hAnsi="仿宋_GB2312" w:cs="仿宋_GB2312" w:eastAsia="仿宋_GB2312"/>
                      <w:sz w:val="19"/>
                    </w:rPr>
                    <w:t>西安文理学院太白校区</w:t>
                  </w:r>
                  <w:r>
                    <w:rPr>
                      <w:rFonts w:ascii="仿宋_GB2312" w:hAnsi="仿宋_GB2312" w:cs="仿宋_GB2312" w:eastAsia="仿宋_GB2312"/>
                      <w:sz w:val="19"/>
                    </w:rPr>
                    <w:t>2026</w:t>
                  </w:r>
                  <w:r>
                    <w:rPr>
                      <w:rFonts w:ascii="仿宋_GB2312" w:hAnsi="仿宋_GB2312" w:cs="仿宋_GB2312" w:eastAsia="仿宋_GB2312"/>
                      <w:sz w:val="19"/>
                    </w:rPr>
                    <w:t>年学生公寓改造项目，</w:t>
                  </w:r>
                  <w:r>
                    <w:rPr>
                      <w:rFonts w:ascii="仿宋_GB2312" w:hAnsi="仿宋_GB2312" w:cs="仿宋_GB2312" w:eastAsia="仿宋_GB2312"/>
                      <w:sz w:val="19"/>
                    </w:rPr>
                    <w:t>位于</w:t>
                  </w:r>
                  <w:r>
                    <w:rPr>
                      <w:rFonts w:ascii="仿宋_GB2312" w:hAnsi="仿宋_GB2312" w:cs="仿宋_GB2312" w:eastAsia="仿宋_GB2312"/>
                      <w:sz w:val="19"/>
                    </w:rPr>
                    <w:t>西安市碑林区</w:t>
                  </w:r>
                  <w:r>
                    <w:rPr>
                      <w:rFonts w:ascii="仿宋_GB2312" w:hAnsi="仿宋_GB2312" w:cs="仿宋_GB2312" w:eastAsia="仿宋_GB2312"/>
                      <w:sz w:val="19"/>
                    </w:rPr>
                    <w:t>，建设单位</w:t>
                  </w:r>
                  <w:r>
                    <w:rPr>
                      <w:rFonts w:ascii="仿宋_GB2312" w:hAnsi="仿宋_GB2312" w:cs="仿宋_GB2312" w:eastAsia="仿宋_GB2312"/>
                      <w:sz w:val="19"/>
                    </w:rPr>
                    <w:t>为西安文理学院，本次编制范围是西安文理学院太白校区</w:t>
                  </w:r>
                  <w:r>
                    <w:rPr>
                      <w:rFonts w:ascii="仿宋_GB2312" w:hAnsi="仿宋_GB2312" w:cs="仿宋_GB2312" w:eastAsia="仿宋_GB2312"/>
                      <w:sz w:val="19"/>
                    </w:rPr>
                    <w:t>2026</w:t>
                  </w:r>
                  <w:r>
                    <w:rPr>
                      <w:rFonts w:ascii="仿宋_GB2312" w:hAnsi="仿宋_GB2312" w:cs="仿宋_GB2312" w:eastAsia="仿宋_GB2312"/>
                      <w:sz w:val="19"/>
                    </w:rPr>
                    <w:t>年学生公寓改造项目图纸的所有内容，包含装饰装修工程、电气工程、给排水工程、通风工程。</w:t>
                  </w:r>
                </w:p>
                <w:p>
                  <w:pPr>
                    <w:pStyle w:val="null3"/>
                  </w:pPr>
                  <w:r>
                    <w:rPr>
                      <w:rFonts w:ascii="仿宋_GB2312" w:hAnsi="仿宋_GB2312" w:cs="仿宋_GB2312" w:eastAsia="仿宋_GB2312"/>
                      <w:sz w:val="19"/>
                    </w:rPr>
                    <w:t>二、编制依据</w:t>
                  </w:r>
                </w:p>
                <w:p>
                  <w:pPr>
                    <w:pStyle w:val="null3"/>
                  </w:pPr>
                  <w:r>
                    <w:rPr>
                      <w:rFonts w:ascii="仿宋_GB2312" w:hAnsi="仿宋_GB2312" w:cs="仿宋_GB2312" w:eastAsia="仿宋_GB2312"/>
                      <w:sz w:val="19"/>
                    </w:rPr>
                    <w:t>1</w:t>
                  </w:r>
                  <w:r>
                    <w:rPr>
                      <w:rFonts w:ascii="仿宋_GB2312" w:hAnsi="仿宋_GB2312" w:cs="仿宋_GB2312" w:eastAsia="仿宋_GB2312"/>
                      <w:sz w:val="19"/>
                    </w:rPr>
                    <w:t>、</w:t>
                  </w:r>
                  <w:r>
                    <w:rPr>
                      <w:rFonts w:ascii="仿宋_GB2312" w:hAnsi="仿宋_GB2312" w:cs="仿宋_GB2312" w:eastAsia="仿宋_GB2312"/>
                      <w:sz w:val="19"/>
                    </w:rPr>
                    <w:t>《陕西省住房和城乡建设厅关于印发</w:t>
                  </w:r>
                  <w:r>
                    <w:rPr>
                      <w:rFonts w:ascii="仿宋_GB2312" w:hAnsi="仿宋_GB2312" w:cs="仿宋_GB2312" w:eastAsia="仿宋_GB2312"/>
                      <w:sz w:val="19"/>
                    </w:rPr>
                    <w:t>2025</w:t>
                  </w:r>
                  <w:r>
                    <w:rPr>
                      <w:rFonts w:ascii="仿宋_GB2312" w:hAnsi="仿宋_GB2312" w:cs="仿宋_GB2312" w:eastAsia="仿宋_GB2312"/>
                      <w:sz w:val="19"/>
                    </w:rPr>
                    <w:t>陕西省建设工程费用规则等计价依据的通知》（陕建管发</w:t>
                  </w:r>
                  <w:r>
                    <w:rPr>
                      <w:rFonts w:ascii="仿宋_GB2312" w:hAnsi="仿宋_GB2312" w:cs="仿宋_GB2312" w:eastAsia="仿宋_GB2312"/>
                      <w:sz w:val="19"/>
                    </w:rPr>
                    <w:t>[202</w:t>
                  </w:r>
                  <w:r>
                    <w:rPr>
                      <w:rFonts w:ascii="仿宋_GB2312" w:hAnsi="仿宋_GB2312" w:cs="仿宋_GB2312" w:eastAsia="仿宋_GB2312"/>
                      <w:sz w:val="19"/>
                    </w:rPr>
                    <w:t>5</w:t>
                  </w:r>
                  <w:r>
                    <w:rPr>
                      <w:rFonts w:ascii="仿宋_GB2312" w:hAnsi="仿宋_GB2312" w:cs="仿宋_GB2312" w:eastAsia="仿宋_GB2312"/>
                      <w:sz w:val="19"/>
                    </w:rPr>
                    <w:t>]10</w:t>
                  </w:r>
                  <w:r>
                    <w:rPr>
                      <w:rFonts w:ascii="仿宋_GB2312" w:hAnsi="仿宋_GB2312" w:cs="仿宋_GB2312" w:eastAsia="仿宋_GB2312"/>
                      <w:sz w:val="19"/>
                    </w:rPr>
                    <w:t>号）。</w:t>
                  </w:r>
                </w:p>
                <w:p>
                  <w:pPr>
                    <w:pStyle w:val="null3"/>
                  </w:pPr>
                  <w:r>
                    <w:rPr>
                      <w:rFonts w:ascii="仿宋_GB2312" w:hAnsi="仿宋_GB2312" w:cs="仿宋_GB2312" w:eastAsia="仿宋_GB2312"/>
                      <w:sz w:val="19"/>
                    </w:rPr>
                    <w:t>2</w:t>
                  </w:r>
                  <w:r>
                    <w:rPr>
                      <w:rFonts w:ascii="仿宋_GB2312" w:hAnsi="仿宋_GB2312" w:cs="仿宋_GB2312" w:eastAsia="仿宋_GB2312"/>
                      <w:sz w:val="19"/>
                    </w:rPr>
                    <w:t>、《陕西省建设工程费用规则（</w:t>
                  </w:r>
                  <w:r>
                    <w:rPr>
                      <w:rFonts w:ascii="仿宋_GB2312" w:hAnsi="仿宋_GB2312" w:cs="仿宋_GB2312" w:eastAsia="仿宋_GB2312"/>
                      <w:sz w:val="19"/>
                    </w:rPr>
                    <w:t>2025</w:t>
                  </w:r>
                  <w:r>
                    <w:rPr>
                      <w:rFonts w:ascii="仿宋_GB2312" w:hAnsi="仿宋_GB2312" w:cs="仿宋_GB2312" w:eastAsia="仿宋_GB2312"/>
                      <w:sz w:val="19"/>
                    </w:rPr>
                    <w:t>）》</w:t>
                  </w:r>
                  <w:r>
                    <w:rPr>
                      <w:rFonts w:ascii="仿宋_GB2312" w:hAnsi="仿宋_GB2312" w:cs="仿宋_GB2312" w:eastAsia="仿宋_GB2312"/>
                      <w:sz w:val="19"/>
                    </w:rPr>
                    <w:t>。</w:t>
                  </w:r>
                </w:p>
                <w:p>
                  <w:pPr>
                    <w:pStyle w:val="null3"/>
                  </w:pPr>
                  <w:r>
                    <w:rPr>
                      <w:rFonts w:ascii="仿宋_GB2312" w:hAnsi="仿宋_GB2312" w:cs="仿宋_GB2312" w:eastAsia="仿宋_GB2312"/>
                      <w:sz w:val="19"/>
                    </w:rPr>
                    <w:t>3</w:t>
                  </w:r>
                  <w:r>
                    <w:rPr>
                      <w:rFonts w:ascii="仿宋_GB2312" w:hAnsi="仿宋_GB2312" w:cs="仿宋_GB2312" w:eastAsia="仿宋_GB2312"/>
                      <w:sz w:val="19"/>
                    </w:rPr>
                    <w:t>、《陕西省建设工程工程量清单计价标准》（</w:t>
                  </w:r>
                  <w:r>
                    <w:rPr>
                      <w:rFonts w:ascii="仿宋_GB2312" w:hAnsi="仿宋_GB2312" w:cs="仿宋_GB2312" w:eastAsia="仿宋_GB2312"/>
                      <w:sz w:val="19"/>
                    </w:rPr>
                    <w:t>2025</w:t>
                  </w:r>
                  <w:r>
                    <w:rPr>
                      <w:rFonts w:ascii="仿宋_GB2312" w:hAnsi="仿宋_GB2312" w:cs="仿宋_GB2312" w:eastAsia="仿宋_GB2312"/>
                      <w:sz w:val="19"/>
                    </w:rPr>
                    <w:t>）。</w:t>
                  </w:r>
                </w:p>
                <w:p>
                  <w:pPr>
                    <w:pStyle w:val="null3"/>
                  </w:pPr>
                  <w:r>
                    <w:rPr>
                      <w:rFonts w:ascii="仿宋_GB2312" w:hAnsi="仿宋_GB2312" w:cs="仿宋_GB2312" w:eastAsia="仿宋_GB2312"/>
                      <w:sz w:val="19"/>
                    </w:rPr>
                    <w:t>4</w:t>
                  </w:r>
                  <w:r>
                    <w:rPr>
                      <w:rFonts w:ascii="仿宋_GB2312" w:hAnsi="仿宋_GB2312" w:cs="仿宋_GB2312" w:eastAsia="仿宋_GB2312"/>
                      <w:sz w:val="19"/>
                    </w:rPr>
                    <w:t>、《陕西省房屋建筑与装饰工程工程量计算标准》（</w:t>
                  </w:r>
                  <w:r>
                    <w:rPr>
                      <w:rFonts w:ascii="仿宋_GB2312" w:hAnsi="仿宋_GB2312" w:cs="仿宋_GB2312" w:eastAsia="仿宋_GB2312"/>
                      <w:sz w:val="19"/>
                    </w:rPr>
                    <w:t>2025</w:t>
                  </w:r>
                  <w:r>
                    <w:rPr>
                      <w:rFonts w:ascii="仿宋_GB2312" w:hAnsi="仿宋_GB2312" w:cs="仿宋_GB2312" w:eastAsia="仿宋_GB2312"/>
                      <w:sz w:val="19"/>
                    </w:rPr>
                    <w:t>）、《陕西省通用安装工程工程量计算标准》（</w:t>
                  </w:r>
                  <w:r>
                    <w:rPr>
                      <w:rFonts w:ascii="仿宋_GB2312" w:hAnsi="仿宋_GB2312" w:cs="仿宋_GB2312" w:eastAsia="仿宋_GB2312"/>
                      <w:sz w:val="19"/>
                    </w:rPr>
                    <w:t>2025</w:t>
                  </w:r>
                  <w:r>
                    <w:rPr>
                      <w:rFonts w:ascii="仿宋_GB2312" w:hAnsi="仿宋_GB2312" w:cs="仿宋_GB2312" w:eastAsia="仿宋_GB2312"/>
                      <w:sz w:val="19"/>
                    </w:rPr>
                    <w:t>）</w:t>
                  </w:r>
                  <w:r>
                    <w:rPr>
                      <w:rFonts w:ascii="仿宋_GB2312" w:hAnsi="仿宋_GB2312" w:cs="仿宋_GB2312" w:eastAsia="仿宋_GB2312"/>
                      <w:sz w:val="19"/>
                    </w:rPr>
                    <w:t>。</w:t>
                  </w:r>
                </w:p>
                <w:p>
                  <w:pPr>
                    <w:pStyle w:val="null3"/>
                  </w:pP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19"/>
                    </w:rPr>
                    <w:t>《陕西省房屋建筑与装饰工程消耗量定额》（</w:t>
                  </w:r>
                  <w:r>
                    <w:rPr>
                      <w:rFonts w:ascii="仿宋_GB2312" w:hAnsi="仿宋_GB2312" w:cs="仿宋_GB2312" w:eastAsia="仿宋_GB2312"/>
                      <w:sz w:val="19"/>
                    </w:rPr>
                    <w:t>2025</w:t>
                  </w:r>
                  <w:r>
                    <w:rPr>
                      <w:rFonts w:ascii="仿宋_GB2312" w:hAnsi="仿宋_GB2312" w:cs="仿宋_GB2312" w:eastAsia="仿宋_GB2312"/>
                      <w:sz w:val="19"/>
                    </w:rPr>
                    <w:t>）</w:t>
                  </w:r>
                  <w:r>
                    <w:rPr>
                      <w:rFonts w:ascii="仿宋_GB2312" w:hAnsi="仿宋_GB2312" w:cs="仿宋_GB2312" w:eastAsia="仿宋_GB2312"/>
                      <w:sz w:val="19"/>
                    </w:rPr>
                    <w:t>、</w:t>
                  </w:r>
                  <w:r>
                    <w:rPr>
                      <w:rFonts w:ascii="仿宋_GB2312" w:hAnsi="仿宋_GB2312" w:cs="仿宋_GB2312" w:eastAsia="仿宋_GB2312"/>
                      <w:sz w:val="19"/>
                    </w:rPr>
                    <w:t>《陕西省通用安装工程消耗量定额》（</w:t>
                  </w:r>
                  <w:r>
                    <w:rPr>
                      <w:rFonts w:ascii="仿宋_GB2312" w:hAnsi="仿宋_GB2312" w:cs="仿宋_GB2312" w:eastAsia="仿宋_GB2312"/>
                      <w:sz w:val="19"/>
                    </w:rPr>
                    <w:t>2025</w:t>
                  </w:r>
                  <w:r>
                    <w:rPr>
                      <w:rFonts w:ascii="仿宋_GB2312" w:hAnsi="仿宋_GB2312" w:cs="仿宋_GB2312" w:eastAsia="仿宋_GB2312"/>
                      <w:sz w:val="19"/>
                    </w:rPr>
                    <w:t>）、《陕西省建设工程施工机械台班费用定额》（</w:t>
                  </w:r>
                  <w:r>
                    <w:rPr>
                      <w:rFonts w:ascii="仿宋_GB2312" w:hAnsi="仿宋_GB2312" w:cs="仿宋_GB2312" w:eastAsia="仿宋_GB2312"/>
                      <w:sz w:val="19"/>
                    </w:rPr>
                    <w:t>2025</w:t>
                  </w:r>
                  <w:r>
                    <w:rPr>
                      <w:rFonts w:ascii="仿宋_GB2312" w:hAnsi="仿宋_GB2312" w:cs="仿宋_GB2312" w:eastAsia="仿宋_GB2312"/>
                      <w:sz w:val="19"/>
                    </w:rPr>
                    <w:t>）、《陕西省建设工程施工仪器仪表台班费用定额》（</w:t>
                  </w:r>
                  <w:r>
                    <w:rPr>
                      <w:rFonts w:ascii="仿宋_GB2312" w:hAnsi="仿宋_GB2312" w:cs="仿宋_GB2312" w:eastAsia="仿宋_GB2312"/>
                      <w:sz w:val="19"/>
                    </w:rPr>
                    <w:t>2025</w:t>
                  </w:r>
                  <w:r>
                    <w:rPr>
                      <w:rFonts w:ascii="仿宋_GB2312" w:hAnsi="仿宋_GB2312" w:cs="仿宋_GB2312" w:eastAsia="仿宋_GB2312"/>
                      <w:sz w:val="19"/>
                    </w:rPr>
                    <w:t>）</w:t>
                  </w:r>
                  <w:r>
                    <w:rPr>
                      <w:rFonts w:ascii="仿宋_GB2312" w:hAnsi="仿宋_GB2312" w:cs="仿宋_GB2312" w:eastAsia="仿宋_GB2312"/>
                      <w:sz w:val="19"/>
                    </w:rPr>
                    <w:t>。</w:t>
                  </w:r>
                </w:p>
                <w:p>
                  <w:pPr>
                    <w:pStyle w:val="null3"/>
                  </w:pPr>
                  <w:r>
                    <w:rPr>
                      <w:rFonts w:ascii="仿宋_GB2312" w:hAnsi="仿宋_GB2312" w:cs="仿宋_GB2312" w:eastAsia="仿宋_GB2312"/>
                      <w:sz w:val="19"/>
                    </w:rPr>
                    <w:t>6</w:t>
                  </w:r>
                  <w:r>
                    <w:rPr>
                      <w:rFonts w:ascii="仿宋_GB2312" w:hAnsi="仿宋_GB2312" w:cs="仿宋_GB2312" w:eastAsia="仿宋_GB2312"/>
                      <w:sz w:val="19"/>
                    </w:rPr>
                    <w:t>、陕西省房屋建筑与装饰工程基价表</w:t>
                  </w:r>
                  <w:r>
                    <w:rPr>
                      <w:rFonts w:ascii="仿宋_GB2312" w:hAnsi="仿宋_GB2312" w:cs="仿宋_GB2312" w:eastAsia="仿宋_GB2312"/>
                      <w:sz w:val="19"/>
                    </w:rPr>
                    <w:t>(2025)</w:t>
                  </w:r>
                  <w:r>
                    <w:rPr>
                      <w:rFonts w:ascii="仿宋_GB2312" w:hAnsi="仿宋_GB2312" w:cs="仿宋_GB2312" w:eastAsia="仿宋_GB2312"/>
                      <w:sz w:val="19"/>
                    </w:rPr>
                    <w:t>，</w:t>
                  </w:r>
                  <w:r>
                    <w:rPr>
                      <w:rFonts w:ascii="仿宋_GB2312" w:hAnsi="仿宋_GB2312" w:cs="仿宋_GB2312" w:eastAsia="仿宋_GB2312"/>
                      <w:sz w:val="19"/>
                    </w:rPr>
                    <w:t>《陕西省通用安装工程基价表》（</w:t>
                  </w:r>
                  <w:r>
                    <w:rPr>
                      <w:rFonts w:ascii="仿宋_GB2312" w:hAnsi="仿宋_GB2312" w:cs="仿宋_GB2312" w:eastAsia="仿宋_GB2312"/>
                      <w:sz w:val="19"/>
                    </w:rPr>
                    <w:t>2025</w:t>
                  </w:r>
                  <w:r>
                    <w:rPr>
                      <w:rFonts w:ascii="仿宋_GB2312" w:hAnsi="仿宋_GB2312" w:cs="仿宋_GB2312" w:eastAsia="仿宋_GB2312"/>
                      <w:sz w:val="19"/>
                    </w:rPr>
                    <w:t>）</w:t>
                  </w:r>
                  <w:r>
                    <w:rPr>
                      <w:rFonts w:ascii="仿宋_GB2312" w:hAnsi="仿宋_GB2312" w:cs="仿宋_GB2312" w:eastAsia="仿宋_GB2312"/>
                      <w:sz w:val="19"/>
                    </w:rPr>
                    <w:t>。</w:t>
                  </w:r>
                </w:p>
                <w:p>
                  <w:pPr>
                    <w:pStyle w:val="null3"/>
                  </w:pPr>
                  <w:r>
                    <w:rPr>
                      <w:rFonts w:ascii="仿宋_GB2312" w:hAnsi="仿宋_GB2312" w:cs="仿宋_GB2312" w:eastAsia="仿宋_GB2312"/>
                      <w:sz w:val="19"/>
                    </w:rPr>
                    <w:t>7</w:t>
                  </w:r>
                  <w:r>
                    <w:rPr>
                      <w:rFonts w:ascii="仿宋_GB2312" w:hAnsi="仿宋_GB2312" w:cs="仿宋_GB2312" w:eastAsia="仿宋_GB2312"/>
                      <w:sz w:val="19"/>
                    </w:rPr>
                    <w:t>、常规的施工组织设计、施工方法及相关标准图集、施工规范、验收规范。</w:t>
                  </w:r>
                </w:p>
                <w:p>
                  <w:pPr>
                    <w:pStyle w:val="null3"/>
                  </w:pPr>
                  <w:r>
                    <w:rPr>
                      <w:rFonts w:ascii="仿宋_GB2312" w:hAnsi="仿宋_GB2312" w:cs="仿宋_GB2312" w:eastAsia="仿宋_GB2312"/>
                      <w:sz w:val="19"/>
                    </w:rPr>
                    <w:t>三、其他有关问题的说明</w:t>
                  </w:r>
                </w:p>
                <w:p>
                  <w:pPr>
                    <w:pStyle w:val="null3"/>
                  </w:pPr>
                  <w:r>
                    <w:rPr>
                      <w:rFonts w:ascii="仿宋_GB2312" w:hAnsi="仿宋_GB2312" w:cs="仿宋_GB2312" w:eastAsia="仿宋_GB2312"/>
                      <w:sz w:val="19"/>
                    </w:rPr>
                    <w:t>1</w:t>
                  </w:r>
                  <w:r>
                    <w:rPr>
                      <w:rFonts w:ascii="仿宋_GB2312" w:hAnsi="仿宋_GB2312" w:cs="仿宋_GB2312" w:eastAsia="仿宋_GB2312"/>
                      <w:sz w:val="19"/>
                    </w:rPr>
                    <w:t>、</w:t>
                  </w:r>
                  <w:r>
                    <w:rPr>
                      <w:rFonts w:ascii="仿宋_GB2312" w:hAnsi="仿宋_GB2312" w:cs="仿宋_GB2312" w:eastAsia="仿宋_GB2312"/>
                      <w:sz w:val="19"/>
                    </w:rPr>
                    <w:t>本工程计价软件采用广联达云计价平台</w:t>
                  </w:r>
                  <w:r>
                    <w:rPr>
                      <w:rFonts w:ascii="仿宋_GB2312" w:hAnsi="仿宋_GB2312" w:cs="仿宋_GB2312" w:eastAsia="仿宋_GB2312"/>
                      <w:sz w:val="19"/>
                    </w:rPr>
                    <w:t>GCCP</w:t>
                  </w:r>
                  <w:r>
                    <w:rPr>
                      <w:rFonts w:ascii="仿宋_GB2312" w:hAnsi="仿宋_GB2312" w:cs="仿宋_GB2312" w:eastAsia="仿宋_GB2312"/>
                      <w:sz w:val="19"/>
                    </w:rPr>
                    <w:t>7</w:t>
                  </w:r>
                  <w:r>
                    <w:rPr>
                      <w:rFonts w:ascii="仿宋_GB2312" w:hAnsi="仿宋_GB2312" w:cs="仿宋_GB2312" w:eastAsia="仿宋_GB2312"/>
                      <w:sz w:val="19"/>
                    </w:rPr>
                    <w:t>.0</w:t>
                  </w:r>
                  <w:r>
                    <w:rPr>
                      <w:rFonts w:ascii="仿宋_GB2312" w:hAnsi="仿宋_GB2312" w:cs="仿宋_GB2312" w:eastAsia="仿宋_GB2312"/>
                      <w:sz w:val="19"/>
                    </w:rPr>
                    <w:t>版本</w:t>
                  </w:r>
                  <w:r>
                    <w:rPr>
                      <w:rFonts w:ascii="仿宋_GB2312" w:hAnsi="仿宋_GB2312" w:cs="仿宋_GB2312" w:eastAsia="仿宋_GB2312"/>
                      <w:sz w:val="19"/>
                    </w:rPr>
                    <w:t>7</w:t>
                  </w:r>
                  <w:r>
                    <w:rPr>
                      <w:rFonts w:ascii="仿宋_GB2312" w:hAnsi="仿宋_GB2312" w:cs="仿宋_GB2312" w:eastAsia="仿宋_GB2312"/>
                      <w:sz w:val="19"/>
                    </w:rPr>
                    <w:t>.</w:t>
                  </w:r>
                  <w:r>
                    <w:rPr>
                      <w:rFonts w:ascii="仿宋_GB2312" w:hAnsi="仿宋_GB2312" w:cs="仿宋_GB2312" w:eastAsia="仿宋_GB2312"/>
                      <w:sz w:val="19"/>
                    </w:rPr>
                    <w:t>5000</w:t>
                  </w:r>
                  <w:r>
                    <w:rPr>
                      <w:rFonts w:ascii="仿宋_GB2312" w:hAnsi="仿宋_GB2312" w:cs="仿宋_GB2312" w:eastAsia="仿宋_GB2312"/>
                      <w:sz w:val="19"/>
                    </w:rPr>
                    <w:t>.</w:t>
                  </w:r>
                  <w:r>
                    <w:rPr>
                      <w:rFonts w:ascii="仿宋_GB2312" w:hAnsi="仿宋_GB2312" w:cs="仿宋_GB2312" w:eastAsia="仿宋_GB2312"/>
                      <w:sz w:val="19"/>
                    </w:rPr>
                    <w:t>23</w:t>
                  </w:r>
                  <w:r>
                    <w:rPr>
                      <w:rFonts w:ascii="仿宋_GB2312" w:hAnsi="仿宋_GB2312" w:cs="仿宋_GB2312" w:eastAsia="仿宋_GB2312"/>
                      <w:sz w:val="19"/>
                    </w:rPr>
                    <w:t>.</w:t>
                  </w:r>
                  <w:r>
                    <w:rPr>
                      <w:rFonts w:ascii="仿宋_GB2312" w:hAnsi="仿宋_GB2312" w:cs="仿宋_GB2312" w:eastAsia="仿宋_GB2312"/>
                      <w:sz w:val="19"/>
                    </w:rPr>
                    <w:t>3</w:t>
                  </w:r>
                  <w:r>
                    <w:rPr>
                      <w:rFonts w:ascii="仿宋_GB2312" w:hAnsi="仿宋_GB2312" w:cs="仿宋_GB2312" w:eastAsia="仿宋_GB2312"/>
                      <w:sz w:val="19"/>
                    </w:rPr>
                    <w:t>编制。</w:t>
                  </w:r>
                </w:p>
                <w:p>
                  <w:pPr>
                    <w:pStyle w:val="null3"/>
                  </w:pP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19"/>
                    </w:rPr>
                    <w:t>材料价执行《</w:t>
                  </w:r>
                  <w:r>
                    <w:rPr>
                      <w:rFonts w:ascii="仿宋_GB2312" w:hAnsi="仿宋_GB2312" w:cs="仿宋_GB2312" w:eastAsia="仿宋_GB2312"/>
                      <w:sz w:val="19"/>
                    </w:rPr>
                    <w:t>陕西省</w:t>
                  </w:r>
                  <w:r>
                    <w:rPr>
                      <w:rFonts w:ascii="仿宋_GB2312" w:hAnsi="仿宋_GB2312" w:cs="仿宋_GB2312" w:eastAsia="仿宋_GB2312"/>
                      <w:sz w:val="19"/>
                    </w:rPr>
                    <w:t>工程造价信息》</w:t>
                  </w:r>
                  <w:r>
                    <w:rPr>
                      <w:rFonts w:ascii="仿宋_GB2312" w:hAnsi="仿宋_GB2312" w:cs="仿宋_GB2312" w:eastAsia="仿宋_GB2312"/>
                      <w:sz w:val="19"/>
                    </w:rPr>
                    <w:t>2026</w:t>
                  </w:r>
                  <w:r>
                    <w:rPr>
                      <w:rFonts w:ascii="仿宋_GB2312" w:hAnsi="仿宋_GB2312" w:cs="仿宋_GB2312" w:eastAsia="仿宋_GB2312"/>
                      <w:sz w:val="19"/>
                    </w:rPr>
                    <w:t>年</w:t>
                  </w:r>
                  <w:r>
                    <w:rPr>
                      <w:rFonts w:ascii="仿宋_GB2312" w:hAnsi="仿宋_GB2312" w:cs="仿宋_GB2312" w:eastAsia="仿宋_GB2312"/>
                      <w:sz w:val="19"/>
                    </w:rPr>
                    <w:t>03</w:t>
                  </w:r>
                  <w:r>
                    <w:rPr>
                      <w:rFonts w:ascii="仿宋_GB2312" w:hAnsi="仿宋_GB2312" w:cs="仿宋_GB2312" w:eastAsia="仿宋_GB2312"/>
                      <w:sz w:val="19"/>
                    </w:rPr>
                    <w:t>月</w:t>
                  </w:r>
                  <w:r>
                    <w:rPr>
                      <w:rFonts w:ascii="仿宋_GB2312" w:hAnsi="仿宋_GB2312" w:cs="仿宋_GB2312" w:eastAsia="仿宋_GB2312"/>
                      <w:sz w:val="19"/>
                    </w:rPr>
                    <w:t>信息价，信息价未涉及到的参照同期市场价。</w:t>
                  </w:r>
                </w:p>
                <w:p>
                  <w:pPr>
                    <w:pStyle w:val="null3"/>
                  </w:pPr>
                  <w:r>
                    <w:rPr>
                      <w:rFonts w:ascii="仿宋_GB2312" w:hAnsi="仿宋_GB2312" w:cs="仿宋_GB2312" w:eastAsia="仿宋_GB2312"/>
                      <w:sz w:val="19"/>
                    </w:rPr>
                    <w:t>具体内容详见工程量清单</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2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w:t>
                  </w:r>
                  <w:r>
                    <w:rPr>
                      <w:rFonts w:ascii="仿宋_GB2312" w:hAnsi="仿宋_GB2312" w:cs="仿宋_GB2312" w:eastAsia="仿宋_GB2312"/>
                      <w:sz w:val="19"/>
                    </w:rPr>
                    <w:t>、施工地点、工期、缺陷责任期、质量保修范围、质量保修期、质量标准。</w:t>
                  </w:r>
                </w:p>
                <w:p>
                  <w:pPr>
                    <w:pStyle w:val="null3"/>
                  </w:pPr>
                  <w:r>
                    <w:rPr>
                      <w:rFonts w:ascii="仿宋_GB2312" w:hAnsi="仿宋_GB2312" w:cs="仿宋_GB2312" w:eastAsia="仿宋_GB2312"/>
                      <w:sz w:val="19"/>
                    </w:rPr>
                    <w:t>1.</w:t>
                  </w:r>
                  <w:r>
                    <w:rPr>
                      <w:rFonts w:ascii="仿宋_GB2312" w:hAnsi="仿宋_GB2312" w:cs="仿宋_GB2312" w:eastAsia="仿宋_GB2312"/>
                      <w:sz w:val="19"/>
                    </w:rPr>
                    <w:t>施工地点：采购人指定地点</w:t>
                  </w:r>
                </w:p>
                <w:p>
                  <w:pPr>
                    <w:pStyle w:val="null3"/>
                  </w:pPr>
                  <w:r>
                    <w:rPr>
                      <w:rFonts w:ascii="仿宋_GB2312" w:hAnsi="仿宋_GB2312" w:cs="仿宋_GB2312" w:eastAsia="仿宋_GB2312"/>
                      <w:sz w:val="19"/>
                    </w:rPr>
                    <w:t>2.</w:t>
                  </w:r>
                  <w:r>
                    <w:rPr>
                      <w:rFonts w:ascii="仿宋_GB2312" w:hAnsi="仿宋_GB2312" w:cs="仿宋_GB2312" w:eastAsia="仿宋_GB2312"/>
                      <w:sz w:val="19"/>
                    </w:rPr>
                    <w:t>工期：</w:t>
                  </w:r>
                  <w:r>
                    <w:rPr>
                      <w:rFonts w:ascii="仿宋_GB2312" w:hAnsi="仿宋_GB2312" w:cs="仿宋_GB2312" w:eastAsia="仿宋_GB2312"/>
                      <w:sz w:val="19"/>
                      <w:u w:val="single"/>
                    </w:rPr>
                    <w:t>30</w:t>
                  </w:r>
                  <w:r>
                    <w:rPr>
                      <w:rFonts w:ascii="仿宋_GB2312" w:hAnsi="仿宋_GB2312" w:cs="仿宋_GB2312" w:eastAsia="仿宋_GB2312"/>
                      <w:sz w:val="19"/>
                    </w:rPr>
                    <w:t xml:space="preserve"> </w:t>
                  </w:r>
                  <w:r>
                    <w:rPr>
                      <w:rFonts w:ascii="仿宋_GB2312" w:hAnsi="仿宋_GB2312" w:cs="仿宋_GB2312" w:eastAsia="仿宋_GB2312"/>
                      <w:sz w:val="19"/>
                    </w:rPr>
                    <w:t>日历</w:t>
                  </w:r>
                  <w:r>
                    <w:rPr>
                      <w:rFonts w:ascii="仿宋_GB2312" w:hAnsi="仿宋_GB2312" w:cs="仿宋_GB2312" w:eastAsia="仿宋_GB2312"/>
                      <w:sz w:val="19"/>
                    </w:rPr>
                    <w:t>天</w:t>
                  </w:r>
                </w:p>
                <w:p>
                  <w:pPr>
                    <w:pStyle w:val="null3"/>
                  </w:pPr>
                  <w:r>
                    <w:rPr>
                      <w:rFonts w:ascii="仿宋_GB2312" w:hAnsi="仿宋_GB2312" w:cs="仿宋_GB2312" w:eastAsia="仿宋_GB2312"/>
                      <w:sz w:val="19"/>
                    </w:rPr>
                    <w:t>3.</w:t>
                  </w:r>
                  <w:r>
                    <w:rPr>
                      <w:rFonts w:ascii="仿宋_GB2312" w:hAnsi="仿宋_GB2312" w:cs="仿宋_GB2312" w:eastAsia="仿宋_GB2312"/>
                      <w:sz w:val="19"/>
                    </w:rPr>
                    <w:t>责任缺陷期：</w:t>
                  </w:r>
                  <w:r>
                    <w:rPr>
                      <w:rFonts w:ascii="仿宋_GB2312" w:hAnsi="仿宋_GB2312" w:cs="仿宋_GB2312" w:eastAsia="仿宋_GB2312"/>
                      <w:sz w:val="19"/>
                    </w:rPr>
                    <w:t>2</w:t>
                  </w:r>
                  <w:r>
                    <w:rPr>
                      <w:rFonts w:ascii="仿宋_GB2312" w:hAnsi="仿宋_GB2312" w:cs="仿宋_GB2312" w:eastAsia="仿宋_GB2312"/>
                      <w:sz w:val="19"/>
                    </w:rPr>
                    <w:t>年</w:t>
                  </w:r>
                </w:p>
                <w:p>
                  <w:pPr>
                    <w:pStyle w:val="null3"/>
                  </w:pPr>
                  <w:r>
                    <w:rPr>
                      <w:rFonts w:ascii="仿宋_GB2312" w:hAnsi="仿宋_GB2312" w:cs="仿宋_GB2312" w:eastAsia="仿宋_GB2312"/>
                      <w:sz w:val="19"/>
                    </w:rPr>
                    <w:t>4.</w:t>
                  </w:r>
                  <w:r>
                    <w:rPr>
                      <w:rFonts w:ascii="仿宋_GB2312" w:hAnsi="仿宋_GB2312" w:cs="仿宋_GB2312" w:eastAsia="仿宋_GB2312"/>
                      <w:sz w:val="19"/>
                    </w:rPr>
                    <w:t>质量保修范围：本项目全部内容</w:t>
                  </w:r>
                </w:p>
                <w:p>
                  <w:pPr>
                    <w:pStyle w:val="null3"/>
                  </w:pPr>
                  <w:r>
                    <w:rPr>
                      <w:rFonts w:ascii="仿宋_GB2312" w:hAnsi="仿宋_GB2312" w:cs="仿宋_GB2312" w:eastAsia="仿宋_GB2312"/>
                      <w:sz w:val="19"/>
                    </w:rPr>
                    <w:t>5.</w:t>
                  </w:r>
                  <w:r>
                    <w:rPr>
                      <w:rFonts w:ascii="仿宋_GB2312" w:hAnsi="仿宋_GB2312" w:cs="仿宋_GB2312" w:eastAsia="仿宋_GB2312"/>
                      <w:sz w:val="19"/>
                    </w:rPr>
                    <w:t>质量保修期：</w:t>
                  </w:r>
                  <w:r>
                    <w:rPr>
                      <w:rFonts w:ascii="仿宋_GB2312" w:hAnsi="仿宋_GB2312" w:cs="仿宋_GB2312" w:eastAsia="仿宋_GB2312"/>
                      <w:sz w:val="19"/>
                    </w:rPr>
                    <w:t>2</w:t>
                  </w:r>
                  <w:r>
                    <w:rPr>
                      <w:rFonts w:ascii="仿宋_GB2312" w:hAnsi="仿宋_GB2312" w:cs="仿宋_GB2312" w:eastAsia="仿宋_GB2312"/>
                      <w:sz w:val="19"/>
                    </w:rPr>
                    <w:t>年</w:t>
                  </w:r>
                </w:p>
                <w:p>
                  <w:pPr>
                    <w:pStyle w:val="null3"/>
                  </w:pPr>
                  <w:r>
                    <w:rPr>
                      <w:rFonts w:ascii="仿宋_GB2312" w:hAnsi="仿宋_GB2312" w:cs="仿宋_GB2312" w:eastAsia="仿宋_GB2312"/>
                      <w:sz w:val="19"/>
                    </w:rPr>
                    <w:t>6.</w:t>
                  </w:r>
                  <w:r>
                    <w:rPr>
                      <w:rFonts w:ascii="仿宋_GB2312" w:hAnsi="仿宋_GB2312" w:cs="仿宋_GB2312" w:eastAsia="仿宋_GB2312"/>
                      <w:sz w:val="19"/>
                    </w:rPr>
                    <w:t>质量标准：符合现行国家有关工程施工验收规范和标准的要求“合格”标准</w:t>
                  </w:r>
                </w:p>
              </w:tc>
            </w:tr>
          </w:tbl>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质量标准执行国家、陕西省、西安市现行工程质量验评标准。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满足招标文件要求。 采购资金的支付方式及时间： ①预付款：合同签订后，采购人支付合同总价款的40%作为项目预付款；②根据项目实际施工进度，经采购人及监理单位审核后，支付至合同总价的60%；③施工完成后，待相关部门验收合格，达到付款条件起30日内，支付至合同总金额的80%；④结算审计后，付款至结算总价的100%；（注：最后一笔工程款支付前，承包人将结算款的3%作为履约保障金交至采购人执行账户留存。）</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3.3.1清单报价编制要求：（1）供应商应充分考虑磋商文件的各项要求和本工程的实际情况，根据自身实力，充分考虑材料价格、人工费、物价上涨等市场变化的风险，自主报价，风险自担。（2）不可竞争的规费、税金、安全文明施工费按计价规则的规定计取，营改增按陕建发调整陕西省建设工程计价依据的通知执行，磋商报价中包含所有费用。（3）本工程材料采购需采购人进行认质。 3.3.2本项目各包工程量清单详见附件。 3.3.3清单所列工程量是预计数量，实际结算按实际完成的工程量进行结算。 3.3.4实行综合单价包干。综合单价在合同执行期间内，综合单价不作任何调整。待完工时，以竣工工程量及监理单位、甲方确认的现场确认工程量为依据，以实际工程量进行结算。 如最终成交价低于第一次报价，则结算综合单价＝响应文件一次清单综合单价×（1- 最终投标下浮率），最终投标下浮率＝(1-最终报价/第一次报价) ×100%。 3.3.5、为顺利推进政府采购电子化交易平台试点应用工作，供应商需要在线提交所有通过电子化交易平台实施的政府采购项目的响应文件，中标供应商在结果公告发布5个工作日内提供纸质版文件3份。 递交文件地点：西安市高新区锦业一路52号宝德云谷国际B座14层1406-6室 。</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①具有独立承担民事责任能力的法人、其他组织或自然人，提供合法有效的统一社会信用代码营业执照（事业单位法人证书/专业服务机构执业许可证/民办非企业单位登记证书，自然人提供身份证） ②法人提供自2025年6月1日以来至少一个月的纳税证明或完税证明，纳税证明或完税证明上应有代收机构或税务机关的公章或业务专用章；其他组织和自然人提供自2025年6月1日以来至少一个月缴纳税收的凭据；依法免税的或者依法不需缴税的供应商应提供相关文件证明 ③提供自2025年6月1日以来至少一个月已缴纳的社会保障资金的证明（社会保障资金缴存单据或社保机构开具的社会保险参保缴费情况证明等）；依法不需要缴纳社会保障资金的投标人应提供相关文件证明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w:t>
            </w:r>
          </w:p>
        </w:tc>
        <w:tc>
          <w:tcPr>
            <w:tcW w:type="dxa" w:w="1661"/>
          </w:tcPr>
          <w:p>
            <w:pPr>
              <w:pStyle w:val="null3"/>
            </w:pPr>
            <w:r>
              <w:rPr>
                <w:rFonts w:ascii="仿宋_GB2312" w:hAnsi="仿宋_GB2312" w:cs="仿宋_GB2312" w:eastAsia="仿宋_GB2312"/>
              </w:rPr>
              <w:t>响应函 2供应商资格证明文件.docx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 ：法人提供会计师事务所出具的有效的2024年度或2025年度审计报告（成立时间至提交投标文件截止时间不足一年的可提供成立后任意时段的资产负债表），或提交自2025年12月1日以来银行出具的资信证明，或信用担保机构出具的投标担保函（以上三种形式的资料提供任何一种即可）；其他组织和自然人提供银行出具的资信证明或财务报表。 注:1、此项，提供“陕西省政府采购供应商信用承诺书”的，可不再提供其他证明文件 2、供应商需在项目电子化交易系统中上传相关证明文件并进行电子签章。</w:t>
            </w:r>
          </w:p>
        </w:tc>
        <w:tc>
          <w:tcPr>
            <w:tcW w:type="dxa" w:w="1661"/>
          </w:tcPr>
          <w:p>
            <w:pPr>
              <w:pStyle w:val="null3"/>
            </w:pPr>
            <w:r>
              <w:rPr>
                <w:rFonts w:ascii="仿宋_GB2312" w:hAnsi="仿宋_GB2312" w:cs="仿宋_GB2312" w:eastAsia="仿宋_GB2312"/>
              </w:rPr>
              <w:t>2供应商资格证明文件.docx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3承诺书.docx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法定代表人参加磋商的，须出示身份证；法定代表人授权他人参加磋商的，须提供法定代表人授权委托书及被授权人身份证。供应商需在项目电子化交易系统中按要求上传相应证明文件并进行电子签章。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施工资质</w:t>
            </w:r>
          </w:p>
        </w:tc>
        <w:tc>
          <w:tcPr>
            <w:tcW w:type="dxa" w:w="3322"/>
          </w:tcPr>
          <w:p>
            <w:pPr>
              <w:pStyle w:val="null3"/>
            </w:pPr>
            <w:r>
              <w:rPr>
                <w:rFonts w:ascii="仿宋_GB2312" w:hAnsi="仿宋_GB2312" w:cs="仿宋_GB2312" w:eastAsia="仿宋_GB2312"/>
              </w:rPr>
              <w:t>供应商应具有建设行政主管部门核发的建筑工程施工总承包三级以上（含三级）资质或建筑装修装饰工程专业承包二级以上（含二级）资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施工资质</w:t>
            </w:r>
          </w:p>
        </w:tc>
        <w:tc>
          <w:tcPr>
            <w:tcW w:type="dxa" w:w="3322"/>
          </w:tcPr>
          <w:p>
            <w:pPr>
              <w:pStyle w:val="null3"/>
            </w:pPr>
            <w:r>
              <w:rPr>
                <w:rFonts w:ascii="仿宋_GB2312" w:hAnsi="仿宋_GB2312" w:cs="仿宋_GB2312" w:eastAsia="仿宋_GB2312"/>
              </w:rPr>
              <w:t>供应商应具有建设行政主管部门颁发的安全生产许可证。供应商需在项目电子化交易系统中按要求上传相应证明文件并进行电子签章。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人员资格要求</w:t>
            </w:r>
          </w:p>
        </w:tc>
        <w:tc>
          <w:tcPr>
            <w:tcW w:type="dxa" w:w="3322"/>
          </w:tcPr>
          <w:p>
            <w:pPr>
              <w:pStyle w:val="null3"/>
            </w:pPr>
            <w:r>
              <w:rPr>
                <w:rFonts w:ascii="仿宋_GB2312" w:hAnsi="仿宋_GB2312" w:cs="仿宋_GB2312" w:eastAsia="仿宋_GB2312"/>
              </w:rPr>
              <w:t>项目经理要求：拟派项目经理须具备相关专业贰级以上（含贰级）建造师资质，同时具有安全生产考核合格证（B证），提供无在建工程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响应文件按照磋商文件规定要求签署、盖章的</w:t>
            </w:r>
          </w:p>
        </w:tc>
        <w:tc>
          <w:tcPr>
            <w:tcW w:type="dxa" w:w="1661"/>
          </w:tcPr>
          <w:p>
            <w:pPr>
              <w:pStyle w:val="null3"/>
            </w:pPr>
            <w:r>
              <w:rPr>
                <w:rFonts w:ascii="仿宋_GB2312" w:hAnsi="仿宋_GB2312" w:cs="仿宋_GB2312" w:eastAsia="仿宋_GB2312"/>
              </w:rPr>
              <w:t>6施工进度计划.docx 15售后服务方案.docx 4商务部分偏离表.docx 中小企业声明函 1已标价工程量清单 12来源渠道.docx 2供应商资格证明文件.docx 10安全文明施工措施.docx 强制优先采购产品承诺函 13业绩.docx 响应文件封面 9周边设施及成品保护措施.docx 16环保.docx 5施工方案.docx 残疾人福利性单位声明函 报价函 标的清单 7质量技术组织措施.docx 3承诺书.docx 响应函 8应急预案.docx 11涂料选择.docx 监狱企业的证明文件 14项目组织机构.docx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响应有效期满足磋商文件要求的</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无法律、规章、规范性文件和磋商文件规定的其他无效情形</w:t>
            </w:r>
          </w:p>
        </w:tc>
        <w:tc>
          <w:tcPr>
            <w:tcW w:type="dxa" w:w="1661"/>
          </w:tcPr>
          <w:p>
            <w:pPr>
              <w:pStyle w:val="null3"/>
            </w:pPr>
            <w:r>
              <w:rPr>
                <w:rFonts w:ascii="仿宋_GB2312" w:hAnsi="仿宋_GB2312" w:cs="仿宋_GB2312" w:eastAsia="仿宋_GB2312"/>
              </w:rPr>
              <w:t>6施工进度计划.docx 15售后服务方案.docx 4商务部分偏离表.docx 中小企业声明函 1已标价工程量清单 12来源渠道.docx 2供应商资格证明文件.docx 10安全文明施工措施.docx 强制优先采购产品承诺函 13业绩.docx 响应文件封面 9周边设施及成品保护措施.docx 16环保.docx 5施工方案.docx 残疾人福利性单位声明函 报价函 标的清单 7质量技术组织措施.docx 3承诺书.docx 响应函 8应急预案.docx 11涂料选择.docx 监狱企业的证明文件 14项目组织机构.docx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供应商提供针对本项目的施工方案，包括①施工前检查准备、②明确施工流程、③劳动力配置计划等方面。施工方案应符合采购项目特点及要求，描述详尽且有利于项目实施。 满足项目实际要求，无瑕疵：10分； 内容存在1处瑕疵：9分； 内容存在2处瑕疵：8分； 内容存在3处瑕疵：7分； 内容存在4处瑕疵：6分； 内容存在5处瑕疵：5分； 内容存在6处瑕疵：4分； 内容存在7处瑕疵：3分； 内容存在8处瑕疵：2分； 内容存在9处瑕疵：1分； 未提供或内容存在10处及以上瑕疵：0分。 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针对瑕疵定义同此处。）</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5施工方案.docx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供应商针对本项目工期要求及施工特点，提供针对本项目的施工进度计划，包括①工程各阶段进度施工计划、②进度控制保证措施。计划制定应充分考虑本项目工期紧的因素，各阶段进度控制措施描述详尽合理。 满足项目实际要求，无瑕疵：8分； 内容存在1处瑕疵：7分； 内容存在2处瑕疵：6分； 内容存在3处瑕疵：5分； 内容存在4处瑕疵：4分； 内容存在5处瑕疵：3分； 内容存在6处瑕疵：2分； 内容存在7处瑕疵：1分； 未提供或内容存在8处及以上瑕疵：0分。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6施工进度计划.docx</w:t>
            </w:r>
          </w:p>
        </w:tc>
      </w:tr>
      <w:tr>
        <w:tc>
          <w:tcPr>
            <w:tcW w:type="dxa" w:w="831"/>
            <w:vMerge/>
          </w:tcPr>
          <w:p/>
        </w:tc>
        <w:tc>
          <w:tcPr>
            <w:tcW w:type="dxa" w:w="1661"/>
          </w:tcPr>
          <w:p>
            <w:pPr>
              <w:pStyle w:val="null3"/>
            </w:pPr>
            <w:r>
              <w:rPr>
                <w:rFonts w:ascii="仿宋_GB2312" w:hAnsi="仿宋_GB2312" w:cs="仿宋_GB2312" w:eastAsia="仿宋_GB2312"/>
              </w:rPr>
              <w:t>质量技术组织措施</w:t>
            </w:r>
          </w:p>
        </w:tc>
        <w:tc>
          <w:tcPr>
            <w:tcW w:type="dxa" w:w="2492"/>
          </w:tcPr>
          <w:p>
            <w:pPr>
              <w:pStyle w:val="null3"/>
            </w:pPr>
            <w:r>
              <w:rPr>
                <w:rFonts w:ascii="仿宋_GB2312" w:hAnsi="仿宋_GB2312" w:cs="仿宋_GB2312" w:eastAsia="仿宋_GB2312"/>
              </w:rPr>
              <w:t>供应商提供针对本项目的质量技术组织措施，包括①质量目标、②技术保障措施、③质量全过程检查制度。措施应符合采购项目特点及要求，贴合本项目特征。 满足项目实际要求，无瑕疵：8分； 内容存在1处瑕疵：7分； 内容存在2处瑕疵：6分； 内容存在3处瑕疵：5分； 内容存在4处瑕疵：4分； 内容存在5处瑕疵：3分； 内容存在6处瑕疵：2分； 内容存在7处瑕疵：1分； 未提供或内容存在8处及以上瑕疵：0分。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7质量技术组织措施.docx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供应商提供针对本项目应急预案，包括但不限于赶工应急处理方案、阴雨天腻子不易干燥等问题。根据应急预案考虑是否完善，有无对应的应对措施进行评审。 满足项目实际要求，无瑕疵：8分； 内容存在1处瑕疵：7分； 内容存在2处瑕疵：6分； 内容存在3处瑕疵：5分； 内容存在4处瑕疵：4分； 内容存在5处瑕疵：3分； 内容存在6处瑕疵：2分； 内容存在7处瑕疵：1分； 未提供或内容存在8处及以上瑕疵：0分。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8应急预案.docx</w:t>
            </w:r>
          </w:p>
        </w:tc>
      </w:tr>
      <w:tr>
        <w:tc>
          <w:tcPr>
            <w:tcW w:type="dxa" w:w="831"/>
            <w:vMerge/>
          </w:tcPr>
          <w:p/>
        </w:tc>
        <w:tc>
          <w:tcPr>
            <w:tcW w:type="dxa" w:w="1661"/>
          </w:tcPr>
          <w:p>
            <w:pPr>
              <w:pStyle w:val="null3"/>
            </w:pPr>
            <w:r>
              <w:rPr>
                <w:rFonts w:ascii="仿宋_GB2312" w:hAnsi="仿宋_GB2312" w:cs="仿宋_GB2312" w:eastAsia="仿宋_GB2312"/>
              </w:rPr>
              <w:t>周边设施及成品保护措施</w:t>
            </w:r>
          </w:p>
        </w:tc>
        <w:tc>
          <w:tcPr>
            <w:tcW w:type="dxa" w:w="2492"/>
          </w:tcPr>
          <w:p>
            <w:pPr>
              <w:pStyle w:val="null3"/>
            </w:pPr>
            <w:r>
              <w:rPr>
                <w:rFonts w:ascii="仿宋_GB2312" w:hAnsi="仿宋_GB2312" w:cs="仿宋_GB2312" w:eastAsia="仿宋_GB2312"/>
              </w:rPr>
              <w:t>供应商提供针对本项目施工过程中，针对周边设施和成品的保护措施。 满足项目实际要求，无瑕疵：6分； 内容存在1处瑕疵：5分； 内容存在2处瑕疵：4分； 内容存在3处瑕疵：3分； 内容存在4处瑕疵：2分； 内容存在5处瑕疵：1分； 未提供或内容存在6处及以上瑕疵：0分。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9周边设施及成品保护措施.docx</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供应商结合工程环境、特点，提供针对本项目的安全文明施工措施，包括①施工过程中安全保护措施②文明施工控制措施③工程产生垃圾处理方案等。 满足项目实际要求，无瑕疵：6分； 内容存在1处瑕疵：5分； 内容存在2处瑕疵：4分； 内容存在3处瑕疵：3分； 内容存在4处瑕疵：2分； 内容存在5处瑕疵：1分； 未提供或内容存在6处及以上瑕疵：0分。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10安全文明施工措施.docx</w:t>
            </w:r>
          </w:p>
        </w:tc>
      </w:tr>
      <w:tr>
        <w:tc>
          <w:tcPr>
            <w:tcW w:type="dxa" w:w="831"/>
            <w:vMerge/>
          </w:tcPr>
          <w:p/>
        </w:tc>
        <w:tc>
          <w:tcPr>
            <w:tcW w:type="dxa" w:w="1661"/>
          </w:tcPr>
          <w:p>
            <w:pPr>
              <w:pStyle w:val="null3"/>
            </w:pPr>
            <w:r>
              <w:rPr>
                <w:rFonts w:ascii="仿宋_GB2312" w:hAnsi="仿宋_GB2312" w:cs="仿宋_GB2312" w:eastAsia="仿宋_GB2312"/>
              </w:rPr>
              <w:t>涂料选择</w:t>
            </w:r>
          </w:p>
        </w:tc>
        <w:tc>
          <w:tcPr>
            <w:tcW w:type="dxa" w:w="2492"/>
          </w:tcPr>
          <w:p>
            <w:pPr>
              <w:pStyle w:val="null3"/>
            </w:pPr>
            <w:r>
              <w:rPr>
                <w:rFonts w:ascii="仿宋_GB2312" w:hAnsi="仿宋_GB2312" w:cs="仿宋_GB2312" w:eastAsia="仿宋_GB2312"/>
              </w:rPr>
              <w:t>供应商须明确针对本项目施工选用涂料的品牌，并提供涂料检测报告或技术资料等，根据涂料品质是否安全，是否符合国家相关标准，能否满足采购人需求进行评审。 满足项目实际要求，无瑕疵：5分； 内容存在1处瑕疵：4分； 内容存在2处瑕疵：3分； 内容存在3处瑕疵：2分； 内容存在4处瑕疵：1分； 未提供或内容存在5处及以上瑕疵：0分。 供应商提供所用涂料的来源渠道证明文件，包括但不限于供货协议或原厂授权等，提供齐全计3分，否则不计分。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11涂料选择.docx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供应商提供所用涂料的来源渠道证明文件，包括但不限于供货协议或原厂授权等，提供齐全计3分，否则不计分。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12来源渠道.docx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提供供应商2023年6月1日至今类似项目合同，每提供1份得1分，最高得5分。（以合同签订日期为准）。 备注：响应文件中提供合同和验收报告扫描件并加盖公章，否则不予认定。</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13业绩.docx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供应商提供针对本项目的项目组织机构，并明确项目人员构成情况（岗位设置、专业种类及能力、相关专业技术职称）。项目组织机构应设置合理、人员构成明确、技术专业，能够保障项目顺利实施。 满足项目实际要求，无瑕疵：5分； 内容存在1处瑕疵：4分； 内容存在2处瑕疵：3分； 内容存在3处瑕疵：2分； 内容存在4处瑕疵：1分； 未提供或内容存在5处及以上瑕疵：0分。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14项目组织机构.docx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供应商针对本项目施工工程有详细具体的完工后的售后服务方案，包括但不限于①售后服务内容、②售后服务响应时间、③售后服务措施。方案制定应完整全面、详细具体。 满足项目实际要求，无瑕疵：5分； 内容存在1处瑕疵：4分； 内容存在2处瑕疵：3分； 内容存在3处瑕疵：2分； 内容存在4处瑕疵：1分； 未提供或内容存在5处及以上瑕疵：0分。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15售后服务方案.docx</w:t>
            </w:r>
          </w:p>
        </w:tc>
      </w:tr>
      <w:tr>
        <w:tc>
          <w:tcPr>
            <w:tcW w:type="dxa" w:w="831"/>
            <w:vMerge/>
          </w:tcPr>
          <w:p/>
        </w:tc>
        <w:tc>
          <w:tcPr>
            <w:tcW w:type="dxa" w:w="1661"/>
          </w:tcPr>
          <w:p>
            <w:pPr>
              <w:pStyle w:val="null3"/>
            </w:pPr>
            <w:r>
              <w:rPr>
                <w:rFonts w:ascii="仿宋_GB2312" w:hAnsi="仿宋_GB2312" w:cs="仿宋_GB2312" w:eastAsia="仿宋_GB2312"/>
              </w:rPr>
              <w:t>环保产品</w:t>
            </w:r>
          </w:p>
        </w:tc>
        <w:tc>
          <w:tcPr>
            <w:tcW w:type="dxa" w:w="2492"/>
          </w:tcPr>
          <w:p>
            <w:pPr>
              <w:pStyle w:val="null3"/>
            </w:pPr>
            <w:r>
              <w:rPr>
                <w:rFonts w:ascii="仿宋_GB2312" w:hAnsi="仿宋_GB2312" w:cs="仿宋_GB2312" w:eastAsia="仿宋_GB2312"/>
              </w:rPr>
              <w:t>供应商磋商产品中每有一项为环境标志产品经国家认证的得1分，最多得1分。（以经国家确定的认证机构出具的、处于有效期内的环境标志产品认证证书为准。）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16环保.docx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价格分统一采用低价优先法计算，即满足磋商文件要求且响应价格最低的响应报价为评标基准价，其价格分为满分。其他供应商的价格分统一按照下列公式计算： 价格分=(评标基准价／响应报价)×报价分值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详见附件：1已标价工程量清单</w:t>
      </w:r>
    </w:p>
    <w:p>
      <w:pPr>
        <w:pStyle w:val="null3"/>
        <w:ind w:firstLine="960"/>
      </w:pPr>
      <w:r>
        <w:rPr>
          <w:rFonts w:ascii="仿宋_GB2312" w:hAnsi="仿宋_GB2312" w:cs="仿宋_GB2312" w:eastAsia="仿宋_GB2312"/>
        </w:rPr>
        <w:t>详见附件：2供应商资格证明文件.docx</w:t>
      </w:r>
    </w:p>
    <w:p>
      <w:pPr>
        <w:pStyle w:val="null3"/>
        <w:ind w:firstLine="960"/>
      </w:pPr>
      <w:r>
        <w:rPr>
          <w:rFonts w:ascii="仿宋_GB2312" w:hAnsi="仿宋_GB2312" w:cs="仿宋_GB2312" w:eastAsia="仿宋_GB2312"/>
        </w:rPr>
        <w:t>详见附件：3承诺书.docx</w:t>
      </w:r>
    </w:p>
    <w:p>
      <w:pPr>
        <w:pStyle w:val="null3"/>
        <w:ind w:firstLine="960"/>
      </w:pPr>
      <w:r>
        <w:rPr>
          <w:rFonts w:ascii="仿宋_GB2312" w:hAnsi="仿宋_GB2312" w:cs="仿宋_GB2312" w:eastAsia="仿宋_GB2312"/>
        </w:rPr>
        <w:t>详见附件：4商务部分偏离表.docx</w:t>
      </w:r>
    </w:p>
    <w:p>
      <w:pPr>
        <w:pStyle w:val="null3"/>
        <w:ind w:firstLine="960"/>
      </w:pPr>
      <w:r>
        <w:rPr>
          <w:rFonts w:ascii="仿宋_GB2312" w:hAnsi="仿宋_GB2312" w:cs="仿宋_GB2312" w:eastAsia="仿宋_GB2312"/>
        </w:rPr>
        <w:t>详见附件：5施工方案.docx</w:t>
      </w:r>
    </w:p>
    <w:p>
      <w:pPr>
        <w:pStyle w:val="null3"/>
        <w:ind w:firstLine="960"/>
      </w:pPr>
      <w:r>
        <w:rPr>
          <w:rFonts w:ascii="仿宋_GB2312" w:hAnsi="仿宋_GB2312" w:cs="仿宋_GB2312" w:eastAsia="仿宋_GB2312"/>
        </w:rPr>
        <w:t>详见附件：6施工进度计划.docx</w:t>
      </w:r>
    </w:p>
    <w:p>
      <w:pPr>
        <w:pStyle w:val="null3"/>
        <w:ind w:firstLine="960"/>
      </w:pPr>
      <w:r>
        <w:rPr>
          <w:rFonts w:ascii="仿宋_GB2312" w:hAnsi="仿宋_GB2312" w:cs="仿宋_GB2312" w:eastAsia="仿宋_GB2312"/>
        </w:rPr>
        <w:t>详见附件：7质量技术组织措施.docx</w:t>
      </w:r>
    </w:p>
    <w:p>
      <w:pPr>
        <w:pStyle w:val="null3"/>
        <w:ind w:firstLine="960"/>
      </w:pPr>
      <w:r>
        <w:rPr>
          <w:rFonts w:ascii="仿宋_GB2312" w:hAnsi="仿宋_GB2312" w:cs="仿宋_GB2312" w:eastAsia="仿宋_GB2312"/>
        </w:rPr>
        <w:t>详见附件：8应急预案.docx</w:t>
      </w:r>
    </w:p>
    <w:p>
      <w:pPr>
        <w:pStyle w:val="null3"/>
        <w:ind w:firstLine="960"/>
      </w:pPr>
      <w:r>
        <w:rPr>
          <w:rFonts w:ascii="仿宋_GB2312" w:hAnsi="仿宋_GB2312" w:cs="仿宋_GB2312" w:eastAsia="仿宋_GB2312"/>
        </w:rPr>
        <w:t>详见附件：9周边设施及成品保护措施.docx</w:t>
      </w:r>
    </w:p>
    <w:p>
      <w:pPr>
        <w:pStyle w:val="null3"/>
        <w:ind w:firstLine="960"/>
      </w:pPr>
      <w:r>
        <w:rPr>
          <w:rFonts w:ascii="仿宋_GB2312" w:hAnsi="仿宋_GB2312" w:cs="仿宋_GB2312" w:eastAsia="仿宋_GB2312"/>
        </w:rPr>
        <w:t>详见附件：10安全文明施工措施.docx</w:t>
      </w:r>
    </w:p>
    <w:p>
      <w:pPr>
        <w:pStyle w:val="null3"/>
        <w:ind w:firstLine="960"/>
      </w:pPr>
      <w:r>
        <w:rPr>
          <w:rFonts w:ascii="仿宋_GB2312" w:hAnsi="仿宋_GB2312" w:cs="仿宋_GB2312" w:eastAsia="仿宋_GB2312"/>
        </w:rPr>
        <w:t>详见附件：11涂料选择.docx</w:t>
      </w:r>
    </w:p>
    <w:p>
      <w:pPr>
        <w:pStyle w:val="null3"/>
        <w:ind w:firstLine="960"/>
      </w:pPr>
      <w:r>
        <w:rPr>
          <w:rFonts w:ascii="仿宋_GB2312" w:hAnsi="仿宋_GB2312" w:cs="仿宋_GB2312" w:eastAsia="仿宋_GB2312"/>
        </w:rPr>
        <w:t>详见附件：12来源渠道.docx</w:t>
      </w:r>
    </w:p>
    <w:p>
      <w:pPr>
        <w:pStyle w:val="null3"/>
        <w:ind w:firstLine="960"/>
      </w:pPr>
      <w:r>
        <w:rPr>
          <w:rFonts w:ascii="仿宋_GB2312" w:hAnsi="仿宋_GB2312" w:cs="仿宋_GB2312" w:eastAsia="仿宋_GB2312"/>
        </w:rPr>
        <w:t>详见附件：13业绩.docx</w:t>
      </w:r>
    </w:p>
    <w:p>
      <w:pPr>
        <w:pStyle w:val="null3"/>
        <w:ind w:firstLine="960"/>
      </w:pPr>
      <w:r>
        <w:rPr>
          <w:rFonts w:ascii="仿宋_GB2312" w:hAnsi="仿宋_GB2312" w:cs="仿宋_GB2312" w:eastAsia="仿宋_GB2312"/>
        </w:rPr>
        <w:t>详见附件：14项目组织机构.docx</w:t>
      </w:r>
    </w:p>
    <w:p>
      <w:pPr>
        <w:pStyle w:val="null3"/>
        <w:ind w:firstLine="960"/>
      </w:pPr>
      <w:r>
        <w:rPr>
          <w:rFonts w:ascii="仿宋_GB2312" w:hAnsi="仿宋_GB2312" w:cs="仿宋_GB2312" w:eastAsia="仿宋_GB2312"/>
        </w:rPr>
        <w:t>详见附件：15售后服务方案.docx</w:t>
      </w:r>
    </w:p>
    <w:p>
      <w:pPr>
        <w:pStyle w:val="null3"/>
        <w:ind w:firstLine="960"/>
      </w:pPr>
      <w:r>
        <w:rPr>
          <w:rFonts w:ascii="仿宋_GB2312" w:hAnsi="仿宋_GB2312" w:cs="仿宋_GB2312" w:eastAsia="仿宋_GB2312"/>
        </w:rPr>
        <w:t>详见附件：16环保.docx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详见附件：合同文本（太白校区2026年学生公寓改造项目）.docx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