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版本号：YMD-2026061F.1B120260617002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院本部培训公寓维修项目(二次)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YMD-2026061F.1B1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院本部培训公寓维修项目(二次)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YMD-2026061F.1B1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院本部培训公寓维修项目(二次)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1.18间宿舍内部：更换照明灯具及开关插座、墙顶面粉刷、集成卫生间配件维修及保洁、更换风扇、宿舍门维修（表面清理、重新贴皮）、增设门窗套及窗台板、包暖气片、更换智能门锁； 2.2间公共卫生间：墙面、顶面、地面维修改造，卫生洁具及隔断更换； 3.公共区域：三层公共走廊、一层至五层楼梯间增设护墙板，一楼门厅维修。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采购包1（院本部培训公寓维修项目）：属于专门面向中小企业采购。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财务状况报告：提供经审计的2024年度或2025年度财务审计报告（成立时间至提交投标文件截止时间不足一年的可提供成立后任意时段的资产负债表），或提交投标截止时间前3个月内开户银行出具的资信证明（附基本存款账户信息）。</w:t>
      </w:r>
    </w:p>
    <w:p>
      <w:pPr>
        <w:pStyle w:val="null3"/>
      </w:pPr>
      <w:r>
        <w:rPr>
          <w:rFonts w:ascii="仿宋_GB2312" w:hAnsi="仿宋_GB2312" w:cs="仿宋_GB2312" w:eastAsia="仿宋_GB2312"/>
        </w:rPr>
        <w:t>3、税收缴纳证明：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p>
      <w:pPr>
        <w:pStyle w:val="null3"/>
      </w:pPr>
      <w:r>
        <w:rPr>
          <w:rFonts w:ascii="仿宋_GB2312" w:hAnsi="仿宋_GB2312" w:cs="仿宋_GB2312" w:eastAsia="仿宋_GB2312"/>
        </w:rPr>
        <w:t>4、社会保障资金缴纳证明：提供投标截止时间前12个月内至少一个月已缴纳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5、书面声明：参加本次政府采购活动前3年内在经营活动中没有重大违法记录，以及未被列入失信被执行人、重大税收违法案件当事人名单、政府采购严重违法失信行为记录名单的书面声明。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6、提供具有履行的专业技术承诺：供应商须提供具有履行合同所必需的设备和专业技术能力的承诺。</w:t>
      </w:r>
    </w:p>
    <w:p>
      <w:pPr>
        <w:pStyle w:val="null3"/>
      </w:pPr>
      <w:r>
        <w:rPr>
          <w:rFonts w:ascii="仿宋_GB2312" w:hAnsi="仿宋_GB2312" w:cs="仿宋_GB2312" w:eastAsia="仿宋_GB2312"/>
        </w:rPr>
        <w:t>7、信用记录：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pPr>
        <w:pStyle w:val="null3"/>
      </w:pPr>
      <w:r>
        <w:rPr>
          <w:rFonts w:ascii="仿宋_GB2312" w:hAnsi="仿宋_GB2312" w:cs="仿宋_GB2312" w:eastAsia="仿宋_GB2312"/>
        </w:rPr>
        <w:t>8、法定代表人授权书及被授权人身份证：供应商应授权合法的人员参与磋商全过程，其中法定代表人直接磋商，须附法定代表人身份证明书。法定代表人授权代表参加磋商的，须附法定代表人授权书。</w:t>
      </w:r>
    </w:p>
    <w:p>
      <w:pPr>
        <w:pStyle w:val="null3"/>
      </w:pPr>
      <w:r>
        <w:rPr>
          <w:rFonts w:ascii="仿宋_GB2312" w:hAnsi="仿宋_GB2312" w:cs="仿宋_GB2312" w:eastAsia="仿宋_GB2312"/>
        </w:rPr>
        <w:t>9、供应商资质：供应商须具备建设行政主管部门颁发的建筑工程施工总承包三级及以上资质,同时具有有效的安全生产许可证。</w:t>
      </w:r>
    </w:p>
    <w:p>
      <w:pPr>
        <w:pStyle w:val="null3"/>
      </w:pPr>
      <w:r>
        <w:rPr>
          <w:rFonts w:ascii="仿宋_GB2312" w:hAnsi="仿宋_GB2312" w:cs="仿宋_GB2312" w:eastAsia="仿宋_GB2312"/>
        </w:rPr>
        <w:t>10、拟派项目负责人资质及专业要求：证书等级：二级及以上注册建造师资格 专业：建筑工程专业 补充说明：拟派项目经理须具备建筑工程专业二级及以上注册建造师资质并具有有效的安全生产考核合格证，在本单位注册且无在建工程、无不良记录（提供承诺书）。</w:t>
      </w:r>
    </w:p>
    <w:p>
      <w:pPr>
        <w:pStyle w:val="null3"/>
      </w:pPr>
      <w:r>
        <w:rPr>
          <w:rFonts w:ascii="仿宋_GB2312" w:hAnsi="仿宋_GB2312" w:cs="仿宋_GB2312" w:eastAsia="仿宋_GB2312"/>
        </w:rPr>
        <w:t>11、非联合体声明：本次项目不接受联合体。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13384981699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陕西省西咸新区沣西新城尚业路1309号总部经济园6号楼516室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在领取成交通知书前，一次性向采购代理机构支付成交服务费，服务费由采购人与采购代理机构约定：参照《招标代理服务收费管理暂行办法》（计价格【2002】1980号）代理服务收费标准进行收费 账户名称：永明项目管理有限公司 开户银行：中信银行陕西自贸试验区西安科技支行 账 号：7252410182600044355 转账事由：项目编号 代理服务费 咨询电话：18182603963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地址：陕西省西安市雁塔区旺座曲江M座25楼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院本部培训公寓维修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标的名称：院本部培训公寓维修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一、项目概况</w:t>
            </w:r>
          </w:p>
          <w:p>
            <w:pPr>
              <w:pStyle w:val="null3"/>
            </w:pPr>
            <w:r>
              <w:rPr>
                <w:rFonts w:ascii="仿宋_GB2312" w:hAnsi="仿宋_GB2312" w:cs="仿宋_GB2312" w:eastAsia="仿宋_GB2312"/>
                <w:sz w:val="20"/>
              </w:rPr>
              <w:t>学院后勤服务楼三层长期作为学生公寓使用，现拟改造为培训公寓，目前存在墙皮脱落、乳胶漆墙面氧化、墙面乱涂乱画、卫生间器具老化、漏水、下水管道老化破损等问题。为改善参训师生住宿舒适性，提升学院整体形象，需对后勤服务楼三层培训公寓开展维修工作。</w:t>
            </w:r>
          </w:p>
          <w:p>
            <w:pPr>
              <w:pStyle w:val="null3"/>
            </w:pPr>
            <w:r>
              <w:rPr>
                <w:rFonts w:ascii="仿宋_GB2312" w:hAnsi="仿宋_GB2312" w:cs="仿宋_GB2312" w:eastAsia="仿宋_GB2312"/>
                <w:sz w:val="20"/>
              </w:rPr>
              <w:t>本项目预算金额</w:t>
            </w:r>
            <w:r>
              <w:rPr>
                <w:rFonts w:ascii="仿宋_GB2312" w:hAnsi="仿宋_GB2312" w:cs="仿宋_GB2312" w:eastAsia="仿宋_GB2312"/>
                <w:sz w:val="20"/>
              </w:rPr>
              <w:t>20</w:t>
            </w:r>
            <w:r>
              <w:rPr>
                <w:rFonts w:ascii="仿宋_GB2312" w:hAnsi="仿宋_GB2312" w:cs="仿宋_GB2312" w:eastAsia="仿宋_GB2312"/>
                <w:sz w:val="20"/>
              </w:rPr>
              <w:t>万元，维修总面积</w:t>
            </w:r>
            <w:r>
              <w:rPr>
                <w:rFonts w:ascii="仿宋_GB2312" w:hAnsi="仿宋_GB2312" w:cs="仿宋_GB2312" w:eastAsia="仿宋_GB2312"/>
                <w:sz w:val="20"/>
              </w:rPr>
              <w:t>606</w:t>
            </w:r>
            <w:r>
              <w:rPr>
                <w:rFonts w:ascii="仿宋_GB2312" w:hAnsi="仿宋_GB2312" w:cs="仿宋_GB2312" w:eastAsia="仿宋_GB2312"/>
                <w:sz w:val="20"/>
              </w:rPr>
              <w:t>㎡，涉及</w:t>
            </w:r>
            <w:r>
              <w:rPr>
                <w:rFonts w:ascii="仿宋_GB2312" w:hAnsi="仿宋_GB2312" w:cs="仿宋_GB2312" w:eastAsia="仿宋_GB2312"/>
                <w:sz w:val="20"/>
              </w:rPr>
              <w:t>18</w:t>
            </w:r>
            <w:r>
              <w:rPr>
                <w:rFonts w:ascii="仿宋_GB2312" w:hAnsi="仿宋_GB2312" w:cs="仿宋_GB2312" w:eastAsia="仿宋_GB2312"/>
                <w:sz w:val="20"/>
              </w:rPr>
              <w:t>间培训公寓内部局部维修、</w:t>
            </w:r>
            <w:r>
              <w:rPr>
                <w:rFonts w:ascii="仿宋_GB2312" w:hAnsi="仿宋_GB2312" w:cs="仿宋_GB2312" w:eastAsia="仿宋_GB2312"/>
                <w:sz w:val="20"/>
              </w:rPr>
              <w:t>2</w:t>
            </w:r>
            <w:r>
              <w:rPr>
                <w:rFonts w:ascii="仿宋_GB2312" w:hAnsi="仿宋_GB2312" w:cs="仿宋_GB2312" w:eastAsia="仿宋_GB2312"/>
                <w:sz w:val="20"/>
              </w:rPr>
              <w:t>间公共卫生间维修改造、三层公共走廊及一层至五层楼梯间增设护墙板、一楼门厅维修等内容。</w:t>
            </w:r>
          </w:p>
          <w:p>
            <w:pPr>
              <w:pStyle w:val="null3"/>
            </w:pPr>
            <w:r>
              <w:rPr>
                <w:rFonts w:ascii="仿宋_GB2312" w:hAnsi="仿宋_GB2312" w:cs="仿宋_GB2312" w:eastAsia="仿宋_GB2312"/>
                <w:sz w:val="20"/>
                <w:b/>
              </w:rPr>
              <w:t>二、工程内容和施工地点、计划工期、缺陷责任期、质量保修期</w:t>
            </w:r>
          </w:p>
          <w:p>
            <w:pPr>
              <w:pStyle w:val="null3"/>
            </w:pPr>
            <w:r>
              <w:rPr>
                <w:rFonts w:ascii="仿宋_GB2312" w:hAnsi="仿宋_GB2312" w:cs="仿宋_GB2312" w:eastAsia="仿宋_GB2312"/>
                <w:sz w:val="20"/>
              </w:rPr>
              <w:t>（一）工程内容</w:t>
            </w:r>
          </w:p>
          <w:p>
            <w:pPr>
              <w:pStyle w:val="null3"/>
            </w:pPr>
            <w:r>
              <w:rPr>
                <w:rFonts w:ascii="仿宋_GB2312" w:hAnsi="仿宋_GB2312" w:cs="仿宋_GB2312" w:eastAsia="仿宋_GB2312"/>
                <w:sz w:val="20"/>
              </w:rPr>
              <w:t>1.18</w:t>
            </w:r>
            <w:r>
              <w:rPr>
                <w:rFonts w:ascii="仿宋_GB2312" w:hAnsi="仿宋_GB2312" w:cs="仿宋_GB2312" w:eastAsia="仿宋_GB2312"/>
                <w:sz w:val="20"/>
              </w:rPr>
              <w:t>间宿舍内部：更换照明灯具及开关插座、墙顶面粉刷、集成卫生间配件维修及保洁、更换风扇、宿舍门维修（表面清理、重新贴皮）、增设门窗套及窗台板、包暖气片、更换</w:t>
            </w:r>
            <w:r>
              <w:rPr>
                <w:rFonts w:ascii="仿宋_GB2312" w:hAnsi="仿宋_GB2312" w:cs="仿宋_GB2312" w:eastAsia="仿宋_GB2312"/>
                <w:sz w:val="20"/>
              </w:rPr>
              <w:t>智能</w:t>
            </w:r>
            <w:r>
              <w:rPr>
                <w:rFonts w:ascii="仿宋_GB2312" w:hAnsi="仿宋_GB2312" w:cs="仿宋_GB2312" w:eastAsia="仿宋_GB2312"/>
                <w:sz w:val="20"/>
              </w:rPr>
              <w:t>门锁；</w:t>
            </w:r>
          </w:p>
          <w:p>
            <w:pPr>
              <w:pStyle w:val="null3"/>
            </w:pPr>
            <w:r>
              <w:rPr>
                <w:rFonts w:ascii="仿宋_GB2312" w:hAnsi="仿宋_GB2312" w:cs="仿宋_GB2312" w:eastAsia="仿宋_GB2312"/>
                <w:sz w:val="20"/>
              </w:rPr>
              <w:t>2.2</w:t>
            </w:r>
            <w:r>
              <w:rPr>
                <w:rFonts w:ascii="仿宋_GB2312" w:hAnsi="仿宋_GB2312" w:cs="仿宋_GB2312" w:eastAsia="仿宋_GB2312"/>
                <w:sz w:val="20"/>
              </w:rPr>
              <w:t>间公共卫生间：墙面、顶面、地面维修改造，卫生洁具及隔断更换；</w:t>
            </w:r>
          </w:p>
          <w:p>
            <w:pPr>
              <w:pStyle w:val="null3"/>
            </w:pPr>
            <w:r>
              <w:rPr>
                <w:rFonts w:ascii="仿宋_GB2312" w:hAnsi="仿宋_GB2312" w:cs="仿宋_GB2312" w:eastAsia="仿宋_GB2312"/>
                <w:sz w:val="20"/>
              </w:rPr>
              <w:t>3.</w:t>
            </w:r>
            <w:r>
              <w:rPr>
                <w:rFonts w:ascii="仿宋_GB2312" w:hAnsi="仿宋_GB2312" w:cs="仿宋_GB2312" w:eastAsia="仿宋_GB2312"/>
                <w:sz w:val="20"/>
              </w:rPr>
              <w:t>公共区域：三层公共走廊、一层至五层楼梯间增设护墙板，一楼门厅维修。</w:t>
            </w:r>
          </w:p>
          <w:p>
            <w:pPr>
              <w:pStyle w:val="null3"/>
            </w:pPr>
            <w:r>
              <w:rPr>
                <w:rFonts w:ascii="仿宋_GB2312" w:hAnsi="仿宋_GB2312" w:cs="仿宋_GB2312" w:eastAsia="仿宋_GB2312"/>
                <w:sz w:val="20"/>
              </w:rPr>
              <w:t>（二）计划工期</w:t>
            </w:r>
          </w:p>
          <w:p>
            <w:pPr>
              <w:pStyle w:val="null3"/>
            </w:pPr>
            <w:r>
              <w:rPr>
                <w:rFonts w:ascii="仿宋_GB2312" w:hAnsi="仿宋_GB2312" w:cs="仿宋_GB2312" w:eastAsia="仿宋_GB2312"/>
                <w:sz w:val="20"/>
              </w:rPr>
              <w:t>50</w:t>
            </w:r>
            <w:r>
              <w:rPr>
                <w:rFonts w:ascii="仿宋_GB2312" w:hAnsi="仿宋_GB2312" w:cs="仿宋_GB2312" w:eastAsia="仿宋_GB2312"/>
                <w:sz w:val="20"/>
              </w:rPr>
              <w:t>日历日（</w:t>
            </w: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15</w:t>
            </w:r>
            <w:r>
              <w:rPr>
                <w:rFonts w:ascii="仿宋_GB2312" w:hAnsi="仿宋_GB2312" w:cs="仿宋_GB2312" w:eastAsia="仿宋_GB2312"/>
                <w:sz w:val="20"/>
              </w:rPr>
              <w:t>日</w:t>
            </w: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w:t>
            </w:r>
            <w:r>
              <w:rPr>
                <w:rFonts w:ascii="仿宋_GB2312" w:hAnsi="仿宋_GB2312" w:cs="仿宋_GB2312" w:eastAsia="仿宋_GB2312"/>
                <w:sz w:val="20"/>
              </w:rPr>
              <w:t>3</w:t>
            </w:r>
            <w:r>
              <w:rPr>
                <w:rFonts w:ascii="仿宋_GB2312" w:hAnsi="仿宋_GB2312" w:cs="仿宋_GB2312" w:eastAsia="仿宋_GB2312"/>
                <w:sz w:val="20"/>
              </w:rPr>
              <w:t>日）。</w:t>
            </w:r>
          </w:p>
          <w:p>
            <w:pPr>
              <w:pStyle w:val="null3"/>
            </w:pPr>
            <w:r>
              <w:rPr>
                <w:rFonts w:ascii="仿宋_GB2312" w:hAnsi="仿宋_GB2312" w:cs="仿宋_GB2312" w:eastAsia="仿宋_GB2312"/>
                <w:sz w:val="20"/>
              </w:rPr>
              <w:t>（三）缺陷责任期</w:t>
            </w:r>
          </w:p>
          <w:p>
            <w:pPr>
              <w:pStyle w:val="null3"/>
            </w:pPr>
            <w:r>
              <w:rPr>
                <w:rFonts w:ascii="仿宋_GB2312" w:hAnsi="仿宋_GB2312" w:cs="仿宋_GB2312" w:eastAsia="仿宋_GB2312"/>
                <w:sz w:val="20"/>
              </w:rPr>
              <w:t>自竣工验收合格之日起满一年。</w:t>
            </w:r>
          </w:p>
          <w:p>
            <w:pPr>
              <w:pStyle w:val="null3"/>
            </w:pPr>
            <w:r>
              <w:rPr>
                <w:rFonts w:ascii="仿宋_GB2312" w:hAnsi="仿宋_GB2312" w:cs="仿宋_GB2312" w:eastAsia="仿宋_GB2312"/>
                <w:sz w:val="20"/>
              </w:rPr>
              <w:t>（四）质量保修期</w:t>
            </w:r>
          </w:p>
          <w:p>
            <w:pPr>
              <w:pStyle w:val="null3"/>
            </w:pPr>
            <w:r>
              <w:rPr>
                <w:rFonts w:ascii="仿宋_GB2312" w:hAnsi="仿宋_GB2312" w:cs="仿宋_GB2312" w:eastAsia="仿宋_GB2312"/>
                <w:sz w:val="20"/>
              </w:rPr>
              <w:t>自竣工验收合格之日起满一年。</w:t>
            </w:r>
          </w:p>
          <w:p>
            <w:pPr>
              <w:pStyle w:val="null3"/>
            </w:pPr>
            <w:r>
              <w:rPr>
                <w:rFonts w:ascii="仿宋_GB2312" w:hAnsi="仿宋_GB2312" w:cs="仿宋_GB2312" w:eastAsia="仿宋_GB2312"/>
                <w:sz w:val="20"/>
                <w:b/>
              </w:rPr>
              <w:t>三、工程量清单和计价依据</w:t>
            </w:r>
          </w:p>
          <w:p>
            <w:pPr>
              <w:pStyle w:val="null3"/>
            </w:pPr>
            <w:r>
              <w:rPr>
                <w:rFonts w:ascii="仿宋_GB2312" w:hAnsi="仿宋_GB2312" w:cs="仿宋_GB2312" w:eastAsia="仿宋_GB2312"/>
                <w:sz w:val="20"/>
              </w:rPr>
              <w:t>（一）工程量清单</w:t>
            </w:r>
            <w:r>
              <w:rPr>
                <w:rFonts w:ascii="仿宋_GB2312" w:hAnsi="仿宋_GB2312" w:cs="仿宋_GB2312" w:eastAsia="仿宋_GB2312"/>
                <w:sz w:val="20"/>
              </w:rPr>
              <w:t>:</w:t>
            </w:r>
            <w:r>
              <w:rPr>
                <w:rFonts w:ascii="仿宋_GB2312" w:hAnsi="仿宋_GB2312" w:cs="仿宋_GB2312" w:eastAsia="仿宋_GB2312"/>
                <w:sz w:val="20"/>
              </w:rPr>
              <w:t>见工程内容</w:t>
            </w:r>
          </w:p>
          <w:p>
            <w:pPr>
              <w:pStyle w:val="null3"/>
            </w:pPr>
            <w:r>
              <w:rPr>
                <w:rFonts w:ascii="仿宋_GB2312" w:hAnsi="仿宋_GB2312" w:cs="仿宋_GB2312" w:eastAsia="仿宋_GB2312"/>
                <w:sz w:val="20"/>
              </w:rPr>
              <w:t>（二）计价依据</w:t>
            </w:r>
            <w:r>
              <w:rPr>
                <w:rFonts w:ascii="仿宋_GB2312" w:hAnsi="仿宋_GB2312" w:cs="仿宋_GB2312" w:eastAsia="仿宋_GB2312"/>
                <w:sz w:val="20"/>
              </w:rPr>
              <w:t>:</w:t>
            </w:r>
          </w:p>
          <w:p>
            <w:pPr>
              <w:pStyle w:val="null3"/>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《陕西省建设工程工程量清单计价计算标准》</w:t>
            </w:r>
            <w:r>
              <w:rPr>
                <w:rFonts w:ascii="仿宋_GB2312" w:hAnsi="仿宋_GB2312" w:cs="仿宋_GB2312" w:eastAsia="仿宋_GB2312"/>
                <w:sz w:val="20"/>
              </w:rPr>
              <w:t>(2025)</w:t>
            </w:r>
            <w:r>
              <w:rPr>
                <w:rFonts w:ascii="仿宋_GB2312" w:hAnsi="仿宋_GB2312" w:cs="仿宋_GB2312" w:eastAsia="仿宋_GB2312"/>
                <w:sz w:val="20"/>
              </w:rPr>
              <w:t>、《陕西省建设工程费用规则》</w:t>
            </w:r>
            <w:r>
              <w:rPr>
                <w:rFonts w:ascii="仿宋_GB2312" w:hAnsi="仿宋_GB2312" w:cs="仿宋_GB2312" w:eastAsia="仿宋_GB2312"/>
                <w:sz w:val="20"/>
              </w:rPr>
              <w:t>(2025)</w:t>
            </w:r>
            <w:r>
              <w:rPr>
                <w:rFonts w:ascii="仿宋_GB2312" w:hAnsi="仿宋_GB2312" w:cs="仿宋_GB2312" w:eastAsia="仿宋_GB2312"/>
                <w:sz w:val="20"/>
              </w:rPr>
              <w:t>、《陕西省房屋建筑与装饰工程基价表》</w:t>
            </w:r>
            <w:r>
              <w:rPr>
                <w:rFonts w:ascii="仿宋_GB2312" w:hAnsi="仿宋_GB2312" w:cs="仿宋_GB2312" w:eastAsia="仿宋_GB2312"/>
                <w:sz w:val="20"/>
              </w:rPr>
              <w:t>(2025)</w:t>
            </w:r>
            <w:r>
              <w:rPr>
                <w:rFonts w:ascii="仿宋_GB2312" w:hAnsi="仿宋_GB2312" w:cs="仿宋_GB2312" w:eastAsia="仿宋_GB2312"/>
                <w:sz w:val="20"/>
              </w:rPr>
              <w:t>、《陕西省通用安装工程基价表》</w:t>
            </w:r>
            <w:r>
              <w:rPr>
                <w:rFonts w:ascii="仿宋_GB2312" w:hAnsi="仿宋_GB2312" w:cs="仿宋_GB2312" w:eastAsia="仿宋_GB2312"/>
                <w:sz w:val="20"/>
              </w:rPr>
              <w:t>(2025)</w:t>
            </w:r>
            <w:r>
              <w:rPr>
                <w:rFonts w:ascii="仿宋_GB2312" w:hAnsi="仿宋_GB2312" w:cs="仿宋_GB2312" w:eastAsia="仿宋_GB2312"/>
                <w:sz w:val="20"/>
              </w:rPr>
              <w:t>、《陕西省绿色建筑工程基价表》</w:t>
            </w:r>
            <w:r>
              <w:rPr>
                <w:rFonts w:ascii="仿宋_GB2312" w:hAnsi="仿宋_GB2312" w:cs="仿宋_GB2312" w:eastAsia="仿宋_GB2312"/>
                <w:sz w:val="20"/>
              </w:rPr>
              <w:t>(2025)</w:t>
            </w:r>
            <w:r>
              <w:rPr>
                <w:rFonts w:ascii="仿宋_GB2312" w:hAnsi="仿宋_GB2312" w:cs="仿宋_GB2312" w:eastAsia="仿宋_GB2312"/>
                <w:sz w:val="20"/>
              </w:rPr>
              <w:t>、《陕西省房屋建筑与装饰工程消耗量定额》</w:t>
            </w:r>
            <w:r>
              <w:rPr>
                <w:rFonts w:ascii="仿宋_GB2312" w:hAnsi="仿宋_GB2312" w:cs="仿宋_GB2312" w:eastAsia="仿宋_GB2312"/>
                <w:sz w:val="20"/>
              </w:rPr>
              <w:t>(2025)</w:t>
            </w:r>
            <w:r>
              <w:rPr>
                <w:rFonts w:ascii="仿宋_GB2312" w:hAnsi="仿宋_GB2312" w:cs="仿宋_GB2312" w:eastAsia="仿宋_GB2312"/>
                <w:sz w:val="20"/>
              </w:rPr>
              <w:t>、《陕西省通用安装工程消耗量定额》</w:t>
            </w:r>
            <w:r>
              <w:rPr>
                <w:rFonts w:ascii="仿宋_GB2312" w:hAnsi="仿宋_GB2312" w:cs="仿宋_GB2312" w:eastAsia="仿宋_GB2312"/>
                <w:sz w:val="20"/>
              </w:rPr>
              <w:t>(2025)</w:t>
            </w:r>
            <w:r>
              <w:rPr>
                <w:rFonts w:ascii="仿宋_GB2312" w:hAnsi="仿宋_GB2312" w:cs="仿宋_GB2312" w:eastAsia="仿宋_GB2312"/>
                <w:sz w:val="20"/>
              </w:rPr>
              <w:t>、《陕西省住房和城乡建设厅关于印发</w:t>
            </w:r>
            <w:r>
              <w:rPr>
                <w:rFonts w:ascii="仿宋_GB2312" w:hAnsi="仿宋_GB2312" w:cs="仿宋_GB2312" w:eastAsia="仿宋_GB2312"/>
                <w:sz w:val="20"/>
              </w:rPr>
              <w:t>2025</w:t>
            </w:r>
            <w:r>
              <w:rPr>
                <w:rFonts w:ascii="仿宋_GB2312" w:hAnsi="仿宋_GB2312" w:cs="仿宋_GB2312" w:eastAsia="仿宋_GB2312"/>
                <w:sz w:val="20"/>
              </w:rPr>
              <w:t>陕西省建设工程费用规则等计价依据的通知》</w:t>
            </w:r>
            <w:r>
              <w:rPr>
                <w:rFonts w:ascii="仿宋_GB2312" w:hAnsi="仿宋_GB2312" w:cs="仿宋_GB2312" w:eastAsia="仿宋_GB2312"/>
                <w:sz w:val="20"/>
              </w:rPr>
              <w:t>(</w:t>
            </w:r>
            <w:r>
              <w:rPr>
                <w:rFonts w:ascii="仿宋_GB2312" w:hAnsi="仿宋_GB2312" w:cs="仿宋_GB2312" w:eastAsia="仿宋_GB2312"/>
                <w:sz w:val="20"/>
              </w:rPr>
              <w:t>陕建管发</w:t>
            </w:r>
            <w:r>
              <w:rPr>
                <w:rFonts w:ascii="仿宋_GB2312" w:hAnsi="仿宋_GB2312" w:cs="仿宋_GB2312" w:eastAsia="仿宋_GB2312"/>
                <w:sz w:val="20"/>
              </w:rPr>
              <w:t xml:space="preserve">[2025]10 </w:t>
            </w:r>
            <w:r>
              <w:rPr>
                <w:rFonts w:ascii="仿宋_GB2312" w:hAnsi="仿宋_GB2312" w:cs="仿宋_GB2312" w:eastAsia="仿宋_GB2312"/>
                <w:sz w:val="20"/>
              </w:rPr>
              <w:t>号文件</w:t>
            </w:r>
            <w:r>
              <w:rPr>
                <w:rFonts w:ascii="仿宋_GB2312" w:hAnsi="仿宋_GB2312" w:cs="仿宋_GB2312" w:eastAsia="仿宋_GB2312"/>
                <w:sz w:val="20"/>
              </w:rPr>
              <w:t>)</w:t>
            </w:r>
            <w:r>
              <w:rPr>
                <w:rFonts w:ascii="仿宋_GB2312" w:hAnsi="仿宋_GB2312" w:cs="仿宋_GB2312" w:eastAsia="仿宋_GB2312"/>
                <w:sz w:val="20"/>
              </w:rPr>
              <w:t>。</w:t>
            </w:r>
          </w:p>
          <w:p>
            <w:pPr>
              <w:pStyle w:val="null3"/>
            </w:pPr>
            <w:r>
              <w:rPr>
                <w:rFonts w:ascii="仿宋_GB2312" w:hAnsi="仿宋_GB2312" w:cs="仿宋_GB2312" w:eastAsia="仿宋_GB2312"/>
                <w:sz w:val="20"/>
                <w:b/>
              </w:rPr>
              <w:t>四、施工要求</w:t>
            </w:r>
          </w:p>
          <w:p>
            <w:pPr>
              <w:pStyle w:val="null3"/>
            </w:pPr>
            <w:r>
              <w:rPr>
                <w:rFonts w:ascii="仿宋_GB2312" w:hAnsi="仿宋_GB2312" w:cs="仿宋_GB2312" w:eastAsia="仿宋_GB2312"/>
                <w:sz w:val="20"/>
              </w:rPr>
              <w:t>（一）遵守国家相关法律、法规，遵守国家相关技术规范。</w:t>
            </w:r>
          </w:p>
          <w:p>
            <w:pPr>
              <w:pStyle w:val="null3"/>
            </w:pPr>
            <w:r>
              <w:rPr>
                <w:rFonts w:ascii="仿宋_GB2312" w:hAnsi="仿宋_GB2312" w:cs="仿宋_GB2312" w:eastAsia="仿宋_GB2312"/>
                <w:sz w:val="20"/>
              </w:rPr>
              <w:t>（二）所选材料必须保证质量可靠、进货渠道正常，符合国家环保等相关标准，满足施工要求。</w:t>
            </w:r>
          </w:p>
          <w:p>
            <w:pPr>
              <w:pStyle w:val="null3"/>
            </w:pPr>
            <w:r>
              <w:rPr>
                <w:rFonts w:ascii="仿宋_GB2312" w:hAnsi="仿宋_GB2312" w:cs="仿宋_GB2312" w:eastAsia="仿宋_GB2312"/>
                <w:sz w:val="20"/>
              </w:rPr>
              <w:t>（三）工程质量符合国家有关规范，确保达到合格。</w:t>
            </w:r>
          </w:p>
          <w:p>
            <w:pPr>
              <w:pStyle w:val="null3"/>
            </w:pPr>
            <w:r>
              <w:rPr>
                <w:rFonts w:ascii="仿宋_GB2312" w:hAnsi="仿宋_GB2312" w:cs="仿宋_GB2312" w:eastAsia="仿宋_GB2312"/>
                <w:sz w:val="20"/>
              </w:rPr>
              <w:t>（四）该工程项目质量保修期按有关文件规定执行。</w:t>
            </w:r>
          </w:p>
          <w:p>
            <w:pPr>
              <w:pStyle w:val="null3"/>
            </w:pPr>
            <w:r>
              <w:rPr>
                <w:rFonts w:ascii="仿宋_GB2312" w:hAnsi="仿宋_GB2312" w:cs="仿宋_GB2312" w:eastAsia="仿宋_GB2312"/>
                <w:sz w:val="20"/>
              </w:rPr>
              <w:t>（五）遵守有关施工规范和安全操作规程，采取有效的安全保障措施，确保施工安全，包括悬挂警示标牌、装设围栏、配备安全人员等，并承担事故的全部费用和责任。</w:t>
            </w:r>
          </w:p>
          <w:p>
            <w:pPr>
              <w:pStyle w:val="null3"/>
            </w:pPr>
            <w:r>
              <w:rPr>
                <w:rFonts w:ascii="仿宋_GB2312" w:hAnsi="仿宋_GB2312" w:cs="仿宋_GB2312" w:eastAsia="仿宋_GB2312"/>
                <w:sz w:val="20"/>
              </w:rPr>
              <w:t>（六）施工单位必须服从当地对治安、卫生、环保、社会保险等工程建设的统一管理，并按有关规定交纳费用以及因违反相关规定而造成的罚款。</w:t>
            </w:r>
          </w:p>
          <w:p>
            <w:pPr>
              <w:pStyle w:val="null3"/>
            </w:pPr>
            <w:r>
              <w:rPr>
                <w:rFonts w:ascii="仿宋_GB2312" w:hAnsi="仿宋_GB2312" w:cs="仿宋_GB2312" w:eastAsia="仿宋_GB2312"/>
                <w:sz w:val="20"/>
              </w:rPr>
              <w:t>（七）本工程不允许转包。</w:t>
            </w:r>
          </w:p>
          <w:p>
            <w:pPr>
              <w:pStyle w:val="null3"/>
            </w:pPr>
            <w:r>
              <w:rPr>
                <w:rFonts w:ascii="仿宋_GB2312" w:hAnsi="仿宋_GB2312" w:cs="仿宋_GB2312" w:eastAsia="仿宋_GB2312"/>
                <w:sz w:val="20"/>
              </w:rPr>
              <w:t>（八）爱护采购方设施设备，不能为施工方便未经甲方书面同意损坏采购方设施设备。</w:t>
            </w:r>
          </w:p>
          <w:p>
            <w:pPr>
              <w:pStyle w:val="null3"/>
            </w:pPr>
            <w:r>
              <w:rPr>
                <w:rFonts w:ascii="仿宋_GB2312" w:hAnsi="仿宋_GB2312" w:cs="仿宋_GB2312" w:eastAsia="仿宋_GB2312"/>
                <w:sz w:val="20"/>
              </w:rPr>
              <w:t>（九）供应商自行办理垃圾清理手续，遵守当地政府垃圾分类处理有关规定，承担自行处置不当导致的全部费用和责任。</w:t>
            </w:r>
          </w:p>
          <w:p>
            <w:pPr>
              <w:pStyle w:val="null3"/>
            </w:pPr>
            <w:r>
              <w:rPr>
                <w:rFonts w:ascii="仿宋_GB2312" w:hAnsi="仿宋_GB2312" w:cs="仿宋_GB2312" w:eastAsia="仿宋_GB2312"/>
                <w:sz w:val="20"/>
                <w:b/>
              </w:rPr>
              <w:t>五、商务要求</w:t>
            </w:r>
          </w:p>
          <w:p>
            <w:pPr>
              <w:pStyle w:val="null3"/>
            </w:pPr>
            <w:r>
              <w:rPr>
                <w:rFonts w:ascii="仿宋_GB2312" w:hAnsi="仿宋_GB2312" w:cs="仿宋_GB2312" w:eastAsia="仿宋_GB2312"/>
                <w:sz w:val="20"/>
              </w:rPr>
              <w:t>（一）合同类型：本工程合同类型为固定总价合同。</w:t>
            </w:r>
          </w:p>
          <w:p>
            <w:pPr>
              <w:pStyle w:val="null3"/>
            </w:pPr>
            <w:r>
              <w:rPr>
                <w:rFonts w:ascii="仿宋_GB2312" w:hAnsi="仿宋_GB2312" w:cs="仿宋_GB2312" w:eastAsia="仿宋_GB2312"/>
                <w:sz w:val="20"/>
              </w:rPr>
              <w:t>（二）合同价款支付方式：1、合同签订完成后，成交供应商提供采购人相应金额发票，采购人在收到发票后7个工作日内按照签约合同价(扣减暂列金）的40%作为工程预付款（包含安全文明施工费）；</w:t>
            </w:r>
          </w:p>
          <w:p>
            <w:pPr>
              <w:pStyle w:val="null3"/>
            </w:pPr>
            <w:r>
              <w:rPr>
                <w:rFonts w:ascii="仿宋_GB2312" w:hAnsi="仿宋_GB2312" w:cs="仿宋_GB2312" w:eastAsia="仿宋_GB2312"/>
                <w:sz w:val="20"/>
              </w:rPr>
              <w:t>2</w:t>
            </w:r>
            <w:r>
              <w:rPr>
                <w:rFonts w:ascii="仿宋_GB2312" w:hAnsi="仿宋_GB2312" w:cs="仿宋_GB2312" w:eastAsia="仿宋_GB2312"/>
                <w:sz w:val="20"/>
              </w:rPr>
              <w:t>、完成合同金额80%的工程内容后，支付签约合同价(扣减暂列金额）的30%；</w:t>
            </w:r>
          </w:p>
          <w:p>
            <w:pPr>
              <w:pStyle w:val="null3"/>
            </w:pPr>
            <w:r>
              <w:rPr>
                <w:rFonts w:ascii="仿宋_GB2312" w:hAnsi="仿宋_GB2312" w:cs="仿宋_GB2312" w:eastAsia="仿宋_GB2312"/>
                <w:sz w:val="20"/>
              </w:rPr>
              <w:t>3</w:t>
            </w:r>
            <w:r>
              <w:rPr>
                <w:rFonts w:ascii="仿宋_GB2312" w:hAnsi="仿宋_GB2312" w:cs="仿宋_GB2312" w:eastAsia="仿宋_GB2312"/>
                <w:sz w:val="20"/>
              </w:rPr>
              <w:t>、竣工验收及工程结算审计完成后，成交供应商提供采购人相应金额发票，采购人15个工作日内支付至结算审定价款的100%。</w:t>
            </w:r>
          </w:p>
          <w:p>
            <w:pPr>
              <w:pStyle w:val="null3"/>
            </w:pPr>
            <w:r>
              <w:rPr>
                <w:rFonts w:ascii="仿宋_GB2312" w:hAnsi="仿宋_GB2312" w:cs="仿宋_GB2312" w:eastAsia="仿宋_GB2312"/>
                <w:sz w:val="20"/>
              </w:rPr>
              <w:t>（三）漏项处理：施工过程中发现工程量清单中存在漏项工程的，该漏项工程作为本项目采购的组成部分，采购人和供应商可以按照《中华人民共和国政府采购法》的规定协商解决。</w:t>
            </w:r>
          </w:p>
          <w:p>
            <w:pPr>
              <w:pStyle w:val="null3"/>
            </w:pPr>
            <w:r>
              <w:rPr>
                <w:rFonts w:ascii="仿宋_GB2312" w:hAnsi="仿宋_GB2312" w:cs="仿宋_GB2312" w:eastAsia="仿宋_GB2312"/>
                <w:sz w:val="20"/>
                <w:b/>
              </w:rPr>
              <w:t>六、其他</w:t>
            </w:r>
          </w:p>
          <w:p>
            <w:pPr>
              <w:pStyle w:val="null3"/>
            </w:pPr>
            <w:r>
              <w:rPr>
                <w:rFonts w:ascii="仿宋_GB2312" w:hAnsi="仿宋_GB2312" w:cs="仿宋_GB2312" w:eastAsia="仿宋_GB2312"/>
                <w:sz w:val="20"/>
              </w:rPr>
              <w:t>（一）质量验收标准或规范</w:t>
            </w:r>
          </w:p>
          <w:p>
            <w:pPr>
              <w:pStyle w:val="null3"/>
            </w:pPr>
            <w:r>
              <w:rPr>
                <w:rFonts w:ascii="仿宋_GB2312" w:hAnsi="仿宋_GB2312" w:cs="仿宋_GB2312" w:eastAsia="仿宋_GB2312"/>
                <w:sz w:val="20"/>
              </w:rPr>
              <w:t>1.</w:t>
            </w:r>
            <w:r>
              <w:rPr>
                <w:rFonts w:ascii="仿宋_GB2312" w:hAnsi="仿宋_GB2312" w:cs="仿宋_GB2312" w:eastAsia="仿宋_GB2312"/>
                <w:sz w:val="20"/>
              </w:rPr>
              <w:t>国家现行有关法律、法规、环保和技术指标；</w:t>
            </w:r>
          </w:p>
          <w:p>
            <w:pPr>
              <w:pStyle w:val="null3"/>
            </w:pPr>
            <w:r>
              <w:rPr>
                <w:rFonts w:ascii="仿宋_GB2312" w:hAnsi="仿宋_GB2312" w:cs="仿宋_GB2312" w:eastAsia="仿宋_GB2312"/>
                <w:sz w:val="20"/>
              </w:rPr>
              <w:t>2.</w:t>
            </w:r>
            <w:r>
              <w:rPr>
                <w:rFonts w:ascii="仿宋_GB2312" w:hAnsi="仿宋_GB2312" w:cs="仿宋_GB2312" w:eastAsia="仿宋_GB2312"/>
                <w:sz w:val="20"/>
              </w:rPr>
              <w:t>本项目施工合同；</w:t>
            </w:r>
          </w:p>
          <w:p>
            <w:pPr>
              <w:pStyle w:val="null3"/>
            </w:pPr>
            <w:r>
              <w:rPr>
                <w:rFonts w:ascii="仿宋_GB2312" w:hAnsi="仿宋_GB2312" w:cs="仿宋_GB2312" w:eastAsia="仿宋_GB2312"/>
                <w:sz w:val="20"/>
              </w:rPr>
              <w:t>3.</w:t>
            </w:r>
            <w:r>
              <w:rPr>
                <w:rFonts w:ascii="仿宋_GB2312" w:hAnsi="仿宋_GB2312" w:cs="仿宋_GB2312" w:eastAsia="仿宋_GB2312"/>
                <w:sz w:val="20"/>
              </w:rPr>
              <w:t>经批准的设计文件及工程变更文件；</w:t>
            </w:r>
          </w:p>
          <w:p>
            <w:pPr>
              <w:pStyle w:val="null3"/>
            </w:pPr>
            <w:r>
              <w:rPr>
                <w:rFonts w:ascii="仿宋_GB2312" w:hAnsi="仿宋_GB2312" w:cs="仿宋_GB2312" w:eastAsia="仿宋_GB2312"/>
                <w:sz w:val="20"/>
              </w:rPr>
              <w:t>4.</w:t>
            </w:r>
            <w:r>
              <w:rPr>
                <w:rFonts w:ascii="仿宋_GB2312" w:hAnsi="仿宋_GB2312" w:cs="仿宋_GB2312" w:eastAsia="仿宋_GB2312"/>
                <w:sz w:val="20"/>
              </w:rPr>
              <w:t>有关政府部门的规定。</w:t>
            </w:r>
          </w:p>
          <w:p>
            <w:pPr>
              <w:pStyle w:val="null3"/>
            </w:pPr>
            <w:r>
              <w:rPr>
                <w:rFonts w:ascii="仿宋_GB2312" w:hAnsi="仿宋_GB2312" w:cs="仿宋_GB2312" w:eastAsia="仿宋_GB2312"/>
                <w:sz w:val="20"/>
              </w:rPr>
              <w:t>（二）违约责任</w:t>
            </w:r>
          </w:p>
          <w:p>
            <w:pPr>
              <w:pStyle w:val="null3"/>
            </w:pPr>
            <w:r>
              <w:rPr>
                <w:rFonts w:ascii="仿宋_GB2312" w:hAnsi="仿宋_GB2312" w:cs="仿宋_GB2312" w:eastAsia="仿宋_GB2312"/>
                <w:sz w:val="20"/>
              </w:rPr>
              <w:t>1.</w:t>
            </w:r>
            <w:r>
              <w:rPr>
                <w:rFonts w:ascii="仿宋_GB2312" w:hAnsi="仿宋_GB2312" w:cs="仿宋_GB2312" w:eastAsia="仿宋_GB2312"/>
                <w:sz w:val="20"/>
              </w:rPr>
              <w:t>按《政府采购法》、《合同法》中的相关条款执行。</w:t>
            </w:r>
          </w:p>
          <w:p>
            <w:pPr>
              <w:pStyle w:val="null3"/>
            </w:pPr>
            <w:r>
              <w:rPr>
                <w:rFonts w:ascii="仿宋_GB2312" w:hAnsi="仿宋_GB2312" w:cs="仿宋_GB2312" w:eastAsia="仿宋_GB2312"/>
                <w:sz w:val="20"/>
              </w:rPr>
              <w:t>2.</w:t>
            </w:r>
            <w:r>
              <w:rPr>
                <w:rFonts w:ascii="仿宋_GB2312" w:hAnsi="仿宋_GB2312" w:cs="仿宋_GB2312" w:eastAsia="仿宋_GB2312"/>
                <w:sz w:val="20"/>
              </w:rPr>
              <w:t>未按要求提供货物、质量、环保标准不能满足技术要求的，施工方必须无条件更换，否则，采购单位有权终止合同，并对施工方的违约行为报监管机构进行相应的处罚。</w:t>
            </w:r>
          </w:p>
          <w:p>
            <w:pPr>
              <w:pStyle w:val="null3"/>
            </w:pPr>
            <w:r>
              <w:rPr>
                <w:rFonts w:ascii="仿宋_GB2312" w:hAnsi="仿宋_GB2312" w:cs="仿宋_GB2312" w:eastAsia="仿宋_GB2312"/>
                <w:sz w:val="20"/>
              </w:rPr>
              <w:t>3.</w:t>
            </w:r>
            <w:r>
              <w:rPr>
                <w:rFonts w:ascii="仿宋_GB2312" w:hAnsi="仿宋_GB2312" w:cs="仿宋_GB2312" w:eastAsia="仿宋_GB2312"/>
                <w:sz w:val="20"/>
              </w:rPr>
              <w:t>施工方不能按期交工的，每逾期一日应向项目单位支付合同总价款2%的违约金，给采购单位造成损失的，应予以赔偿。</w:t>
            </w:r>
          </w:p>
          <w:p>
            <w:pPr>
              <w:pStyle w:val="null3"/>
            </w:pPr>
            <w:r>
              <w:rPr>
                <w:rFonts w:ascii="仿宋_GB2312" w:hAnsi="仿宋_GB2312" w:cs="仿宋_GB2312" w:eastAsia="仿宋_GB2312"/>
                <w:sz w:val="20"/>
              </w:rPr>
              <w:t>（三）与本工程相关的特别说明</w:t>
            </w:r>
          </w:p>
          <w:p>
            <w:pPr>
              <w:pStyle w:val="null3"/>
            </w:pPr>
            <w:r>
              <w:rPr>
                <w:rFonts w:ascii="仿宋_GB2312" w:hAnsi="仿宋_GB2312" w:cs="仿宋_GB2312" w:eastAsia="仿宋_GB2312"/>
                <w:sz w:val="20"/>
              </w:rPr>
              <w:t>本项目包工、包料、包工期、包质量、包安全、包调试、包垃圾外运、包文明施工，成交供应商要结合现场实际情况、按照采购方合理要求施工。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遵守学院各项规章制度，加强安全措施，并对施工人员进行安全教育。项目经理保证在岗天数达到施工日期的80%以上，施工人员必须持证上岗。为确保施工安全，在施工过程中对施工区域要进行必要的围挡。及时清理施工中产生的建筑垃圾，保证校园环境卫生。</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在领取成交通知书时向代理机构提供纸质版响应文件正本1份，副本2份。装订：纸质竞争性磋商响应文件采用书籍（胶装）方式装订成册，与电子竞争性磋商响应文件一致。2.本项目招标文件中第二章2.4.7响应报价中说明的“不再提供已标价工程量清单”修改为“提供已标价工程量清单”，并以此条款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财务审计报告（成立时间至提交投标文件截止时间不足一年的可提供成立后任意时段的资产负债表），或提交投标截止时间前3个月内开户银行出具的资信证明（附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财务审计报告（成立时间至提交投标文件截止时间不足一年的可提供成立后任意时段的资产负债表），或提交投标截止时间前3个月内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提供投标截止时间前12个月内至少一个月已缴纳的社会保障资金的证明（社会保障资金缴存单据或社保机构开具的社会保险参保缴费情况证明等）；依法不需要缴纳社会保障资金的投标人应提供相关文件证明。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供应商应授权合法的人员参与磋商全过程，其中法定代表人直接磋商，须附法定代表人身份证明书。法定代表人授权代表参加磋商的，须附法定代表人授权书。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供应商须具备建设行政主管部门颁发的建筑工程施工总承包三级及以上资质,同时具有有效的安全生产许可证。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证书等级：二级及以上注册建造师资格 专业：建筑工程专业 补充说明：拟派项目经理须具备建筑工程专业二级及以上注册建造师资质并具有有效的安全生产考核合格证，在本单位注册且无在建工程、无不良记录（提供承诺书）。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本次项目不接受联合体。</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已标价工程量清单报价表.docx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响应文件编制、签署盖章</w:t>
            </w:r>
          </w:p>
        </w:tc>
        <w:tc>
          <w:tcPr>
            <w:tcW w:type="dxa" w:w="3322"/>
          </w:tcPr>
          <w:p>
            <w:pPr>
              <w:pStyle w:val="null3"/>
            </w:pPr>
            <w:r>
              <w:rPr>
                <w:rFonts w:ascii="仿宋_GB2312" w:hAnsi="仿宋_GB2312" w:cs="仿宋_GB2312" w:eastAsia="仿宋_GB2312"/>
              </w:rPr>
              <w:t>按磋商文件格式编制，并按要求加盖了供应商公章和有法定代表人/企业负责人或其授权代表签字或加盖人名章。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技术方案.docx 中小企业声明函 已标价工程量清单报价表.docx 技术服务合同条款及其他商务要求应答表 供应商应提交的相关资格证明材料 资格证明文件.docx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报价唯一，且响应文件报价未超过最高限价（采购预算）</w:t>
            </w:r>
          </w:p>
        </w:tc>
        <w:tc>
          <w:tcPr>
            <w:tcW w:type="dxa" w:w="1661"/>
          </w:tcPr>
          <w:p>
            <w:pPr>
              <w:pStyle w:val="null3"/>
            </w:pPr>
            <w:r>
              <w:rPr>
                <w:rFonts w:ascii="仿宋_GB2312" w:hAnsi="仿宋_GB2312" w:cs="仿宋_GB2312" w:eastAsia="仿宋_GB2312"/>
              </w:rPr>
              <w:t>报价函 已标价工程量清单报价表.docx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工程质量标准符合磋商文件要求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质保期满足磋商文件要求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准备及进度安排;②施工方法；③重点难点工程分析及解决措施；④影响正常施工外在因素分析及对应预案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和保证措施；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 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内容至少包括①自然灾害应急措施：遇到极端天气、火灾、防汛、地震等突发事件的应急措施②安全事故应急措施：高空坠落伤害应急措施、触电应急措施、人员伤亡应急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2023年6月1日至今承担过类似项目业绩，每有一项业绩得2分，最多得10分，未按要求的不得分。 注：1、业绩证明材料以同时提供的中标通知书和合同的复印件或扫描件并加盖供应商公章为准。2、合同主体须为供应商本企业。3、未提供或不符合要求不得分。弄虚作假者取消其成交资格。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价格分采用最低评标价法，即实质性满足磋商文件要求且最终投标报价最低的为评标基准价，其价格分为满分30分。其他供应商的价格分按照下列公式计算：投标报价得分 =(磋商基准价/最终磋商报价)×30。计算结果最多保留两位小数。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已标价工程量清单报价表.docx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详见附件：已标价工程量清单报价表.docx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