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版本号：ZZHHCG-20260602.1B220260806001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宁强县兴辉农林科技10万只蛋鸡养殖项目(三次)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ZZHHCG-20260602.1B2</w:t>
      </w:r>
      <w:r>
        <w:br/>
      </w:r>
      <w:r>
        <w:br/>
      </w:r>
      <w:r>
        <w:br/>
      </w:r>
    </w:p>
    <w:p>
      <w:pPr>
        <w:pStyle w:val="null3"/>
        <w:jc w:val="center"/>
        <w:outlineLvl w:val="2"/>
      </w:pPr>
      <w:r>
        <w:rPr>
          <w:rFonts w:ascii="仿宋_GB2312" w:hAnsi="仿宋_GB2312" w:cs="仿宋_GB2312" w:eastAsia="仿宋_GB2312"/>
          <w:sz w:val="28"/>
          <w:b/>
        </w:rPr>
        <w:t>宁强县高寨子街道办事处</w:t>
      </w:r>
    </w:p>
    <w:p>
      <w:pPr>
        <w:pStyle w:val="null3"/>
        <w:jc w:val="center"/>
        <w:outlineLvl w:val="2"/>
      </w:pPr>
      <w:r>
        <w:rPr>
          <w:rFonts w:ascii="仿宋_GB2312" w:hAnsi="仿宋_GB2312" w:cs="仿宋_GB2312" w:eastAsia="仿宋_GB2312"/>
          <w:sz w:val="28"/>
          <w:b/>
        </w:rPr>
        <w:t>陕西中正浩华项目管理有限公司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2026年08月06日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陕西中正浩华项目管理有限公司</w:t>
      </w:r>
      <w:r>
        <w:rPr>
          <w:rFonts w:ascii="仿宋_GB2312" w:hAnsi="仿宋_GB2312" w:cs="仿宋_GB2312" w:eastAsia="仿宋_GB2312"/>
        </w:rPr>
        <w:t>（以下简称“代理机构”）受</w:t>
      </w:r>
      <w:r>
        <w:rPr>
          <w:rFonts w:ascii="仿宋_GB2312" w:hAnsi="仿宋_GB2312" w:cs="仿宋_GB2312" w:eastAsia="仿宋_GB2312"/>
        </w:rPr>
        <w:t>宁强县高寨子街道办事处</w:t>
      </w:r>
      <w:r>
        <w:rPr>
          <w:rFonts w:ascii="仿宋_GB2312" w:hAnsi="仿宋_GB2312" w:cs="仿宋_GB2312" w:eastAsia="仿宋_GB2312"/>
        </w:rPr>
        <w:t>委托，拟对</w:t>
      </w:r>
      <w:r>
        <w:rPr>
          <w:rFonts w:ascii="仿宋_GB2312" w:hAnsi="仿宋_GB2312" w:cs="仿宋_GB2312" w:eastAsia="仿宋_GB2312"/>
        </w:rPr>
        <w:t>宁强县兴辉农林科技10万只蛋鸡养殖项目(三次)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ZZHHCG-20260602.1B2</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宁强县兴辉农林科技10万只蛋鸡养殖项目(三次)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1.更换3栋蛋鸡舍2500平方米屋顶(檩条及10厘米厚夹芯彩钢瓦)；2.加装水帘120平方米，抽风机加控制箱33台(1.4米*1.4米)；3.更换4层A型蛋鸡笼2176条(长2米，重13公斤)，更换料槽1090条(每条长度4米)，饮水器8800个，水线1300根(25PVC供水管每根4米)，笼架283个，刮粪机5套，料塔4座(10吨)、料线400米；4.深水井1口(深度200米)；5.场区生产道路硬化长200米宽3.5米厚度18厘米。</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采购包1（宁强县兴辉农林科技10万只蛋鸡养殖项目）：属于专门面向中小企业采购。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1、有效的主体资格证明：供应商为具有独⽴承担⺠事责任能⼒的法⼈或其他组织或⾃然⼈，并出具合法有效的营业执照或事业法⼈证书等国家规定的相关证明，⾃然⼈参与的提供其⾝份证明；</w:t>
      </w:r>
    </w:p>
    <w:p>
      <w:pPr>
        <w:pStyle w:val="null3"/>
      </w:pPr>
      <w:r>
        <w:rPr>
          <w:rFonts w:ascii="仿宋_GB2312" w:hAnsi="仿宋_GB2312" w:cs="仿宋_GB2312" w:eastAsia="仿宋_GB2312"/>
        </w:rPr>
        <w:t>2、授权代表身份证明：法定代表⼈直接参加磋商的，须出具法定代表⼈⾝份证明(附法定代表⼈⾝份证复印件);法定代表⼈授权代表参加磋商的，须出具法定代表⼈⾝份证明及法定代表⼈授权书(附法定代表⼈⾝份证复印件及被授权⼈⾝份证复印件)；</w:t>
      </w:r>
    </w:p>
    <w:p>
      <w:pPr>
        <w:pStyle w:val="null3"/>
      </w:pPr>
      <w:r>
        <w:rPr>
          <w:rFonts w:ascii="仿宋_GB2312" w:hAnsi="仿宋_GB2312" w:cs="仿宋_GB2312" w:eastAsia="仿宋_GB2312"/>
        </w:rPr>
        <w:t>3、企业资质：供应商具有建设行政主管部门核发的建筑工程施工总承包三级及以上资质等级，且具有有效的安全生产许可证</w:t>
      </w:r>
    </w:p>
    <w:p>
      <w:pPr>
        <w:pStyle w:val="null3"/>
      </w:pPr>
      <w:r>
        <w:rPr>
          <w:rFonts w:ascii="仿宋_GB2312" w:hAnsi="仿宋_GB2312" w:cs="仿宋_GB2312" w:eastAsia="仿宋_GB2312"/>
        </w:rPr>
        <w:t>4、项目经理：拟派项目经理须具备建筑工程二级及以上注册建造师资格执业资格和安全生产考核合格B证，在本单位注册且无在建项目。</w:t>
      </w:r>
    </w:p>
    <w:p>
      <w:pPr>
        <w:pStyle w:val="null3"/>
      </w:pPr>
      <w:r>
        <w:rPr>
          <w:rFonts w:ascii="仿宋_GB2312" w:hAnsi="仿宋_GB2312" w:cs="仿宋_GB2312" w:eastAsia="仿宋_GB2312"/>
        </w:rPr>
        <w:t>5、汉中市政府采购供应商资格承诺函：供应商须提供《汉中市政府采购供应商资格承诺函》；</w:t>
      </w:r>
    </w:p>
    <w:p>
      <w:pPr>
        <w:pStyle w:val="null3"/>
      </w:pPr>
      <w:r>
        <w:rPr>
          <w:rFonts w:ascii="仿宋_GB2312" w:hAnsi="仿宋_GB2312" w:cs="仿宋_GB2312" w:eastAsia="仿宋_GB2312"/>
        </w:rPr>
        <w:t>6、不接受联合体磋商：供应商须提供⾮联合体磋商承诺书；</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宁强县高寨子街道办事处</w:t>
      </w:r>
    </w:p>
    <w:p>
      <w:pPr>
        <w:pStyle w:val="null3"/>
      </w:pPr>
      <w:r>
        <w:rPr>
          <w:rFonts w:ascii="仿宋_GB2312" w:hAnsi="仿宋_GB2312" w:cs="仿宋_GB2312" w:eastAsia="仿宋_GB2312"/>
        </w:rPr>
        <w:t xml:space="preserve"> 地址： </w:t>
      </w:r>
      <w:r>
        <w:rPr>
          <w:rFonts w:ascii="仿宋_GB2312" w:hAnsi="仿宋_GB2312" w:cs="仿宋_GB2312" w:eastAsia="仿宋_GB2312"/>
        </w:rPr>
        <w:t>宁强县高寨子街道办事处</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宁强县高寨子街道办事处经办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15991865116</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陕西中正浩华项目管理有限公司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陕西省汉中市南郑区渔营路与江古路⼗字路⼝凯奇酒店东侧⼆楼商铺</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723100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廖浩</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18165118328</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宁强县政府采购管理股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张泽</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0916-4222669</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采购包1：900,000.00元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代理服务费收费标准：1、参照国家计委计价格[2002]1980号及发改办价格[2003]857号通知规定，由中标⼈⽀付代理服务费。代理服务费缴纳账号：账⼾名称：陕西中正浩华项⽬管理有限公司 开⼾⾏：中国建设银⾏股份有限公司汉中南郑区⽀⾏ 银⾏账号：61050165711100001115(备注：宁强县兴辉农林科技10万只蛋鸡养殖项目采购代理服务费） 2、本项⽬采购代理费按工程计取。</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宁强县高寨子街道办事处</w:t>
      </w:r>
      <w:r>
        <w:rPr>
          <w:rFonts w:ascii="仿宋_GB2312" w:hAnsi="仿宋_GB2312" w:cs="仿宋_GB2312" w:eastAsia="仿宋_GB2312"/>
        </w:rPr>
        <w:t>和</w:t>
      </w:r>
      <w:r>
        <w:rPr>
          <w:rFonts w:ascii="仿宋_GB2312" w:hAnsi="仿宋_GB2312" w:cs="仿宋_GB2312" w:eastAsia="仿宋_GB2312"/>
        </w:rPr>
        <w:t>陕西中正浩华项目管理有限公司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宁强县高寨子街道办事处</w:t>
      </w:r>
      <w:r>
        <w:rPr>
          <w:rFonts w:ascii="仿宋_GB2312" w:hAnsi="仿宋_GB2312" w:cs="仿宋_GB2312" w:eastAsia="仿宋_GB2312"/>
        </w:rPr>
        <w:t>负责解释。除上述磋商文件内容，其他内容由</w:t>
      </w:r>
      <w:r>
        <w:rPr>
          <w:rFonts w:ascii="仿宋_GB2312" w:hAnsi="仿宋_GB2312" w:cs="仿宋_GB2312" w:eastAsia="仿宋_GB2312"/>
        </w:rPr>
        <w:t>陕西中正浩华项目管理有限公司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宁强县高寨子街道办事处</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陕西中正浩华项目管理有限公司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使⽤该知识成果后，供应商需提供开发接⼝和开发⼿册等技术资料，并承诺提供⽆限期⽀持，采购⼈享有使⽤权（含采购⼈委托第三⽅在该项⽬后续开发的使⽤权）。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工程质量合格，符合相关验收标准，</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陕西中正浩华项目管理有限公司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陕西中正浩华项目管理有限公司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陕西中正浩华项目管理有限公司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联系人：廖浩</w:t>
      </w:r>
    </w:p>
    <w:p>
      <w:pPr>
        <w:pStyle w:val="null3"/>
      </w:pPr>
      <w:r>
        <w:rPr>
          <w:rFonts w:ascii="仿宋_GB2312" w:hAnsi="仿宋_GB2312" w:cs="仿宋_GB2312" w:eastAsia="仿宋_GB2312"/>
        </w:rPr>
        <w:t>联系电话：18165118328</w:t>
      </w:r>
    </w:p>
    <w:p>
      <w:pPr>
        <w:pStyle w:val="null3"/>
      </w:pPr>
      <w:r>
        <w:rPr>
          <w:rFonts w:ascii="仿宋_GB2312" w:hAnsi="仿宋_GB2312" w:cs="仿宋_GB2312" w:eastAsia="仿宋_GB2312"/>
        </w:rPr>
        <w:t>地址：陕西省汉中市南郑区渔营路与江古路⼗字路⼝凯奇酒店东侧⼆楼商铺</w:t>
      </w:r>
    </w:p>
    <w:p>
      <w:pPr>
        <w:pStyle w:val="null3"/>
      </w:pPr>
      <w:r>
        <w:rPr>
          <w:rFonts w:ascii="仿宋_GB2312" w:hAnsi="仿宋_GB2312" w:cs="仿宋_GB2312" w:eastAsia="仿宋_GB2312"/>
        </w:rPr>
        <w:t>邮编：723100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900,000.00</w:t>
      </w:r>
    </w:p>
    <w:p>
      <w:pPr>
        <w:pStyle w:val="null3"/>
      </w:pPr>
      <w:r>
        <w:rPr>
          <w:rFonts w:ascii="仿宋_GB2312" w:hAnsi="仿宋_GB2312" w:cs="仿宋_GB2312" w:eastAsia="仿宋_GB2312"/>
        </w:rPr>
        <w:t>采购包最高限价（元）: 899,822.64</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宁强县兴辉农林科技10万只蛋鸡养殖项目</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900,000.00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标的名称：宁强县兴辉农林科技10万只蛋鸡养殖项目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jc w:val="both"/>
            </w:pPr>
            <w:r>
              <w:rPr>
                <w:rFonts w:ascii="仿宋_GB2312" w:hAnsi="仿宋_GB2312" w:cs="仿宋_GB2312" w:eastAsia="仿宋_GB2312"/>
                <w:sz w:val="21"/>
              </w:rPr>
              <w:t>主要建设内容为：</w:t>
            </w:r>
          </w:p>
          <w:p>
            <w:pPr>
              <w:pStyle w:val="null3"/>
              <w:ind w:firstLine="210"/>
              <w:jc w:val="both"/>
            </w:pPr>
            <w:r>
              <w:rPr>
                <w:rFonts w:ascii="仿宋_GB2312" w:hAnsi="仿宋_GB2312" w:cs="仿宋_GB2312" w:eastAsia="仿宋_GB2312"/>
                <w:sz w:val="21"/>
              </w:rPr>
              <w:t>1.更换3栋蛋鸡舍2500平方米屋顶(檩条及10厘米厚夹芯彩钢瓦)</w:t>
            </w:r>
            <w:r>
              <w:rPr>
                <w:rFonts w:ascii="仿宋_GB2312" w:hAnsi="仿宋_GB2312" w:cs="仿宋_GB2312" w:eastAsia="仿宋_GB2312"/>
                <w:sz w:val="21"/>
              </w:rPr>
              <w:t>；</w:t>
            </w:r>
          </w:p>
          <w:p>
            <w:pPr>
              <w:pStyle w:val="null3"/>
              <w:ind w:firstLine="210"/>
              <w:jc w:val="both"/>
            </w:pPr>
            <w:r>
              <w:rPr>
                <w:rFonts w:ascii="仿宋_GB2312" w:hAnsi="仿宋_GB2312" w:cs="仿宋_GB2312" w:eastAsia="仿宋_GB2312"/>
                <w:sz w:val="21"/>
              </w:rPr>
              <w:t>2.加装水帘120平方米，抽风机加控制箱33台(1.4米*1.4米)</w:t>
            </w:r>
            <w:r>
              <w:rPr>
                <w:rFonts w:ascii="仿宋_GB2312" w:hAnsi="仿宋_GB2312" w:cs="仿宋_GB2312" w:eastAsia="仿宋_GB2312"/>
                <w:sz w:val="21"/>
              </w:rPr>
              <w:t>；</w:t>
            </w:r>
          </w:p>
          <w:p>
            <w:pPr>
              <w:pStyle w:val="null3"/>
              <w:ind w:firstLine="210"/>
              <w:jc w:val="both"/>
            </w:pPr>
            <w:r>
              <w:rPr>
                <w:rFonts w:ascii="仿宋_GB2312" w:hAnsi="仿宋_GB2312" w:cs="仿宋_GB2312" w:eastAsia="仿宋_GB2312"/>
                <w:sz w:val="21"/>
              </w:rPr>
              <w:t>3.</w:t>
            </w:r>
            <w:r>
              <w:rPr>
                <w:rFonts w:ascii="仿宋_GB2312" w:hAnsi="仿宋_GB2312" w:cs="仿宋_GB2312" w:eastAsia="仿宋_GB2312"/>
                <w:sz w:val="21"/>
              </w:rPr>
              <w:t>更换</w:t>
            </w:r>
            <w:r>
              <w:rPr>
                <w:rFonts w:ascii="仿宋_GB2312" w:hAnsi="仿宋_GB2312" w:cs="仿宋_GB2312" w:eastAsia="仿宋_GB2312"/>
                <w:sz w:val="21"/>
              </w:rPr>
              <w:t>4层A型蛋鸡笼2176条(长2米，重13公斤)，更换料槽1090条(每条长度4米)，饮水器8800个，水线1300根(25PVC供水管每根4米)，笼架283个，刮粪机5套，料塔4座(10吨)、料线400米</w:t>
            </w:r>
            <w:r>
              <w:rPr>
                <w:rFonts w:ascii="仿宋_GB2312" w:hAnsi="仿宋_GB2312" w:cs="仿宋_GB2312" w:eastAsia="仿宋_GB2312"/>
                <w:sz w:val="21"/>
              </w:rPr>
              <w:t>；</w:t>
            </w:r>
          </w:p>
          <w:p>
            <w:pPr>
              <w:pStyle w:val="null3"/>
              <w:ind w:firstLine="210"/>
              <w:jc w:val="both"/>
            </w:pPr>
            <w:r>
              <w:rPr>
                <w:rFonts w:ascii="仿宋_GB2312" w:hAnsi="仿宋_GB2312" w:cs="仿宋_GB2312" w:eastAsia="仿宋_GB2312"/>
                <w:sz w:val="21"/>
              </w:rPr>
              <w:t>4.</w:t>
            </w:r>
            <w:r>
              <w:rPr>
                <w:rFonts w:ascii="仿宋_GB2312" w:hAnsi="仿宋_GB2312" w:cs="仿宋_GB2312" w:eastAsia="仿宋_GB2312"/>
                <w:sz w:val="21"/>
              </w:rPr>
              <w:t>深水井</w:t>
            </w:r>
            <w:r>
              <w:rPr>
                <w:rFonts w:ascii="仿宋_GB2312" w:hAnsi="仿宋_GB2312" w:cs="仿宋_GB2312" w:eastAsia="仿宋_GB2312"/>
                <w:sz w:val="21"/>
              </w:rPr>
              <w:t>1口(深度200米)</w:t>
            </w:r>
            <w:r>
              <w:rPr>
                <w:rFonts w:ascii="仿宋_GB2312" w:hAnsi="仿宋_GB2312" w:cs="仿宋_GB2312" w:eastAsia="仿宋_GB2312"/>
                <w:sz w:val="21"/>
              </w:rPr>
              <w:t>；</w:t>
            </w:r>
          </w:p>
          <w:p>
            <w:pPr>
              <w:pStyle w:val="null3"/>
              <w:ind w:firstLine="210"/>
              <w:jc w:val="both"/>
            </w:pPr>
            <w:r>
              <w:rPr>
                <w:rFonts w:ascii="仿宋_GB2312" w:hAnsi="仿宋_GB2312" w:cs="仿宋_GB2312" w:eastAsia="仿宋_GB2312"/>
                <w:sz w:val="21"/>
              </w:rPr>
              <w:t>5.</w:t>
            </w:r>
            <w:r>
              <w:rPr>
                <w:rFonts w:ascii="仿宋_GB2312" w:hAnsi="仿宋_GB2312" w:cs="仿宋_GB2312" w:eastAsia="仿宋_GB2312"/>
                <w:sz w:val="21"/>
              </w:rPr>
              <w:t>场区生产道路硬化长</w:t>
            </w:r>
            <w:r>
              <w:rPr>
                <w:rFonts w:ascii="仿宋_GB2312" w:hAnsi="仿宋_GB2312" w:cs="仿宋_GB2312" w:eastAsia="仿宋_GB2312"/>
                <w:sz w:val="21"/>
              </w:rPr>
              <w:t>200米宽3.5米厚度18厘米。</w:t>
            </w:r>
          </w:p>
          <w:p>
            <w:pPr>
              <w:pStyle w:val="null3"/>
              <w:ind w:firstLine="211"/>
              <w:jc w:val="both"/>
            </w:pPr>
            <w:r>
              <w:rPr>
                <w:rFonts w:ascii="仿宋_GB2312" w:hAnsi="仿宋_GB2312" w:cs="仿宋_GB2312" w:eastAsia="仿宋_GB2312"/>
                <w:sz w:val="21"/>
                <w:b/>
              </w:rPr>
              <w:t>工期：</w:t>
            </w:r>
            <w:r>
              <w:rPr>
                <w:rFonts w:ascii="仿宋_GB2312" w:hAnsi="仿宋_GB2312" w:cs="仿宋_GB2312" w:eastAsia="仿宋_GB2312"/>
                <w:sz w:val="21"/>
                <w:b/>
              </w:rPr>
              <w:t>90日历天</w:t>
            </w:r>
          </w:p>
          <w:p>
            <w:pPr>
              <w:pStyle w:val="null3"/>
            </w:pPr>
            <w:r>
              <w:rPr>
                <w:rFonts w:ascii="仿宋_GB2312" w:hAnsi="仿宋_GB2312" w:cs="仿宋_GB2312" w:eastAsia="仿宋_GB2312"/>
                <w:sz w:val="21"/>
                <w:b/>
              </w:rPr>
              <w:t xml:space="preserve">  质量</w:t>
            </w:r>
            <w:r>
              <w:rPr>
                <w:rFonts w:ascii="仿宋_GB2312" w:hAnsi="仿宋_GB2312" w:cs="仿宋_GB2312" w:eastAsia="仿宋_GB2312"/>
                <w:sz w:val="21"/>
                <w:b/>
              </w:rPr>
              <w:t>:合格</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jc w:val="both"/>
            </w:pPr>
            <w:r>
              <w:rPr>
                <w:rFonts w:ascii="仿宋_GB2312" w:hAnsi="仿宋_GB2312" w:cs="仿宋_GB2312" w:eastAsia="仿宋_GB2312"/>
                <w:sz w:val="21"/>
                <w:b/>
              </w:rPr>
              <w:t>编制依据</w:t>
            </w:r>
          </w:p>
          <w:p>
            <w:pPr>
              <w:pStyle w:val="null3"/>
              <w:ind w:right="-45" w:firstLine="210"/>
              <w:jc w:val="both"/>
            </w:pPr>
            <w:r>
              <w:rPr>
                <w:rFonts w:ascii="仿宋_GB2312" w:hAnsi="仿宋_GB2312" w:cs="仿宋_GB2312" w:eastAsia="仿宋_GB2312"/>
                <w:sz w:val="21"/>
              </w:rPr>
              <w:t>1、高寨子街道办事处编制的《2026年宁强县兴辉农林科技10万只蛋鸡养殖项目》图纸；</w:t>
            </w:r>
          </w:p>
          <w:p>
            <w:pPr>
              <w:pStyle w:val="null3"/>
              <w:ind w:right="-45" w:firstLine="210"/>
              <w:jc w:val="both"/>
            </w:pPr>
            <w:r>
              <w:rPr>
                <w:rFonts w:ascii="仿宋_GB2312" w:hAnsi="仿宋_GB2312" w:cs="仿宋_GB2312" w:eastAsia="仿宋_GB2312"/>
                <w:sz w:val="21"/>
              </w:rPr>
              <w:t>2、《陕西省房屋建筑与装饰工程基价表(2025)》；</w:t>
            </w:r>
          </w:p>
          <w:p>
            <w:pPr>
              <w:pStyle w:val="null3"/>
              <w:ind w:right="-45" w:firstLine="210"/>
              <w:jc w:val="both"/>
            </w:pPr>
            <w:r>
              <w:rPr>
                <w:rFonts w:ascii="仿宋_GB2312" w:hAnsi="仿宋_GB2312" w:cs="仿宋_GB2312" w:eastAsia="仿宋_GB2312"/>
                <w:sz w:val="21"/>
              </w:rPr>
              <w:t>3、《陕西省通用安装工程基价表(2025)》；</w:t>
            </w:r>
          </w:p>
          <w:p>
            <w:pPr>
              <w:pStyle w:val="null3"/>
              <w:ind w:right="-45" w:firstLine="210"/>
              <w:jc w:val="both"/>
            </w:pPr>
            <w:r>
              <w:rPr>
                <w:rFonts w:ascii="仿宋_GB2312" w:hAnsi="仿宋_GB2312" w:cs="仿宋_GB2312" w:eastAsia="仿宋_GB2312"/>
                <w:sz w:val="21"/>
              </w:rPr>
              <w:t>4、《陕西省房屋建筑与装饰工程消耗量定额(2025)》；</w:t>
            </w:r>
          </w:p>
          <w:p>
            <w:pPr>
              <w:pStyle w:val="null3"/>
              <w:ind w:right="-45" w:firstLine="210"/>
              <w:jc w:val="both"/>
            </w:pPr>
            <w:r>
              <w:rPr>
                <w:rFonts w:ascii="仿宋_GB2312" w:hAnsi="仿宋_GB2312" w:cs="仿宋_GB2312" w:eastAsia="仿宋_GB2312"/>
                <w:sz w:val="21"/>
              </w:rPr>
              <w:t>5、《陕西省通用安装工程消耗量定额(2025)》；</w:t>
            </w:r>
          </w:p>
          <w:p>
            <w:pPr>
              <w:pStyle w:val="null3"/>
            </w:pPr>
            <w:r>
              <w:rPr>
                <w:rFonts w:ascii="仿宋_GB2312" w:hAnsi="仿宋_GB2312" w:cs="仿宋_GB2312" w:eastAsia="仿宋_GB2312"/>
                <w:sz w:val="21"/>
              </w:rPr>
              <w:t xml:space="preserve">  6、《陕西省建设工程费用规则(2025)》。</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按国家有关验收规范和验评标准，⼯程质量达到合格标准</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1、⼯期：90⽇历天 ； 2、质量要求：按国家有关验收规范和验评标准， ⼯程质量达到合格标准 ； 3、缺陷责任期：⼯程验收合格后 24 个⽉ ； 4、 施⼯要求 4.1、遵守 国家相关法律、法规，遵守国家相关技术规范。 4.2、所选材料 必须保证质量可靠、进货渠道正常，满⾜施⼯要求。 4.3、遵守有关施⼯规范和安全操作规程，采取有效的安全保障措施，确保施⼯安全，包括悬挂警⽰标牌、装设围栏、配备安全⼈员等，并承担事故的全部费⽤和责任。</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1.中标人在中标结果发布后3个工作日内向代理机构提交纸质版投标文件以便于存档，响应文件正本1份，副本2份，电子版文件2份（以U盘为载体，电子版内容为签字盖章扫描后的PDF版本投标文件）。纸质响应文件均须A4纸打印，分别各自装订成册并编制目录和页码。 2.线下递交响应文件地点： 陕西省汉中市南郑区渔营路与江古路十字路口凯奇酒店东侧二楼商铺。 3.如投标文件中融资相关内容与新政策要求有出入，按照最新要求执行。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供应商为具有独⽴承担⺠事责任能⼒的法⼈或其他组织或⾃然⼈，并出具合法有效的营业执照或事业法⼈证书等国家规定的相关证明，⾃然⼈参与的提供其⾝份证明；</w:t>
            </w:r>
          </w:p>
        </w:tc>
        <w:tc>
          <w:tcPr>
            <w:tcW w:type="dxa" w:w="1661"/>
          </w:tcPr>
          <w:p>
            <w:pPr>
              <w:pStyle w:val="null3"/>
            </w:pPr>
            <w:r>
              <w:rPr>
                <w:rFonts w:ascii="仿宋_GB2312" w:hAnsi="仿宋_GB2312" w:cs="仿宋_GB2312" w:eastAsia="仿宋_GB2312"/>
              </w:rPr>
              <w:t>供应商应提交的相关资格证明材料（1）.docx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授权代表身份证明</w:t>
            </w:r>
          </w:p>
        </w:tc>
        <w:tc>
          <w:tcPr>
            <w:tcW w:type="dxa" w:w="3322"/>
          </w:tcPr>
          <w:p>
            <w:pPr>
              <w:pStyle w:val="null3"/>
            </w:pPr>
            <w:r>
              <w:rPr>
                <w:rFonts w:ascii="仿宋_GB2312" w:hAnsi="仿宋_GB2312" w:cs="仿宋_GB2312" w:eastAsia="仿宋_GB2312"/>
              </w:rPr>
              <w:t>法定代表⼈直接参加磋商的，须出具法定代表⼈⾝份证明(附法定代表⼈⾝份证复印件);法定代表⼈授权代表参加磋商的，须出具法定代表⼈⾝份证明及法定代表⼈授权书(附法定代表⼈⾝份证复印件及被授权⼈⾝份证复印件)；</w:t>
            </w:r>
          </w:p>
        </w:tc>
        <w:tc>
          <w:tcPr>
            <w:tcW w:type="dxa" w:w="1661"/>
          </w:tcPr>
          <w:p>
            <w:pPr>
              <w:pStyle w:val="null3"/>
            </w:pPr>
            <w:r>
              <w:rPr>
                <w:rFonts w:ascii="仿宋_GB2312" w:hAnsi="仿宋_GB2312" w:cs="仿宋_GB2312" w:eastAsia="仿宋_GB2312"/>
              </w:rPr>
              <w:t>供应商应提交的相关资格证明材料（1）.docx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企业资质</w:t>
            </w:r>
          </w:p>
        </w:tc>
        <w:tc>
          <w:tcPr>
            <w:tcW w:type="dxa" w:w="3322"/>
          </w:tcPr>
          <w:p>
            <w:pPr>
              <w:pStyle w:val="null3"/>
            </w:pPr>
            <w:r>
              <w:rPr>
                <w:rFonts w:ascii="仿宋_GB2312" w:hAnsi="仿宋_GB2312" w:cs="仿宋_GB2312" w:eastAsia="仿宋_GB2312"/>
              </w:rPr>
              <w:t>供应商具有建设行政主管部门核发的建筑工程施工总承包三级及以上资质等级，且具有有效的安全生产许可证</w:t>
            </w:r>
          </w:p>
        </w:tc>
        <w:tc>
          <w:tcPr>
            <w:tcW w:type="dxa" w:w="1661"/>
          </w:tcPr>
          <w:p>
            <w:pPr>
              <w:pStyle w:val="null3"/>
            </w:pPr>
            <w:r>
              <w:rPr>
                <w:rFonts w:ascii="仿宋_GB2312" w:hAnsi="仿宋_GB2312" w:cs="仿宋_GB2312" w:eastAsia="仿宋_GB2312"/>
              </w:rPr>
              <w:t>供应商应提交的相关资格证明材料（1）.docx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项目经理</w:t>
            </w:r>
          </w:p>
        </w:tc>
        <w:tc>
          <w:tcPr>
            <w:tcW w:type="dxa" w:w="3322"/>
          </w:tcPr>
          <w:p>
            <w:pPr>
              <w:pStyle w:val="null3"/>
            </w:pPr>
            <w:r>
              <w:rPr>
                <w:rFonts w:ascii="仿宋_GB2312" w:hAnsi="仿宋_GB2312" w:cs="仿宋_GB2312" w:eastAsia="仿宋_GB2312"/>
              </w:rPr>
              <w:t>拟派项目经理须具备建筑工程二级及以上注册建造师资格执业资格和安全生产考核合格B证，在本单位注册且无在建项目。</w:t>
            </w:r>
          </w:p>
        </w:tc>
        <w:tc>
          <w:tcPr>
            <w:tcW w:type="dxa" w:w="1661"/>
          </w:tcPr>
          <w:p>
            <w:pPr>
              <w:pStyle w:val="null3"/>
            </w:pPr>
            <w:r>
              <w:rPr>
                <w:rFonts w:ascii="仿宋_GB2312" w:hAnsi="仿宋_GB2312" w:cs="仿宋_GB2312" w:eastAsia="仿宋_GB2312"/>
              </w:rPr>
              <w:t>供应商应提交的相关资格证明材料（1）.docx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汉中市政府采购供应商资格承诺函</w:t>
            </w:r>
          </w:p>
        </w:tc>
        <w:tc>
          <w:tcPr>
            <w:tcW w:type="dxa" w:w="3322"/>
          </w:tcPr>
          <w:p>
            <w:pPr>
              <w:pStyle w:val="null3"/>
            </w:pPr>
            <w:r>
              <w:rPr>
                <w:rFonts w:ascii="仿宋_GB2312" w:hAnsi="仿宋_GB2312" w:cs="仿宋_GB2312" w:eastAsia="仿宋_GB2312"/>
              </w:rPr>
              <w:t>供应商须提供《汉中市政府采购供应商资格承诺函》；</w:t>
            </w:r>
          </w:p>
        </w:tc>
        <w:tc>
          <w:tcPr>
            <w:tcW w:type="dxa" w:w="1661"/>
          </w:tcPr>
          <w:p>
            <w:pPr>
              <w:pStyle w:val="null3"/>
            </w:pPr>
            <w:r>
              <w:rPr>
                <w:rFonts w:ascii="仿宋_GB2312" w:hAnsi="仿宋_GB2312" w:cs="仿宋_GB2312" w:eastAsia="仿宋_GB2312"/>
              </w:rPr>
              <w:t>供应商应提交的相关资格证明材料（1）.docx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不接受联合体磋商</w:t>
            </w:r>
          </w:p>
        </w:tc>
        <w:tc>
          <w:tcPr>
            <w:tcW w:type="dxa" w:w="3322"/>
          </w:tcPr>
          <w:p>
            <w:pPr>
              <w:pStyle w:val="null3"/>
            </w:pPr>
            <w:r>
              <w:rPr>
                <w:rFonts w:ascii="仿宋_GB2312" w:hAnsi="仿宋_GB2312" w:cs="仿宋_GB2312" w:eastAsia="仿宋_GB2312"/>
              </w:rPr>
              <w:t>供应商须提供⾮联合体磋商承诺书；</w:t>
            </w:r>
          </w:p>
        </w:tc>
        <w:tc>
          <w:tcPr>
            <w:tcW w:type="dxa" w:w="1661"/>
          </w:tcPr>
          <w:p>
            <w:pPr>
              <w:pStyle w:val="null3"/>
            </w:pPr>
            <w:r>
              <w:rPr>
                <w:rFonts w:ascii="仿宋_GB2312" w:hAnsi="仿宋_GB2312" w:cs="仿宋_GB2312" w:eastAsia="仿宋_GB2312"/>
              </w:rPr>
              <w:t>供应商应提交的相关资格证明材料（1）.docx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只能有一个有效报价，不得提交选择性报价，且报价不得超过最高限价。</w:t>
            </w:r>
          </w:p>
        </w:tc>
        <w:tc>
          <w:tcPr>
            <w:tcW w:type="dxa" w:w="1661"/>
          </w:tcPr>
          <w:p>
            <w:pPr>
              <w:pStyle w:val="null3"/>
            </w:pPr>
            <w:r>
              <w:rPr>
                <w:rFonts w:ascii="仿宋_GB2312" w:hAnsi="仿宋_GB2312" w:cs="仿宋_GB2312" w:eastAsia="仿宋_GB2312"/>
              </w:rPr>
              <w:t>已标价工程量清单</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应满足竞争性磋商文件中的规定</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响应文件签署、盖章</w:t>
            </w:r>
          </w:p>
        </w:tc>
        <w:tc>
          <w:tcPr>
            <w:tcW w:type="dxa" w:w="3322"/>
          </w:tcPr>
          <w:p>
            <w:pPr>
              <w:pStyle w:val="null3"/>
            </w:pPr>
            <w:r>
              <w:rPr>
                <w:rFonts w:ascii="仿宋_GB2312" w:hAnsi="仿宋_GB2312" w:cs="仿宋_GB2312" w:eastAsia="仿宋_GB2312"/>
              </w:rPr>
              <w:t>响应文件签署、盖章均按磋商文件要求签字、盖章。</w:t>
            </w:r>
          </w:p>
        </w:tc>
        <w:tc>
          <w:tcPr>
            <w:tcW w:type="dxa" w:w="1661"/>
          </w:tcPr>
          <w:p>
            <w:pPr>
              <w:pStyle w:val="null3"/>
            </w:pPr>
            <w:r>
              <w:rPr>
                <w:rFonts w:ascii="仿宋_GB2312" w:hAnsi="仿宋_GB2312" w:cs="仿宋_GB2312" w:eastAsia="仿宋_GB2312"/>
              </w:rPr>
              <w:t>技术方案.docx 已标价工程量清单 中小企业声明函 技术服务合同条款及其他商务要求应答表 强制优先采购产品承诺函 响应文件封面 项目管理机构组成表 陕西省政府采购投标人拒绝政府采购领域商业贿赂承诺书.docx 残疾人福利性单位声明函 供应商类似项目业绩一览表 响应函 主要人员简历表 供应商应提交的相关资格证明材料（1）.docx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工期</w:t>
            </w:r>
          </w:p>
        </w:tc>
        <w:tc>
          <w:tcPr>
            <w:tcW w:type="dxa" w:w="3322"/>
          </w:tcPr>
          <w:p>
            <w:pPr>
              <w:pStyle w:val="null3"/>
            </w:pPr>
            <w:r>
              <w:rPr>
                <w:rFonts w:ascii="仿宋_GB2312" w:hAnsi="仿宋_GB2312" w:cs="仿宋_GB2312" w:eastAsia="仿宋_GB2312"/>
              </w:rPr>
              <w:t>符合竞争性磋商文件的要求</w:t>
            </w:r>
          </w:p>
        </w:tc>
        <w:tc>
          <w:tcPr>
            <w:tcW w:type="dxa" w:w="1661"/>
          </w:tcPr>
          <w:p>
            <w:pPr>
              <w:pStyle w:val="null3"/>
            </w:pPr>
            <w:r>
              <w:rPr>
                <w:rFonts w:ascii="仿宋_GB2312" w:hAnsi="仿宋_GB2312" w:cs="仿宋_GB2312" w:eastAsia="仿宋_GB2312"/>
              </w:rPr>
              <w:t>技术服务合同条款及其他商务要求应答表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响应文件有效性</w:t>
            </w:r>
          </w:p>
        </w:tc>
        <w:tc>
          <w:tcPr>
            <w:tcW w:type="dxa" w:w="3322"/>
          </w:tcPr>
          <w:p>
            <w:pPr>
              <w:pStyle w:val="null3"/>
            </w:pPr>
            <w:r>
              <w:rPr>
                <w:rFonts w:ascii="仿宋_GB2312" w:hAnsi="仿宋_GB2312" w:cs="仿宋_GB2312" w:eastAsia="仿宋_GB2312"/>
              </w:rPr>
              <w:t>响应文件未出现竞争性磋商文件、法律法规规定的无效响应情形。</w:t>
            </w:r>
          </w:p>
        </w:tc>
        <w:tc>
          <w:tcPr>
            <w:tcW w:type="dxa" w:w="1661"/>
          </w:tcPr>
          <w:p>
            <w:pPr>
              <w:pStyle w:val="null3"/>
            </w:pPr>
            <w:r>
              <w:rPr>
                <w:rFonts w:ascii="仿宋_GB2312" w:hAnsi="仿宋_GB2312" w:cs="仿宋_GB2312" w:eastAsia="仿宋_GB2312"/>
              </w:rPr>
              <w:t>技术方案.docx 已标价工程量清单 中小企业声明函 技术服务合同条款及其他商务要求应答表 强制优先采购产品承诺函 响应文件封面 项目管理机构组成表 陕西省政府采购投标人拒绝政府采购领域商业贿赂承诺书.docx 残疾人福利性单位声明函 供应商类似项目业绩一览表 响应函 主要人员简历表 供应商应提交的相关资格证明材料（1）.docx 监狱企业的证明文件</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供应商类似业绩</w:t>
            </w:r>
          </w:p>
        </w:tc>
        <w:tc>
          <w:tcPr>
            <w:tcW w:type="dxa" w:w="2492"/>
          </w:tcPr>
          <w:p>
            <w:pPr>
              <w:pStyle w:val="null3"/>
            </w:pPr>
            <w:r>
              <w:rPr>
                <w:rFonts w:ascii="仿宋_GB2312" w:hAnsi="仿宋_GB2312" w:cs="仿宋_GB2312" w:eastAsia="仿宋_GB2312"/>
              </w:rPr>
              <w:t>供应商提供至今类似业绩证明，每提供一份得2分，最高得8分； 注：业绩须是供应商已完成的同类施工业绩，提供中标通知书及协议书（合同）。</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w:t>
            </w:r>
          </w:p>
        </w:tc>
      </w:tr>
      <w:tr>
        <w:tc>
          <w:tcPr>
            <w:tcW w:type="dxa" w:w="831"/>
            <w:vMerge/>
          </w:tcPr>
          <w:p/>
        </w:tc>
        <w:tc>
          <w:tcPr>
            <w:tcW w:type="dxa" w:w="1661"/>
          </w:tcPr>
          <w:p>
            <w:pPr>
              <w:pStyle w:val="null3"/>
            </w:pPr>
            <w:r>
              <w:rPr>
                <w:rFonts w:ascii="仿宋_GB2312" w:hAnsi="仿宋_GB2312" w:cs="仿宋_GB2312" w:eastAsia="仿宋_GB2312"/>
              </w:rPr>
              <w:t>项目经理基本情况</w:t>
            </w:r>
          </w:p>
        </w:tc>
        <w:tc>
          <w:tcPr>
            <w:tcW w:type="dxa" w:w="2492"/>
          </w:tcPr>
          <w:p>
            <w:pPr>
              <w:pStyle w:val="null3"/>
            </w:pPr>
            <w:r>
              <w:rPr>
                <w:rFonts w:ascii="仿宋_GB2312" w:hAnsi="仿宋_GB2312" w:cs="仿宋_GB2312" w:eastAsia="仿宋_GB2312"/>
              </w:rPr>
              <w:t>1.项目经理具有建筑类相关专业中级职称得2分；具有建筑类相关专业高级及以上职称得3分；需提供职称证书复印件。 2.项目经理提供至今担任项目经理的类似项目（房屋建筑工程）业绩，提供中标通知书及协议书（合同），提供1个得2分，满分2分 。注：项目经理业绩和供应商业绩可共用。</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tc>
      </w:tr>
      <w:tr>
        <w:tc>
          <w:tcPr>
            <w:tcW w:type="dxa" w:w="831"/>
            <w:vMerge/>
          </w:tcPr>
          <w:p/>
        </w:tc>
        <w:tc>
          <w:tcPr>
            <w:tcW w:type="dxa" w:w="1661"/>
          </w:tcPr>
          <w:p>
            <w:pPr>
              <w:pStyle w:val="null3"/>
            </w:pPr>
            <w:r>
              <w:rPr>
                <w:rFonts w:ascii="仿宋_GB2312" w:hAnsi="仿宋_GB2312" w:cs="仿宋_GB2312" w:eastAsia="仿宋_GB2312"/>
              </w:rPr>
              <w:t>项目技术负责人基本情况</w:t>
            </w:r>
          </w:p>
        </w:tc>
        <w:tc>
          <w:tcPr>
            <w:tcW w:type="dxa" w:w="2492"/>
          </w:tcPr>
          <w:p>
            <w:pPr>
              <w:pStyle w:val="null3"/>
            </w:pPr>
            <w:r>
              <w:rPr>
                <w:rFonts w:ascii="仿宋_GB2312" w:hAnsi="仿宋_GB2312" w:cs="仿宋_GB2312" w:eastAsia="仿宋_GB2312"/>
              </w:rPr>
              <w:t>1.项目技术负责人具有建筑类相关专业中级职称得2分；具有建筑类相关专业高级及以上职称得3分；需提供职称证书复印件。2.项目技术负责人提供至今担任项目技术责任人或项目经理的类似项目（房屋建筑工程）业绩，提供中标通知书及协议书（合同），提供1个得2分，满分2分 。注：项目技术负责人业绩和供应商业绩可共用。</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1.供应商针对本项目需配备相关技术人员，配备施工员、质量员、安全员、资料员、材料员、造价工程师等专业技术人员。提供技术人员身份证、学历证、岗位相关证明资料（三者同时提供，否则不得分）；提供岗位工种完整齐全得6分，缺少一个岗位工种扣1分。2.团队成员（不含项目经理、项目技术负责人）：每有一人具有建筑类相关专业中级及以上职称得1分，本项最多得6分；需提供职称证书复印件。</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项目管理机构组成表</w:t>
            </w:r>
          </w:p>
        </w:tc>
      </w:tr>
      <w:tr>
        <w:tc>
          <w:tcPr>
            <w:tcW w:type="dxa" w:w="831"/>
            <w:vMerge/>
          </w:tcPr>
          <w:p/>
        </w:tc>
        <w:tc>
          <w:tcPr>
            <w:tcW w:type="dxa" w:w="1661"/>
          </w:tcPr>
          <w:p>
            <w:pPr>
              <w:pStyle w:val="null3"/>
            </w:pPr>
            <w:r>
              <w:rPr>
                <w:rFonts w:ascii="仿宋_GB2312" w:hAnsi="仿宋_GB2312" w:cs="仿宋_GB2312" w:eastAsia="仿宋_GB2312"/>
              </w:rPr>
              <w:t>施工总体方案</w:t>
            </w:r>
          </w:p>
        </w:tc>
        <w:tc>
          <w:tcPr>
            <w:tcW w:type="dxa" w:w="2492"/>
          </w:tcPr>
          <w:p>
            <w:pPr>
              <w:pStyle w:val="null3"/>
            </w:pPr>
            <w:r>
              <w:rPr>
                <w:rFonts w:ascii="仿宋_GB2312" w:hAnsi="仿宋_GB2312" w:cs="仿宋_GB2312" w:eastAsia="仿宋_GB2312"/>
              </w:rPr>
              <w:t>供应商根据本项目制定施工总体方案，内容至少包括:①施工准备;②施工进度安排;③施工方法;④重点难点工程分析及解决措施;⑤对易发生质量通病，易出现安全问题、施工难度大、技术含量高的部分进行说明并给出施工保障措施和专项技术方案(含主要施工方法，组织措施，检验手段等)。供应商的施工总体方案包含上述5项内容且完全满足项目要求得10分，每缺一项内容扣2分，每有一处不完整或存在缺陷的扣0.5分，扣完为止。注:“缺陷”是指项目名称错误、内容与本项目需求无关、仅有框架或标题、内容过于简单、明显复制其他项目内容、内容不完整或缺少关键点、非专门针对本项目或不适用本项目特性、科学原理或常识错误、涉及的规范及标准(方法)错误、地点区域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技术措施</w:t>
            </w:r>
          </w:p>
        </w:tc>
        <w:tc>
          <w:tcPr>
            <w:tcW w:type="dxa" w:w="2492"/>
          </w:tcPr>
          <w:p>
            <w:pPr>
              <w:pStyle w:val="null3"/>
            </w:pPr>
            <w:r>
              <w:rPr>
                <w:rFonts w:ascii="仿宋_GB2312" w:hAnsi="仿宋_GB2312" w:cs="仿宋_GB2312" w:eastAsia="仿宋_GB2312"/>
              </w:rPr>
              <w:t>供应商根据本项目制定技术措施，内容至少包括:①确保工程质量的技术措施（含工程质量控制措施、材料和构配件的质量控制、施工质量的检验制度）；②确保工程安全施工的技术措施（含安全施工管理制度、安全施工保证措施、安全应急预案）；③确保工程文明施工的技术措施（含文明施工管理制度、文明施工保证措施、施工现场管理）；④确保工期的技术措施（含施工进度目标及进度计划表、工期保证措施、节点工期的控制措施）；⑤环境保护措施（含防尘降噪措施、节能减排措施、建筑垃圾处理方案）。供应商的技术措施包含上述5项内容且完全满足项目要求得30分，每缺一项内容扣6分，每有一处不完整或存在缺陷的扣1分，扣完为止。注:“缺陷”是指项目名称错误、内容与本项目需求无关、仅有框架或标题、内容过于简单、明显复制其他项目内容、内容不完整或缺少关键点、非专门针对本项目或不适用本项目特性、科学原理或常识错误、涉及的规范及标准(方法)错误、地点区域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投标价格得分</w:t>
            </w:r>
          </w:p>
        </w:tc>
        <w:tc>
          <w:tcPr>
            <w:tcW w:type="dxa" w:w="2492"/>
          </w:tcPr>
          <w:p>
            <w:pPr>
              <w:pStyle w:val="null3"/>
            </w:pPr>
            <w:r>
              <w:rPr>
                <w:rFonts w:ascii="仿宋_GB2312" w:hAnsi="仿宋_GB2312" w:cs="仿宋_GB2312" w:eastAsia="仿宋_GB2312"/>
              </w:rPr>
              <w:t xml:space="preserve"> 投标报价得分＝（评标基准价/投标报价）×价格评审值（注：满足招标文件要求且投标价格最低的投标报价为评标基准价。）最低报价不是中标的唯一依据。因落实政府采购政策进行价格调整的，以调整后的价格计算评标基准价和投标报价。</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详见附件：强制优先采购产品承诺函</w:t>
      </w:r>
    </w:p>
    <w:p>
      <w:pPr>
        <w:pStyle w:val="null3"/>
        <w:ind w:firstLine="960"/>
      </w:pPr>
      <w:r>
        <w:rPr>
          <w:rFonts w:ascii="仿宋_GB2312" w:hAnsi="仿宋_GB2312" w:cs="仿宋_GB2312" w:eastAsia="仿宋_GB2312"/>
        </w:rPr>
        <w:t>详见附件：供应商应提交的相关资格证明材料（1）.docx</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详见附件：陕西省政府采购投标人拒绝政府采购领域商业贿赂承诺书.docx</w:t>
      </w:r>
    </w:p>
    <w:p>
      <w:pPr>
        <w:pStyle w:val="null3"/>
        <w:ind w:firstLine="960"/>
      </w:pPr>
      <w:r>
        <w:rPr>
          <w:rFonts w:ascii="仿宋_GB2312" w:hAnsi="仿宋_GB2312" w:cs="仿宋_GB2312" w:eastAsia="仿宋_GB2312"/>
        </w:rPr>
        <w:t>详见附件：技术方案.docx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详见附件：拟签订采购合同文本.docx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