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版本号：JHZB202600920260703001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汉台区宗营镇中心幼儿园部室楼加固提升项目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JHZB2026009</w:t>
      </w:r>
      <w:r>
        <w:br/>
      </w:r>
      <w:r>
        <w:br/>
      </w:r>
      <w:r>
        <w:br/>
      </w:r>
    </w:p>
    <w:p>
      <w:pPr>
        <w:pStyle w:val="null3"/>
        <w:jc w:val="center"/>
        <w:outlineLvl w:val="2"/>
      </w:pPr>
      <w:r>
        <w:rPr>
          <w:rFonts w:ascii="仿宋_GB2312" w:hAnsi="仿宋_GB2312" w:cs="仿宋_GB2312" w:eastAsia="仿宋_GB2312"/>
          <w:sz w:val="28"/>
          <w:b/>
        </w:rPr>
        <w:t>汉中市汉台区宗营九年制学校</w:t>
      </w:r>
    </w:p>
    <w:p>
      <w:pPr>
        <w:pStyle w:val="null3"/>
        <w:jc w:val="center"/>
        <w:outlineLvl w:val="2"/>
      </w:pPr>
      <w:r>
        <w:rPr>
          <w:rFonts w:ascii="仿宋_GB2312" w:hAnsi="仿宋_GB2312" w:cs="仿宋_GB2312" w:eastAsia="仿宋_GB2312"/>
          <w:sz w:val="28"/>
          <w:b/>
        </w:rPr>
        <w:t>陕西建华工程咨询有限公司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陕西建华工程咨询有限公司</w:t>
      </w:r>
      <w:r>
        <w:rPr>
          <w:rFonts w:ascii="仿宋_GB2312" w:hAnsi="仿宋_GB2312" w:cs="仿宋_GB2312" w:eastAsia="仿宋_GB2312"/>
        </w:rPr>
        <w:t>（以下简称“代理机构”）受</w:t>
      </w:r>
      <w:r>
        <w:rPr>
          <w:rFonts w:ascii="仿宋_GB2312" w:hAnsi="仿宋_GB2312" w:cs="仿宋_GB2312" w:eastAsia="仿宋_GB2312"/>
        </w:rPr>
        <w:t>汉中市汉台区宗营九年制学校</w:t>
      </w:r>
      <w:r>
        <w:rPr>
          <w:rFonts w:ascii="仿宋_GB2312" w:hAnsi="仿宋_GB2312" w:cs="仿宋_GB2312" w:eastAsia="仿宋_GB2312"/>
        </w:rPr>
        <w:t>委托，拟对</w:t>
      </w:r>
      <w:r>
        <w:rPr>
          <w:rFonts w:ascii="仿宋_GB2312" w:hAnsi="仿宋_GB2312" w:cs="仿宋_GB2312" w:eastAsia="仿宋_GB2312"/>
        </w:rPr>
        <w:t>汉台区宗营镇中心幼儿园部室楼加固提升项目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JHZB2026009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汉台区宗营镇中心幼儿园部室楼加固提升项目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台区宗营镇中⼼幼⼉园部室楼加固提升项⽬为维修加固部室楼，⾯积约850平⽅⽶，⾼延性混凝⼟主体加固，内外墙乳胶漆、真⽯漆修复，破损部位零星修复，电路改造等⼯程。具体以施⼯图纸及⼯程量清单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采购包1（汉台区宗营镇中心幼儿园部室楼加固提升项目）：属于专门面向中小企业采购。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提供加盖投标供应商公章的营业执照复印件）</w:t>
      </w:r>
    </w:p>
    <w:p>
      <w:pPr>
        <w:pStyle w:val="null3"/>
      </w:pPr>
      <w:r>
        <w:rPr>
          <w:rFonts w:ascii="仿宋_GB2312" w:hAnsi="仿宋_GB2312" w:cs="仿宋_GB2312" w:eastAsia="仿宋_GB2312"/>
        </w:rPr>
        <w:t>2、法定代表人身份证明或法定代表人授权委托书：法定代表人参加投标须提供《法定代表人身份证明》及身份证复印件；法定代表人授权他人参加投标，须提供《法定代表人授权委托书》及委托代理人身份证复印件。（提供加盖投标供应商公章的法定代表人身份证明原件和其身份证复印件或法定代表人授权委托书原件及被授权人身份证复印件）</w:t>
      </w:r>
    </w:p>
    <w:p>
      <w:pPr>
        <w:pStyle w:val="null3"/>
      </w:pPr>
      <w:r>
        <w:rPr>
          <w:rFonts w:ascii="仿宋_GB2312" w:hAnsi="仿宋_GB2312" w:cs="仿宋_GB2312" w:eastAsia="仿宋_GB2312"/>
        </w:rPr>
        <w:t>3、投标供应商资质：供应商须具有有效的建筑工程施工总承包三级（含）及以上资质及特种工程专业承包（结构补强）资质，且具备有效的安全生产许可证；（提供加盖投标供应商公章的证书复印件）</w:t>
      </w:r>
    </w:p>
    <w:p>
      <w:pPr>
        <w:pStyle w:val="null3"/>
      </w:pPr>
      <w:r>
        <w:rPr>
          <w:rFonts w:ascii="仿宋_GB2312" w:hAnsi="仿宋_GB2312" w:cs="仿宋_GB2312" w:eastAsia="仿宋_GB2312"/>
        </w:rPr>
        <w:t>4、项目经理资格：拟派项目经理具备在本企业注册的建筑工程专业二级（含）及以上注册建造师资格并具备有效的安全生产考核合格证书（建安B证），且未担任其他在建工程的项目经理。（提供加盖投标供应商公章的证书复印件及无在建工程的承诺书）</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供应商须提供《汉中市政府采购供应商资格承诺函》）</w:t>
      </w:r>
    </w:p>
    <w:p>
      <w:pPr>
        <w:pStyle w:val="null3"/>
      </w:pPr>
      <w:r>
        <w:rPr>
          <w:rFonts w:ascii="仿宋_GB2312" w:hAnsi="仿宋_GB2312" w:cs="仿宋_GB2312" w:eastAsia="仿宋_GB2312"/>
        </w:rPr>
        <w:t>6、控股管理关系声明：单位负责人为同一人或存在控股、管理关系的不同单位，不得同时参加本项目投标；（供应商须提供《控股管理关系声明》）</w:t>
      </w:r>
    </w:p>
    <w:p>
      <w:pPr>
        <w:pStyle w:val="null3"/>
      </w:pPr>
      <w:r>
        <w:rPr>
          <w:rFonts w:ascii="仿宋_GB2312" w:hAnsi="仿宋_GB2312" w:cs="仿宋_GB2312" w:eastAsia="仿宋_GB2312"/>
        </w:rPr>
        <w:t>7、非联合体投标声明：本项目不接受联合体投标。（供应商须提供《非联合体投标书面声明》）</w:t>
      </w:r>
    </w:p>
    <w:p>
      <w:pPr>
        <w:pStyle w:val="null3"/>
      </w:pPr>
      <w:r>
        <w:rPr>
          <w:rFonts w:ascii="仿宋_GB2312" w:hAnsi="仿宋_GB2312" w:cs="仿宋_GB2312" w:eastAsia="仿宋_GB2312"/>
        </w:rPr>
        <w:t>8、投标供应商企业类型：本项目为专门面向中小企业采购，所提供工程施工的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汉中市汉台区宗营九年制学校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汉中市汉台区宗营镇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18220460052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陕西建华工程咨询有限公司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汉中市汉台区东新街地旺花苑小区15号楼2层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0916-2523740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开户名称：陕西建华工程咨询有限公司</w:t>
            </w:r>
          </w:p>
          <w:p>
            <w:pPr>
              <w:pStyle w:val="null3"/>
            </w:pPr>
            <w:r>
              <w:rPr>
                <w:rFonts w:ascii="仿宋_GB2312" w:hAnsi="仿宋_GB2312" w:cs="仿宋_GB2312" w:eastAsia="仿宋_GB2312"/>
              </w:rPr>
              <w:t>开户银行：工行汉中西环路支行</w:t>
            </w:r>
          </w:p>
          <w:p>
            <w:pPr>
              <w:pStyle w:val="null3"/>
            </w:pPr>
            <w:r>
              <w:rPr>
                <w:rFonts w:ascii="仿宋_GB2312" w:hAnsi="仿宋_GB2312" w:cs="仿宋_GB2312" w:eastAsia="仿宋_GB2312"/>
              </w:rPr>
              <w:t>银行账号：2606053909000001816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采购代理服务费参照《国家计委关于印发招标代理服务收费管理暂行办法的通知》（计价格〔2002〕1980号）和国家发改委办公厅颁发的《关于招标代理服务收费有关问题的通知》（发改办价格〔2003〕857号）文件规定标准和采购代理合同计取。在确定中标（成交）供应商后由采购人向采购代理机构支付招标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汉中市汉台区宗营九年制学校</w:t>
      </w:r>
      <w:r>
        <w:rPr>
          <w:rFonts w:ascii="仿宋_GB2312" w:hAnsi="仿宋_GB2312" w:cs="仿宋_GB2312" w:eastAsia="仿宋_GB2312"/>
        </w:rPr>
        <w:t>和</w:t>
      </w:r>
      <w:r>
        <w:rPr>
          <w:rFonts w:ascii="仿宋_GB2312" w:hAnsi="仿宋_GB2312" w:cs="仿宋_GB2312" w:eastAsia="仿宋_GB2312"/>
        </w:rPr>
        <w:t>陕西建华工程咨询有限公司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汉中市汉台区宗营九年制学校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陕西建华工程咨询有限公司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汉中市汉台区宗营九年制学校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陕西建华工程咨询有限公司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达到国家施工质量验收规范“合格”标准。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陕西建华工程咨询有限公司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陕西建华工程咨询有限公司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陕西建华工程咨询有限公司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联系人：武女士</w:t>
      </w:r>
    </w:p>
    <w:p>
      <w:pPr>
        <w:pStyle w:val="null3"/>
      </w:pPr>
      <w:r>
        <w:rPr>
          <w:rFonts w:ascii="仿宋_GB2312" w:hAnsi="仿宋_GB2312" w:cs="仿宋_GB2312" w:eastAsia="仿宋_GB2312"/>
        </w:rPr>
        <w:t>联系电话：0916-2523740</w:t>
      </w:r>
    </w:p>
    <w:p>
      <w:pPr>
        <w:pStyle w:val="null3"/>
      </w:pPr>
      <w:r>
        <w:rPr>
          <w:rFonts w:ascii="仿宋_GB2312" w:hAnsi="仿宋_GB2312" w:cs="仿宋_GB2312" w:eastAsia="仿宋_GB2312"/>
        </w:rPr>
        <w:t>地址：汉中市汉台区东新街地旺花苑小区15号楼2层</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610,000.00</w:t>
      </w:r>
    </w:p>
    <w:p>
      <w:pPr>
        <w:pStyle w:val="null3"/>
      </w:pPr>
      <w:r>
        <w:rPr>
          <w:rFonts w:ascii="仿宋_GB2312" w:hAnsi="仿宋_GB2312" w:cs="仿宋_GB2312" w:eastAsia="仿宋_GB2312"/>
        </w:rPr>
        <w:t>采购包最高限价（元）: 596,594.14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汉台区宗营镇中心幼儿园部室楼加固提升项目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610,000.00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标的名称：汉台区宗营镇中心幼儿园部室楼加固提升项目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项目概况：</w:t>
            </w:r>
          </w:p>
          <w:p>
            <w:pPr>
              <w:pStyle w:val="null3"/>
            </w:pPr>
            <w:r>
              <w:rPr>
                <w:rFonts w:ascii="仿宋_GB2312" w:hAnsi="仿宋_GB2312" w:cs="仿宋_GB2312" w:eastAsia="仿宋_GB2312"/>
              </w:rPr>
              <w:t xml:space="preserve">  </w:t>
            </w:r>
            <w:r>
              <w:rPr>
                <w:rFonts w:ascii="仿宋_GB2312" w:hAnsi="仿宋_GB2312" w:cs="仿宋_GB2312" w:eastAsia="仿宋_GB2312"/>
                <w:sz w:val="21"/>
              </w:rPr>
              <w:t>汉台区宗营镇中心幼儿园部室楼加固提升项目</w:t>
            </w:r>
            <w:r>
              <w:rPr>
                <w:rFonts w:ascii="仿宋_GB2312" w:hAnsi="仿宋_GB2312" w:cs="仿宋_GB2312" w:eastAsia="仿宋_GB2312"/>
                <w:sz w:val="21"/>
              </w:rPr>
              <w:t>位于</w:t>
            </w:r>
            <w:r>
              <w:rPr>
                <w:rFonts w:ascii="仿宋_GB2312" w:hAnsi="仿宋_GB2312" w:cs="仿宋_GB2312" w:eastAsia="仿宋_GB2312"/>
                <w:sz w:val="21"/>
              </w:rPr>
              <w:t>汉台</w:t>
            </w:r>
            <w:r>
              <w:rPr>
                <w:rFonts w:ascii="仿宋_GB2312" w:hAnsi="仿宋_GB2312" w:cs="仿宋_GB2312" w:eastAsia="仿宋_GB2312"/>
                <w:sz w:val="21"/>
              </w:rPr>
              <w:t>区</w:t>
            </w:r>
            <w:r>
              <w:rPr>
                <w:rFonts w:ascii="仿宋_GB2312" w:hAnsi="仿宋_GB2312" w:cs="仿宋_GB2312" w:eastAsia="仿宋_GB2312"/>
                <w:sz w:val="21"/>
              </w:rPr>
              <w:t>宗营</w:t>
            </w:r>
            <w:r>
              <w:rPr>
                <w:rFonts w:ascii="仿宋_GB2312" w:hAnsi="仿宋_GB2312" w:cs="仿宋_GB2312" w:eastAsia="仿宋_GB2312"/>
                <w:sz w:val="21"/>
              </w:rPr>
              <w:t>镇。主要建设内容为：</w:t>
            </w:r>
            <w:r>
              <w:rPr>
                <w:rFonts w:ascii="仿宋_GB2312" w:hAnsi="仿宋_GB2312" w:cs="仿宋_GB2312" w:eastAsia="仿宋_GB2312"/>
                <w:sz w:val="21"/>
              </w:rPr>
              <w:t>维修加固部室楼，面积约</w:t>
            </w:r>
            <w:r>
              <w:rPr>
                <w:rFonts w:ascii="仿宋_GB2312" w:hAnsi="仿宋_GB2312" w:cs="仿宋_GB2312" w:eastAsia="仿宋_GB2312"/>
                <w:sz w:val="21"/>
              </w:rPr>
              <w:t>850㎡，高延性混凝土主体加固，内外墙乳胶漆、真石漆修复，破损部位零星修复，电路改造等。需满足的要求：满足国家相关法律法规规定的技术指标。</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（1）编制依据：</w:t>
            </w:r>
          </w:p>
          <w:p>
            <w:pPr>
              <w:pStyle w:val="null3"/>
            </w:pPr>
            <w:r>
              <w:rPr>
                <w:rFonts w:ascii="仿宋_GB2312" w:hAnsi="仿宋_GB2312" w:cs="仿宋_GB2312" w:eastAsia="仿宋_GB2312"/>
                <w:sz w:val="21"/>
              </w:rPr>
              <w:t>1、合裕设计集团有限公司设计图纸。</w:t>
            </w:r>
          </w:p>
          <w:p>
            <w:pPr>
              <w:pStyle w:val="null3"/>
            </w:pPr>
            <w:r>
              <w:rPr>
                <w:rFonts w:ascii="仿宋_GB2312" w:hAnsi="仿宋_GB2312" w:cs="仿宋_GB2312" w:eastAsia="仿宋_GB2312"/>
                <w:sz w:val="21"/>
              </w:rPr>
              <w:t>2、《陕西省住房和城乡建设厅关于印发 2025 陕西省建设工程费用规则等计价依据的通知》陕建管发〔2025〕10号文件；</w:t>
            </w:r>
          </w:p>
          <w:p>
            <w:pPr>
              <w:pStyle w:val="null3"/>
            </w:pPr>
            <w:r>
              <w:rPr>
                <w:rFonts w:ascii="仿宋_GB2312" w:hAnsi="仿宋_GB2312" w:cs="仿宋_GB2312" w:eastAsia="仿宋_GB2312"/>
                <w:sz w:val="21"/>
              </w:rPr>
              <w:t>3、《陕西省建设工程工程量清单计价标准》（2025）、《陕西省房屋建筑与装修工程工程量计算标准》（2025）、《陕西省市政工程工程量计算标准》（2025）、《陕西省园林绿化工程工程量计算标准》（2025）、《陕西省通用安装工程工程量计算标准》（2025）；</w:t>
            </w:r>
          </w:p>
          <w:p>
            <w:pPr>
              <w:pStyle w:val="null3"/>
            </w:pPr>
            <w:r>
              <w:rPr>
                <w:rFonts w:ascii="仿宋_GB2312" w:hAnsi="仿宋_GB2312" w:cs="仿宋_GB2312" w:eastAsia="仿宋_GB2312"/>
                <w:sz w:val="21"/>
              </w:rPr>
              <w:t>4、《陕西省房屋建筑与装饰工程消耗量定额》（2025）、《陕西省市政工程消耗量定额》（2025）、《陕西省园林绿化工程消耗量定额》（2025）、《陕西省通用安装工程消耗量定额》（2025）；</w:t>
            </w:r>
          </w:p>
          <w:p>
            <w:pPr>
              <w:pStyle w:val="null3"/>
            </w:pPr>
            <w:r>
              <w:rPr>
                <w:rFonts w:ascii="仿宋_GB2312" w:hAnsi="仿宋_GB2312" w:cs="仿宋_GB2312" w:eastAsia="仿宋_GB2312"/>
                <w:sz w:val="21"/>
              </w:rPr>
              <w:t>5、《陕西省建设工程费用规则》（2025）、《陕西省房屋建筑与装饰工程基价表》（2025）、《陕西省市政工程基价表》（2025）、《陕西省园林绿化工程基价表》（2025）、《陕西省通用安装工程基价表》（2025）、《陕西省建设工程施工机械台班费用定额》（2025）及其配套文件；</w:t>
            </w:r>
          </w:p>
          <w:p>
            <w:pPr>
              <w:pStyle w:val="null3"/>
            </w:pPr>
            <w:r>
              <w:rPr>
                <w:rFonts w:ascii="仿宋_GB2312" w:hAnsi="仿宋_GB2312" w:cs="仿宋_GB2312" w:eastAsia="仿宋_GB2312"/>
                <w:sz w:val="21"/>
              </w:rPr>
              <w:t>6、材料价格依据2026年第5期《汉中建设工程造价信息》及现行市场价格。</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1"/>
              </w:rPr>
              <w:t>（2）其他说明：</w:t>
            </w:r>
          </w:p>
          <w:p>
            <w:pPr>
              <w:pStyle w:val="null3"/>
            </w:pPr>
            <w:r>
              <w:rPr>
                <w:rFonts w:ascii="仿宋_GB2312" w:hAnsi="仿宋_GB2312" w:cs="仿宋_GB2312" w:eastAsia="仿宋_GB2312"/>
                <w:sz w:val="21"/>
              </w:rPr>
              <w:t>监控、广播、网络电话的设备及配线由专业公司二次深化设计，按甲方及设计要求，本次按专业工程暂估价20000元计入。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工程质量必须达到国家施工验收规范合格标准。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工期50日历天。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应根据“陕西省财政厅陕财办采函[2023]14号文”《陕西省财政厅关于省级预算单位全面推行政府采购项目电子化交易的通知》、“陕西省财政厅陕财办采[2022]9号文”《政府采购项目电子化交易规则》等文件的要求，做好人员配备、设施设备、系统操作的相应准备，熟悉并正确实施相关操作流程，承担由于操作或其他因素造成的不利后果。2、成交供应商领取成交通知书时，提交纸质响应文件正本壹份、副本壹份、电子版壹份（U盘壹份注明单位名称），内容和通过电子化交易平台实施的政府采购项目提交的响应文件一致。纸质响应文件正副本分别胶装（响应文件建议采用双面打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具有独立承担民事责任能力的法人、其他组织或自然人，并出具合法有效的营业执照或事业单位法人证书等国家规定的相关证明，自然人参与的提供其身份证明。（提供加盖投标供应商公章的营业执照复印件）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及委托代理人身份证复印件。（提供加盖投标供应商公章的法定代表人身份证明原件和其身份证复印件或法定代表人授权委托书原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投标供应商资质</w:t>
            </w:r>
          </w:p>
        </w:tc>
        <w:tc>
          <w:tcPr>
            <w:tcW w:type="dxa" w:w="3322"/>
          </w:tcPr>
          <w:p>
            <w:pPr>
              <w:pStyle w:val="null3"/>
            </w:pPr>
            <w:r>
              <w:rPr>
                <w:rFonts w:ascii="仿宋_GB2312" w:hAnsi="仿宋_GB2312" w:cs="仿宋_GB2312" w:eastAsia="仿宋_GB2312"/>
              </w:rPr>
              <w:t>供应商须具有有效的建筑工程施工总承包三级（含）及以上资质及特种工程专业承包（结构补强）资质，且具备有效的安全生产许可证；（提供加盖投标供应商公章的证书复印件）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w:t>
            </w:r>
          </w:p>
        </w:tc>
        <w:tc>
          <w:tcPr>
            <w:tcW w:type="dxa" w:w="3322"/>
          </w:tcPr>
          <w:p>
            <w:pPr>
              <w:pStyle w:val="null3"/>
            </w:pPr>
            <w:r>
              <w:rPr>
                <w:rFonts w:ascii="仿宋_GB2312" w:hAnsi="仿宋_GB2312" w:cs="仿宋_GB2312" w:eastAsia="仿宋_GB2312"/>
              </w:rPr>
              <w:t>拟派项目经理具备在本企业注册的建筑工程专业二级（含）及以上注册建造师资格并具备有效的安全生产考核合格证书（建安B证），且未担任其他在建工程的项目经理。（提供加盖投标供应商公章的证书复印件及无在建工程的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供应商须提供《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控股管理关系声明</w:t>
            </w:r>
          </w:p>
        </w:tc>
        <w:tc>
          <w:tcPr>
            <w:tcW w:type="dxa" w:w="3322"/>
          </w:tcPr>
          <w:p>
            <w:pPr>
              <w:pStyle w:val="null3"/>
            </w:pPr>
            <w:r>
              <w:rPr>
                <w:rFonts w:ascii="仿宋_GB2312" w:hAnsi="仿宋_GB2312" w:cs="仿宋_GB2312" w:eastAsia="仿宋_GB2312"/>
              </w:rPr>
              <w:t>单位负责人为同一人或存在控股、管理关系的不同单位，不得同时参加本项目投标；（供应商须提供《控股管理关系声明》）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本项目不接受联合体投标。（供应商须提供《非联合体投标书面声明》）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投标供应商企业类型</w:t>
            </w:r>
          </w:p>
        </w:tc>
        <w:tc>
          <w:tcPr>
            <w:tcW w:type="dxa" w:w="3322"/>
          </w:tcPr>
          <w:p>
            <w:pPr>
              <w:pStyle w:val="null3"/>
            </w:pPr>
            <w:r>
              <w:rPr>
                <w:rFonts w:ascii="仿宋_GB2312" w:hAnsi="仿宋_GB2312" w:cs="仿宋_GB2312" w:eastAsia="仿宋_GB2312"/>
              </w:rPr>
              <w:t>本项目为专门面向中小企业采购，所提供工程施工的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1、报价唯一；2、报价货币符合磋商文件要求;3、未超出磋商文件规定的最高限价。</w:t>
            </w:r>
          </w:p>
        </w:tc>
        <w:tc>
          <w:tcPr>
            <w:tcW w:type="dxa" w:w="1661"/>
          </w:tcPr>
          <w:p>
            <w:pPr>
              <w:pStyle w:val="null3"/>
            </w:pPr>
            <w:r>
              <w:rPr>
                <w:rFonts w:ascii="仿宋_GB2312" w:hAnsi="仿宋_GB2312" w:cs="仿宋_GB2312" w:eastAsia="仿宋_GB2312"/>
              </w:rPr>
              <w:t>响应文件封面 报价函 标的清单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与所投项目名称、项目编号一致，且符合磋商文件签署盖章要求。</w:t>
            </w:r>
          </w:p>
        </w:tc>
        <w:tc>
          <w:tcPr>
            <w:tcW w:type="dxa" w:w="1661"/>
          </w:tcPr>
          <w:p>
            <w:pPr>
              <w:pStyle w:val="null3"/>
            </w:pPr>
            <w:r>
              <w:rPr>
                <w:rFonts w:ascii="仿宋_GB2312" w:hAnsi="仿宋_GB2312" w:cs="仿宋_GB2312" w:eastAsia="仿宋_GB2312"/>
              </w:rPr>
              <w:t>响应文件封面 已标价工程量清单 供应商应提交的相关资格证明材料.docx 投标供应商认为有必要补充说明的事项.docx 中小企业声明函 残疾人福利性单位声明函 报价函 技术服务合同条款及其他商务要求应答表 标的清单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 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响应文件未出现磋商文件、法律法规规定的无效响应情形</w:t>
            </w:r>
          </w:p>
        </w:tc>
        <w:tc>
          <w:tcPr>
            <w:tcW w:type="dxa" w:w="1661"/>
          </w:tcPr>
          <w:p>
            <w:pPr>
              <w:pStyle w:val="null3"/>
            </w:pPr>
            <w:r>
              <w:rPr>
                <w:rFonts w:ascii="仿宋_GB2312" w:hAnsi="仿宋_GB2312" w:cs="仿宋_GB2312" w:eastAsia="仿宋_GB2312"/>
              </w:rPr>
              <w:t>响应文件封面 已标价工程量清单 供应商应提交的相关资格证明材料.docx 投标供应商认为有必要补充说明的事项.docx 中小企业声明函 残疾人福利性单位声明函 报价函 技术服务合同条款及其他商务要求应答表 标的清单 响应函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已标价工程量清单 供应商应提交的相关资格证明材料.docx 投标供应商认为有必要补充说明的事项.docx 中小企业声明函 残疾人福利性单位声明函 报价函 技术服务合同条款及其他商务要求应答表 标的清单 响应函 服务方案.docx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评审内容: 内容至少包括①施工准备;②施工方法及相关技术措施;③重点难点工程分析及解决措施。评审标准: 1.完整性:响应全面，对评审内容中的各项要求有详细描述:2.可实施性:内容科学，步骤清晰、合理，可实施性强;3.针对性:能够紧扣项目实际情况，满足具体要求。 赋分标准(12分): ①每一项评审内容完全满足评审标准得4分;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评审内容： 内容至少包括①施工进度计划；②工期保障措施。 评审标准： 1.完整性：响应全面，对评审内容中的各项要求有详细描述； 2.可实施性：内容科学，步骤清晰、合理，可实施性强； 3.针对性：能够紧扣项目实际情况，满足具体要求。 赋分标准（6分）： ①每一项评审内容完全满足评审标准得3分；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评审内容： 内容至少包括①质量管理体系；②施工质量保障措施。 评审标准： 1.完整性：响应全面，对评审内容中的各项要求有详细描述； 2.可实施性：内容科学，步骤清晰、合理，可实施性强； 3.针对性：能够紧扣项目实际情况，满足具体要求。 赋分标准（8分）： ①每一项评审内容完全满足评审标准得4分；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评审内容： 内容至少包括①安全生产管理制度②安全施工措施③安全应急预案④安全生产教育。 评审标准： 1.完整性：响应全面，对评审内容中的各项要求有详细描述； 2.可实施性：内容科学，步骤清晰、合理，可实施性强； 3.针对性：能够紧扣项目实际情况，满足具体要求。 赋分标准（8分）： ①每一项评审内容完全满足评审标准得2分；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评审内容： 内容至少包括①文明施工管理及保障措施；②防尘降噪措施；③环境保护管理及保障措施。 评审标准： 1.完整性：响应全面，对评审内容中的各项要求有详细描述； 2.可实施性：内容科学，步骤清晰、合理，可实施性强； 3.针对性：能够紧扣项目实际情况，满足具体要求。 赋分标准（ 9分）： ①每一项评审内容完全满足评审标准得3分；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评审内容： 供应商针对本项目编制科学的项目管理机构，内容包含:①管理机构组织图②组织机构的岗位职责③项目管理机构人员配备情况。 评审标准： 1.完整性：响应全面，对评审内容中的各项要求有详细描述； 2.可实施性：内容科学，步骤清晰、合理，可实施性强； 3.针对性：能够紧扣项目实际情况，满足具体要求。 赋分标准（6分）： ①每一项评审内容完全满足评审标准得2分； ②每一项评审内容，若存在不明确、不合理、不完整、针对性不强等方面，扣0.5分； ③每一项评审内容不提供或完全背离评审标准得0分。 （注：供应商需提供以上项目管理机构人员身份证、职称证书或执业资格注册证书、学历证书复印件并加盖供应商公章）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认证体系</w:t>
            </w:r>
          </w:p>
        </w:tc>
        <w:tc>
          <w:tcPr>
            <w:tcW w:type="dxa" w:w="2492"/>
          </w:tcPr>
          <w:p>
            <w:pPr>
              <w:pStyle w:val="null3"/>
            </w:pPr>
            <w:r>
              <w:rPr>
                <w:rFonts w:ascii="仿宋_GB2312" w:hAnsi="仿宋_GB2312" w:cs="仿宋_GB2312" w:eastAsia="仿宋_GB2312"/>
              </w:rPr>
              <w:t>提供有效期内的质量管理体系认证证书、职业健康安全管理体系认证证书、环境管理体系认证证书；每有一项得3分，最高得9分。 (注：供应商需提供加盖公章的证书复印件，未提供不得分。)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供应商提供2022年1月1日至今已完成的类似房屋加固工程或维修改造工程业绩，每提供一个业绩得4分，最高得12分； 注：业绩证明材料须供应商提供加盖公章的中标通知书或合同协议书（施工合同）复印件，时间以合同签订时间为准，所提供证明材料需体现相关信息符合业绩要求否则不得分。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1.上限为采购项目最高限价，即报价大于上限价视为报价无效； 2.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详见附件：投标供应商认为有必要补充说明的事项.docx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详见附件：投标供应商认为有必要补充说明的事项.docx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详见附件：（宗营幼儿园加固项目合同样板）建设工程施工合同示范文本（GF—2017—0201）1.docx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