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2A40E">
      <w:pPr>
        <w:spacing w:line="360" w:lineRule="auto"/>
        <w:ind w:left="1080" w:leftChars="257" w:hanging="540"/>
        <w:jc w:val="center"/>
        <w:outlineLvl w:val="0"/>
        <w:rPr>
          <w:rFonts w:eastAsia="仿宋"/>
          <w:sz w:val="32"/>
          <w:szCs w:val="32"/>
        </w:rPr>
      </w:pPr>
      <w:r>
        <w:rPr>
          <w:rStyle w:val="10"/>
          <w:rFonts w:ascii="Times New Roman" w:eastAsia="仿宋"/>
          <w:szCs w:val="32"/>
        </w:rPr>
        <w:t>拟签订的合同</w:t>
      </w:r>
      <w:bookmarkStart w:id="0" w:name="_Hlt487972895"/>
      <w:bookmarkEnd w:id="0"/>
      <w:bookmarkStart w:id="1" w:name="_Toc216513788"/>
      <w:bookmarkStart w:id="2" w:name="_Toc487900382"/>
      <w:r>
        <w:rPr>
          <w:rStyle w:val="10"/>
          <w:rFonts w:ascii="Times New Roman" w:eastAsia="仿宋"/>
          <w:szCs w:val="32"/>
        </w:rPr>
        <w:t>文本</w:t>
      </w:r>
    </w:p>
    <w:bookmarkEnd w:id="1"/>
    <w:bookmarkEnd w:id="2"/>
    <w:p w14:paraId="6A3DA9F9">
      <w:pPr>
        <w:tabs>
          <w:tab w:val="left" w:pos="735"/>
        </w:tabs>
        <w:autoSpaceDE w:val="0"/>
        <w:autoSpaceDN w:val="0"/>
        <w:adjustRightInd w:val="0"/>
        <w:snapToGrid w:val="0"/>
        <w:spacing w:before="312" w:beforeLines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甲方：</w:t>
      </w:r>
      <w:r>
        <w:rPr>
          <w:rFonts w:hint="eastAsia" w:ascii="仿宋" w:hAnsi="仿宋" w:eastAsia="仿宋" w:cs="仿宋"/>
          <w:bCs/>
          <w:sz w:val="24"/>
          <w:lang w:val="zh-CN"/>
        </w:rPr>
        <w:t>（前款所称采购人）     住所：</w:t>
      </w:r>
    </w:p>
    <w:p w14:paraId="02108509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hint="eastAsia" w:ascii="仿宋" w:hAnsi="仿宋" w:eastAsia="仿宋" w:cs="仿宋"/>
          <w:bCs/>
          <w:sz w:val="24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lang w:val="zh-CN"/>
        </w:rPr>
        <w:t>乙方：</w:t>
      </w:r>
      <w:r>
        <w:rPr>
          <w:rFonts w:hint="eastAsia" w:ascii="仿宋" w:hAnsi="仿宋" w:eastAsia="仿宋" w:cs="仿宋"/>
          <w:bCs/>
          <w:sz w:val="24"/>
          <w:lang w:val="zh-CN"/>
        </w:rPr>
        <w:t>（前款所称中标人）     住所：</w:t>
      </w:r>
    </w:p>
    <w:p w14:paraId="56F094A0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5C91160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3" w:name="_Toc24059"/>
      <w:bookmarkStart w:id="4" w:name="_Toc2232"/>
      <w:bookmarkStart w:id="5" w:name="_Toc17016"/>
      <w:bookmarkStart w:id="6" w:name="_Toc3029"/>
      <w:bookmarkStart w:id="7" w:name="_Toc27743"/>
      <w:r>
        <w:rPr>
          <w:rFonts w:eastAsia="仿宋"/>
          <w:b/>
          <w:sz w:val="24"/>
        </w:rPr>
        <w:t>一、合同组成部分</w:t>
      </w:r>
      <w:bookmarkEnd w:id="3"/>
      <w:bookmarkEnd w:id="4"/>
      <w:bookmarkEnd w:id="5"/>
      <w:bookmarkEnd w:id="6"/>
      <w:bookmarkEnd w:id="7"/>
    </w:p>
    <w:p w14:paraId="60DE8499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60C5A641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F842ACB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36C42EE8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7EABD2FB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1AC5AB9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1D9C1DD7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8" w:name="_Toc20892"/>
      <w:bookmarkStart w:id="9" w:name="_Toc21631"/>
      <w:bookmarkStart w:id="10" w:name="_Toc2609"/>
      <w:bookmarkStart w:id="11" w:name="_Toc23292"/>
      <w:bookmarkStart w:id="12" w:name="_Toc21551"/>
      <w:r>
        <w:rPr>
          <w:rFonts w:eastAsia="仿宋"/>
          <w:b/>
          <w:sz w:val="24"/>
        </w:rPr>
        <w:t>二、</w:t>
      </w:r>
      <w:bookmarkEnd w:id="8"/>
      <w:bookmarkEnd w:id="9"/>
      <w:bookmarkEnd w:id="10"/>
      <w:bookmarkEnd w:id="11"/>
      <w:bookmarkEnd w:id="12"/>
      <w:r>
        <w:rPr>
          <w:rFonts w:eastAsia="仿宋"/>
          <w:b/>
          <w:sz w:val="24"/>
        </w:rPr>
        <w:t>合同金额</w:t>
      </w:r>
    </w:p>
    <w:p w14:paraId="38D93AA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BFACD10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6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55E6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AA26">
            <w:pPr>
              <w:pStyle w:val="11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769FA">
            <w:pPr>
              <w:pStyle w:val="11"/>
              <w:ind w:firstLine="468" w:firstLineChars="195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4629D">
            <w:pPr>
              <w:pStyle w:val="11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5EDFB">
            <w:pPr>
              <w:pStyle w:val="11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36588">
            <w:pPr>
              <w:pStyle w:val="11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2171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D0E87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183D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8E895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1B962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6C75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3FB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7450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7F12D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AB64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7AFA7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0040B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7C6E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1C175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EA40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04E1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873B0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40C4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1276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0983A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7C50C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32F3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1950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5DCE8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0AD7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20903">
            <w:pPr>
              <w:pStyle w:val="11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21ADC">
            <w:pPr>
              <w:pStyle w:val="11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6BAE1660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bookmarkStart w:id="13" w:name="_Toc10340"/>
      <w:bookmarkStart w:id="14" w:name="_Toc14984"/>
      <w:bookmarkStart w:id="15" w:name="_Toc23571"/>
      <w:bookmarkStart w:id="16" w:name="_Toc22618"/>
      <w:bookmarkStart w:id="17" w:name="_Toc181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>固定</w:t>
      </w:r>
      <w:r>
        <w:rPr>
          <w:rFonts w:eastAsia="仿宋"/>
          <w:color w:val="auto"/>
          <w:sz w:val="24"/>
          <w:u w:val="single"/>
        </w:rPr>
        <w:t>总价合同。</w:t>
      </w:r>
      <w:r>
        <w:rPr>
          <w:rFonts w:hint="eastAsia" w:eastAsia="仿宋"/>
          <w:color w:val="auto"/>
          <w:sz w:val="24"/>
          <w:u w:val="single"/>
        </w:rPr>
        <w:t>本合同价包含乙方应当提供的伴随服务和售后服务费用。合同总价一次包死，不受市场价变化影响。</w:t>
      </w:r>
    </w:p>
    <w:p w14:paraId="52B7D44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3"/>
      <w:bookmarkEnd w:id="14"/>
      <w:bookmarkEnd w:id="15"/>
      <w:bookmarkEnd w:id="16"/>
      <w:bookmarkEnd w:id="17"/>
    </w:p>
    <w:p w14:paraId="55E6F335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1.付款方式：</w:t>
      </w:r>
    </w:p>
    <w:p w14:paraId="4A73636B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bookmarkStart w:id="22" w:name="_GoBack"/>
      <w:r>
        <w:rPr>
          <w:rFonts w:hint="eastAsia" w:eastAsia="仿宋"/>
          <w:sz w:val="24"/>
        </w:rPr>
        <w:t>合同签订后，达到付款条件起10个工作日内，支付合同总金额的40.0%</w:t>
      </w:r>
      <w:r>
        <w:rPr>
          <w:rFonts w:hint="eastAsia" w:eastAsia="仿宋"/>
          <w:sz w:val="24"/>
        </w:rPr>
        <w:t>（供货方需支付合同总款5%的履约保证金），安装、调试完毕并验收合格后，达到付款条件起30个工作日内，支付合同总金额的60.0%</w:t>
      </w:r>
      <w:r>
        <w:rPr>
          <w:rFonts w:hint="eastAsia" w:eastAsia="仿宋"/>
          <w:sz w:val="24"/>
        </w:rPr>
        <w:t>。履约保证金在设备</w:t>
      </w:r>
      <w:r>
        <w:rPr>
          <w:rFonts w:hint="eastAsia" w:eastAsia="仿宋"/>
          <w:sz w:val="24"/>
          <w:lang w:val="en-US" w:eastAsia="zh-CN"/>
        </w:rPr>
        <w:t>验收合格</w:t>
      </w:r>
      <w:r>
        <w:rPr>
          <w:rFonts w:hint="eastAsia" w:eastAsia="仿宋"/>
          <w:sz w:val="24"/>
        </w:rPr>
        <w:t>后，无乙方违约情形的，甲方于10个工作日内无息退还。</w:t>
      </w:r>
    </w:p>
    <w:bookmarkEnd w:id="22"/>
    <w:p w14:paraId="1E43C390">
      <w:pPr>
        <w:widowControl/>
        <w:kinsoku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 xml:space="preserve">2、支付方式：银行转账 </w:t>
      </w:r>
    </w:p>
    <w:p w14:paraId="30BD69C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付款前，乙方开具符合甲方要求的合规发票。</w:t>
      </w:r>
    </w:p>
    <w:p w14:paraId="6AC8DA8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341AA4B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0FDC75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</w:t>
      </w:r>
      <w:r>
        <w:rPr>
          <w:rFonts w:hint="eastAsia" w:eastAsia="仿宋"/>
          <w:sz w:val="24"/>
          <w:lang w:val="en-US" w:eastAsia="zh-CN"/>
        </w:rPr>
        <w:t xml:space="preserve"> </w:t>
      </w:r>
      <w:r>
        <w:rPr>
          <w:rFonts w:eastAsia="仿宋"/>
          <w:sz w:val="24"/>
        </w:rPr>
        <w:t>招标文件的需求进行核实，如发现不符合合同规定或短缺，及时提出，甲方在收到货后，组织人员按提供的技术参数指标进行验收。</w:t>
      </w:r>
    </w:p>
    <w:p w14:paraId="3DAAD58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D31D12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7FEB30C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14BD1CD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6457761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（一）交货地点：甲方指定地点。</w:t>
      </w:r>
    </w:p>
    <w:p w14:paraId="6D4BF9A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（二）交货期：</w:t>
      </w:r>
      <w:r>
        <w:rPr>
          <w:rFonts w:hint="eastAsia" w:eastAsia="仿宋"/>
          <w:b/>
          <w:sz w:val="24"/>
        </w:rPr>
        <w:t>自合同签订之日起30日内。</w:t>
      </w:r>
    </w:p>
    <w:p w14:paraId="42FC9D09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8" w:name="_Toc19515388"/>
      <w:r>
        <w:rPr>
          <w:rFonts w:eastAsia="仿宋"/>
          <w:b/>
          <w:sz w:val="24"/>
        </w:rPr>
        <w:t>五、包装及运输</w:t>
      </w:r>
      <w:bookmarkEnd w:id="18"/>
    </w:p>
    <w:p w14:paraId="292FA567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5C9749A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51050FC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769AE6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r>
        <w:rPr>
          <w:rFonts w:eastAsia="仿宋"/>
          <w:sz w:val="24"/>
        </w:rPr>
        <w:t>（一）由乙方负责</w:t>
      </w:r>
      <w:r>
        <w:rPr>
          <w:rFonts w:hint="eastAsia" w:eastAsia="仿宋"/>
          <w:color w:val="auto"/>
          <w:sz w:val="24"/>
        </w:rPr>
        <w:t>完善现场环境达到设备安装、使用的条件。</w:t>
      </w:r>
    </w:p>
    <w:p w14:paraId="6663A65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（二）乙方应在合同规定的安装调试期内完成该项工作。</w:t>
      </w:r>
    </w:p>
    <w:p w14:paraId="3B02EEC7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（三）安装和调试期间所发生的费用均由乙方负责。</w:t>
      </w:r>
    </w:p>
    <w:p w14:paraId="1B858C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（四）安装和调试期间若发生安全问题均由乙方负责。</w:t>
      </w:r>
    </w:p>
    <w:p w14:paraId="1F76AFB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color w:val="auto"/>
          <w:sz w:val="24"/>
        </w:rPr>
      </w:pPr>
      <w:r>
        <w:rPr>
          <w:rFonts w:eastAsia="仿宋"/>
          <w:b/>
          <w:color w:val="auto"/>
          <w:sz w:val="24"/>
        </w:rPr>
        <w:t>七、质量保证</w:t>
      </w:r>
    </w:p>
    <w:p w14:paraId="273E4781">
      <w:pPr>
        <w:kinsoku w:val="0"/>
        <w:overflowPunct w:val="0"/>
        <w:autoSpaceDE w:val="0"/>
        <w:autoSpaceDN w:val="0"/>
        <w:spacing w:line="360" w:lineRule="auto"/>
        <w:ind w:firstLine="600" w:firstLineChars="250"/>
        <w:rPr>
          <w:rFonts w:eastAsia="仿宋"/>
          <w:color w:val="auto"/>
          <w:sz w:val="24"/>
        </w:rPr>
      </w:pPr>
      <w:r>
        <w:rPr>
          <w:rFonts w:hint="eastAsia" w:eastAsia="仿宋"/>
          <w:color w:val="auto"/>
          <w:sz w:val="24"/>
        </w:rPr>
        <w:t>（一）、产品的质保期为自验收合格之日起质保 年；</w:t>
      </w:r>
      <w:bookmarkStart w:id="19" w:name="auto_fouce_10"/>
    </w:p>
    <w:p w14:paraId="3C8DB110">
      <w:pPr>
        <w:kinsoku w:val="0"/>
        <w:overflowPunct w:val="0"/>
        <w:autoSpaceDE w:val="0"/>
        <w:autoSpaceDN w:val="0"/>
        <w:spacing w:line="360" w:lineRule="auto"/>
        <w:ind w:firstLine="600" w:firstLineChars="250"/>
        <w:rPr>
          <w:rFonts w:eastAsia="仿宋"/>
          <w:color w:val="auto"/>
          <w:sz w:val="24"/>
        </w:rPr>
      </w:pPr>
      <w:r>
        <w:rPr>
          <w:rFonts w:hint="eastAsia" w:eastAsia="仿宋"/>
          <w:color w:val="auto"/>
          <w:sz w:val="24"/>
        </w:rPr>
        <w:t>在设备质保期内，如因设备本身缺陷或故障导致甲方医疗业务中断、患者人身伤害或其他重大损失的，乙方应在接到甲方通知后2小时内响应，12小时内到场处理，48小时内修复或更换设备，否则甲方有权要求乙方承担违约责任并赔偿全部损失。</w:t>
      </w:r>
      <w:bookmarkEnd w:id="19"/>
      <w:r>
        <w:rPr>
          <w:rFonts w:hint="eastAsia" w:eastAsia="仿宋"/>
          <w:color w:val="auto"/>
          <w:sz w:val="24"/>
        </w:rPr>
        <w:t>质保期内，损坏部件的修理费、往返运保费等均由乙方承担。质保期外，只收取已维修的元器件成本费，未尽事宜由双方协商解决。</w:t>
      </w:r>
    </w:p>
    <w:p w14:paraId="50512A55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（</w:t>
      </w:r>
      <w:r>
        <w:rPr>
          <w:rFonts w:hint="eastAsia" w:eastAsia="仿宋"/>
          <w:color w:val="auto"/>
          <w:sz w:val="24"/>
        </w:rPr>
        <w:t>二</w:t>
      </w:r>
      <w:r>
        <w:rPr>
          <w:rFonts w:eastAsia="仿宋"/>
          <w:color w:val="auto"/>
          <w:sz w:val="24"/>
        </w:rPr>
        <w:t>）乙方选用的产品保证符合国家相关标准，满足招标文件要求。</w:t>
      </w:r>
    </w:p>
    <w:p w14:paraId="24AE3C33">
      <w:pPr>
        <w:kinsoku w:val="0"/>
        <w:overflowPunct w:val="0"/>
        <w:autoSpaceDE w:val="0"/>
        <w:autoSpaceDN w:val="0"/>
        <w:spacing w:line="360" w:lineRule="auto"/>
        <w:ind w:firstLine="480" w:firstLineChars="200"/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（</w:t>
      </w:r>
      <w:r>
        <w:rPr>
          <w:rFonts w:hint="eastAsia" w:eastAsia="仿宋"/>
          <w:color w:val="auto"/>
          <w:sz w:val="24"/>
        </w:rPr>
        <w:t>三</w:t>
      </w:r>
      <w:r>
        <w:rPr>
          <w:rFonts w:eastAsia="仿宋"/>
          <w:color w:val="auto"/>
          <w:sz w:val="24"/>
        </w:rPr>
        <w:t>）产品符合国家有关规范要求，确保整个产品达到最佳运行状态。</w:t>
      </w:r>
      <w:r>
        <w:rPr>
          <w:rFonts w:hint="eastAsia" w:eastAsia="仿宋"/>
          <w:color w:val="auto"/>
          <w:sz w:val="24"/>
        </w:rPr>
        <w:t>如因设备存在缺陷被国家药监部门、卫生健康行政部门通报、召回或禁止使用的，乙方应无条件配合甲方进行设备更换、退货并承担由此产生的全部损失。</w:t>
      </w:r>
    </w:p>
    <w:p w14:paraId="29157282">
      <w:pPr>
        <w:kinsoku w:val="0"/>
        <w:overflowPunct w:val="0"/>
        <w:autoSpaceDE w:val="0"/>
        <w:autoSpaceDN w:val="0"/>
        <w:spacing w:line="360" w:lineRule="auto"/>
        <w:ind w:firstLine="525" w:firstLineChars="250"/>
        <w:rPr>
          <w:rFonts w:eastAsia="仿宋"/>
          <w:color w:val="auto"/>
          <w:sz w:val="24"/>
        </w:rPr>
      </w:pPr>
      <w:r>
        <w:rPr>
          <w:rFonts w:hint="eastAsia" w:ascii="宋体" w:hAnsi="宋体" w:cs="宋体"/>
          <w:color w:val="auto"/>
        </w:rPr>
        <w:t>（</w:t>
      </w:r>
      <w:r>
        <w:rPr>
          <w:rFonts w:hint="eastAsia" w:eastAsia="仿宋"/>
          <w:color w:val="auto"/>
          <w:sz w:val="24"/>
        </w:rPr>
        <w:t>四）乙方应当保证所供货物的来源渠道正常，产品是全新的、未使用过的。且完全符合合同规定的质量、规格、技术指标等要求，并在质保期内，对由于产品设计、工艺或材料的缺陷而产生的质量问题承担全部免费维修、更换责任；质保期外，如经甲方确认系产品设计、工艺或材料的固有缺陷导致的质量问题，乙方仍需承担维修责任，仅收取元器件成本费（需提供明细供甲方核实），该责任不因质保期届满而免除。</w:t>
      </w:r>
    </w:p>
    <w:p w14:paraId="3F75337C">
      <w:pPr>
        <w:kinsoku w:val="0"/>
        <w:overflowPunct w:val="0"/>
        <w:autoSpaceDE w:val="0"/>
        <w:autoSpaceDN w:val="0"/>
        <w:spacing w:line="360" w:lineRule="auto"/>
        <w:ind w:firstLine="600" w:firstLineChars="250"/>
        <w:rPr>
          <w:rFonts w:eastAsia="仿宋"/>
          <w:color w:val="auto"/>
          <w:sz w:val="24"/>
        </w:rPr>
      </w:pPr>
      <w:bookmarkStart w:id="20" w:name="auto_fouce_13"/>
      <w:r>
        <w:rPr>
          <w:rFonts w:hint="eastAsia" w:eastAsia="仿宋"/>
          <w:color w:val="auto"/>
          <w:sz w:val="24"/>
        </w:rPr>
        <w:t>（五）在质保期内，如果发现货物的质量、规格、技术指标等存在与合同中任何一项不符，甲方有权选择要求乙方免费更换合格产品、维修至符合标准、减少价款或退货等方式主张权利。</w:t>
      </w:r>
      <w:bookmarkEnd w:id="20"/>
      <w:bookmarkStart w:id="21" w:name="OLE_LINK11"/>
      <w:r>
        <w:rPr>
          <w:rFonts w:hint="eastAsia" w:eastAsia="仿宋"/>
          <w:color w:val="auto"/>
          <w:sz w:val="24"/>
        </w:rPr>
        <w:t>质保期内，损坏部件的修理费、往返运保费等均由乙方承担。质保期外，只收取已维修的元器件成本费，未尽事宜由双方协商解决。</w:t>
      </w:r>
    </w:p>
    <w:bookmarkEnd w:id="21"/>
    <w:p w14:paraId="29E40B0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八、技术支持</w:t>
      </w:r>
    </w:p>
    <w:p w14:paraId="42FD9D4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质保期满后提供无偿技术服务</w:t>
      </w:r>
      <w:r>
        <w:rPr>
          <w:rFonts w:eastAsia="仿宋"/>
          <w:sz w:val="24"/>
        </w:rPr>
        <w:t>。</w:t>
      </w:r>
    </w:p>
    <w:p w14:paraId="17C59B5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352D62EB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603DEEE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220A41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232690C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29357E1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7DCEB00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5D6304D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4C7FF575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3E114A1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46FD92F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DFA4C5A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0B5FA07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7B8EEC3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52D72AA1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0805BA5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5F9135FC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i/>
          <w:iCs/>
          <w:sz w:val="24"/>
          <w:u w:val="single"/>
        </w:rPr>
        <w:t>详见采购清单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年，终身维护保养，保修期外维修只收取配件费，并提供常用配件、耗材清单及价格。负责终身软件升级。</w:t>
      </w:r>
    </w:p>
    <w:p w14:paraId="170530A1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</w:t>
      </w:r>
      <w:r>
        <w:rPr>
          <w:rFonts w:hint="eastAsia" w:eastAsia="仿宋"/>
          <w:sz w:val="24"/>
          <w:u w:val="single"/>
          <w:lang w:val="en-US" w:eastAsia="zh-CN"/>
        </w:rPr>
        <w:t xml:space="preserve">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小时，维修工程师抵达现场时间</w:t>
      </w:r>
      <w:r>
        <w:rPr>
          <w:rFonts w:hint="eastAsia" w:eastAsia="仿宋"/>
          <w:sz w:val="24"/>
          <w:u w:val="single"/>
          <w:lang w:val="en-US" w:eastAsia="zh-CN"/>
        </w:rPr>
        <w:t xml:space="preserve">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小时。</w:t>
      </w:r>
      <w:r>
        <w:rPr>
          <w:rFonts w:hint="eastAsia" w:eastAsia="仿宋"/>
          <w:sz w:val="24"/>
          <w:u w:val="single"/>
          <w:lang w:val="en-US" w:eastAsia="zh-CN"/>
        </w:rPr>
        <w:t xml:space="preserve">  </w:t>
      </w:r>
      <w:r>
        <w:rPr>
          <w:rFonts w:eastAsia="仿宋"/>
          <w:sz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</w:rPr>
        <w:t>小时内无法完成维修时须</w:t>
      </w:r>
      <w:r>
        <w:rPr>
          <w:rFonts w:hint="eastAsia" w:ascii="Times New Roman" w:hAnsi="Times New Roman" w:eastAsia="仿宋" w:cs="Times New Roman"/>
          <w:sz w:val="24"/>
          <w:lang w:val="en-US" w:eastAsia="zh-CN"/>
        </w:rPr>
        <w:t>无偿</w:t>
      </w:r>
      <w:r>
        <w:rPr>
          <w:rFonts w:ascii="Times New Roman" w:hAnsi="Times New Roman" w:eastAsia="仿宋" w:cs="Times New Roman"/>
          <w:sz w:val="24"/>
        </w:rPr>
        <w:t>提供备用机。若需</w:t>
      </w:r>
      <w:r>
        <w:rPr>
          <w:rFonts w:eastAsia="仿宋"/>
          <w:sz w:val="24"/>
        </w:rPr>
        <w:t>要将产品返厂维修，乙方须承担维修产品所需的往返费用。</w:t>
      </w:r>
    </w:p>
    <w:p w14:paraId="644C185B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4CDE72D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5BF0227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5184E2C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6FD1383E">
      <w:pPr>
        <w:kinsoku w:val="0"/>
        <w:overflowPunct w:val="0"/>
        <w:autoSpaceDE w:val="0"/>
        <w:autoSpaceDN w:val="0"/>
        <w:spacing w:line="360" w:lineRule="auto"/>
        <w:ind w:firstLine="480" w:firstLineChars="200"/>
        <w:rPr>
          <w:rFonts w:eastAsia="仿宋"/>
          <w:color w:val="EE0000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</w:t>
      </w:r>
      <w:r>
        <w:rPr>
          <w:rFonts w:eastAsia="仿宋"/>
          <w:color w:val="auto"/>
          <w:sz w:val="24"/>
        </w:rPr>
        <w:t>任；</w:t>
      </w:r>
      <w:r>
        <w:rPr>
          <w:rFonts w:hint="eastAsia" w:eastAsia="仿宋"/>
          <w:color w:val="auto"/>
          <w:sz w:val="24"/>
        </w:rPr>
        <w:t>乙方保证对其出售的货物上不存在任何未曾向甲方透露的担保物权，如抵押权、质押权、留置权。</w:t>
      </w:r>
    </w:p>
    <w:p w14:paraId="52E0A812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如因此影响到甲方的正常使用，甲方有权单方解除本合同，乙方应无条件向甲方退回已收取的全部合同价款。</w:t>
      </w:r>
    </w:p>
    <w:p w14:paraId="44D871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6B31B98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C9F221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290648A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3835247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1C9EC00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0E71918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1、验收：乙方完成服务内容后，向甲方提出验收申请，甲方接到乙方验收申请后组织验收（必要时可聘请相应专家或委托相应部门验收），验收合格后，出具使用验收合格证明。</w:t>
      </w:r>
    </w:p>
    <w:p w14:paraId="31BB364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2、最终验收：最终验收结果作为付款依据，乙方填写验收单，并向甲方提交实施过程中的所有资料，以便甲方日后管理和维护。</w:t>
      </w:r>
    </w:p>
    <w:p w14:paraId="52FB24E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3、质保期满后：由乙方出具质保期运行质量报告，若存在质量问题，应按相应规定协商处理。</w:t>
      </w:r>
    </w:p>
    <w:p w14:paraId="1B5FBC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4、验收依据：</w:t>
      </w:r>
    </w:p>
    <w:p w14:paraId="36604EF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4-1、合同文本、合同附件、招标文件、投标文件。</w:t>
      </w:r>
    </w:p>
    <w:p w14:paraId="0994483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hint="eastAsia" w:eastAsia="仿宋"/>
          <w:sz w:val="24"/>
        </w:rPr>
      </w:pPr>
      <w:r>
        <w:rPr>
          <w:rFonts w:hint="eastAsia" w:eastAsia="仿宋"/>
          <w:sz w:val="24"/>
        </w:rPr>
        <w:t>4-2、国内相应的标准、规范。</w:t>
      </w:r>
    </w:p>
    <w:p w14:paraId="0E4F2FE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1D24519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4A620A9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 w:eastAsia="仿宋"/>
          <w:sz w:val="24"/>
          <w:u w:val="single"/>
          <w:lang w:val="en-US" w:eastAsia="zh-CN"/>
        </w:rPr>
        <w:t>西安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1C298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5146471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10E5A38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3791B31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7DC447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74981A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7FA73B7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0E6387B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0F2D31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456233D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0FE9639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07DE137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397EB4EF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3CAB434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653FDB37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kern w:val="0"/>
          <w:sz w:val="24"/>
          <w:u w:val="single"/>
        </w:rPr>
        <w:t xml:space="preserve">     日</w:t>
      </w:r>
    </w:p>
    <w:p w14:paraId="5F09891D">
      <w:pPr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br w:type="page"/>
      </w:r>
      <w:r>
        <w:rPr>
          <w:rFonts w:eastAsia="仿宋"/>
          <w:sz w:val="24"/>
        </w:rPr>
        <w:t>合同附件：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2724B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AAC1C">
            <w:pPr>
              <w:widowControl/>
              <w:jc w:val="center"/>
              <w:rPr>
                <w:rFonts w:eastAsia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7EDD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90FF0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55117E3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22529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1B27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A6BA92C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4E426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5179B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B3F2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C7385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6F1FE82A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¥:</w:t>
            </w:r>
          </w:p>
        </w:tc>
      </w:tr>
      <w:tr w14:paraId="35E54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4B4B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77E27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45FC0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2BE8E7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74995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A414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1FEF02A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7A1AE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2A6CD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69E9D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8CB19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8BEE74D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0E24F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55500B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666F856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524DBCF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75CD99E2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1A397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100390E8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6F088510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  使用单位验收意见：（盖章）</w:t>
            </w:r>
          </w:p>
          <w:p w14:paraId="194D935A">
            <w:pPr>
              <w:rPr>
                <w:rFonts w:eastAsia="仿宋"/>
                <w:sz w:val="24"/>
              </w:rPr>
            </w:pPr>
          </w:p>
        </w:tc>
      </w:tr>
      <w:tr w14:paraId="5F9F5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37128CE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C9A88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652F5434">
            <w:pPr>
              <w:widowControl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17BA0B21">
            <w:pPr>
              <w:widowControl/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　</w:t>
            </w:r>
          </w:p>
        </w:tc>
      </w:tr>
      <w:tr w14:paraId="28387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4936E319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263E4EB3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1349FFDC">
            <w:pPr>
              <w:widowControl/>
              <w:jc w:val="lef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318C8EF">
            <w:pPr>
              <w:widowControl/>
              <w:jc w:val="right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年   月   日</w:t>
            </w:r>
          </w:p>
        </w:tc>
      </w:tr>
      <w:tr w14:paraId="62246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9C0B6F">
            <w:pPr>
              <w:widowControl/>
              <w:jc w:val="center"/>
              <w:rPr>
                <w:rFonts w:eastAsia="仿宋"/>
                <w:kern w:val="0"/>
                <w:sz w:val="22"/>
                <w:szCs w:val="22"/>
              </w:rPr>
            </w:pPr>
            <w:r>
              <w:rPr>
                <w:rFonts w:eastAsia="仿宋"/>
                <w:kern w:val="0"/>
                <w:sz w:val="22"/>
                <w:szCs w:val="22"/>
              </w:rPr>
              <w:t>采购内容</w:t>
            </w:r>
          </w:p>
        </w:tc>
      </w:tr>
      <w:tr w14:paraId="07E9F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12E74859">
            <w:pPr>
              <w:widowControl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677B78DE">
      <w:pPr>
        <w:rPr>
          <w:rStyle w:val="8"/>
          <w:rFonts w:hint="eastAsia" w:ascii="仿宋" w:hAnsi="仿宋" w:eastAsia="仿宋" w:cs="仿宋"/>
          <w:sz w:val="21"/>
          <w:szCs w:val="21"/>
        </w:rPr>
      </w:pPr>
    </w:p>
    <w:p w14:paraId="597A4454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EA25CD"/>
    <w:rsid w:val="72B6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标题 1 Char1"/>
    <w:autoRedefine/>
    <w:qFormat/>
    <w:uiPriority w:val="99"/>
    <w:rPr>
      <w:rFonts w:ascii="黑体" w:eastAsia="黑体"/>
      <w:sz w:val="52"/>
      <w:lang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0">
    <w:name w:val="标题 1 字符"/>
    <w:link w:val="2"/>
    <w:qFormat/>
    <w:uiPriority w:val="0"/>
    <w:rPr>
      <w:rFonts w:ascii="宋体"/>
      <w:b/>
      <w:kern w:val="44"/>
      <w:sz w:val="32"/>
      <w:szCs w:val="20"/>
    </w:rPr>
  </w:style>
  <w:style w:type="paragraph" w:customStyle="1" w:styleId="11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3740</Words>
  <Characters>3781</Characters>
  <Lines>0</Lines>
  <Paragraphs>0</Paragraphs>
  <TotalTime>0</TotalTime>
  <ScaleCrop>false</ScaleCrop>
  <LinksUpToDate>false</LinksUpToDate>
  <CharactersWithSpaces>4069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2026-05-19T11:59:00Z</dcterms:created>
  <dc:creator>Administrator</dc:creator>
  <cp:lastModifiedBy>青女田田</cp:lastModifiedBy>
  <dcterms:modified xsi:type="dcterms:W3CDTF">2026-05-19T13:02:39Z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eyJoZGlkIjoiNzE5OWE5ZDA3NjJmMmFlZDg5YzZhMjMwYzVlMjQyZDciLCJ1c2VySWQiOiIzMDc3MTg2NTcifQ==</vt:lpwstr>
  </property>
  <property fmtid="{D5CDD505-2E9C-101B-9397-08002B2CF9AE}" pid="4" name="ICV">
    <vt:lpwstr>F3EB5833FBE74BAF86F9B74F0F8D29EF_12</vt:lpwstr>
  </property>
</Properties>
</file>