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DABD4A">
      <w:pPr>
        <w:jc w:val="center"/>
        <w:rPr>
          <w:rFonts w:hint="eastAsia" w:ascii="宋体" w:hAnsi="宋体" w:eastAsia="宋体" w:cs="宋体"/>
          <w:b/>
          <w:spacing w:val="100"/>
          <w:kern w:val="16"/>
          <w:sz w:val="52"/>
          <w:szCs w:val="52"/>
          <w:highlight w:val="none"/>
        </w:rPr>
      </w:pPr>
      <w:r>
        <w:rPr>
          <w:rFonts w:hint="eastAsia" w:ascii="宋体" w:hAnsi="宋体" w:eastAsia="宋体" w:cs="宋体"/>
          <w:b/>
          <w:spacing w:val="100"/>
          <w:kern w:val="16"/>
          <w:sz w:val="52"/>
          <w:szCs w:val="52"/>
          <w:highlight w:val="none"/>
        </w:rPr>
        <w:t>建设工程施工合同</w:t>
      </w:r>
    </w:p>
    <w:p w14:paraId="20DCB388">
      <w:pPr>
        <w:jc w:val="center"/>
        <w:rPr>
          <w:rFonts w:hint="eastAsia" w:ascii="宋体" w:hAnsi="宋体" w:eastAsia="宋体" w:cs="宋体"/>
          <w:b/>
          <w:bCs/>
          <w:sz w:val="44"/>
          <w:szCs w:val="44"/>
          <w:highlight w:val="none"/>
        </w:rPr>
      </w:pPr>
    </w:p>
    <w:p w14:paraId="4416ECBA">
      <w:pPr>
        <w:rPr>
          <w:rFonts w:hint="eastAsia" w:ascii="宋体" w:hAnsi="宋体" w:eastAsia="宋体" w:cs="宋体"/>
          <w:highlight w:val="none"/>
        </w:rPr>
      </w:pPr>
    </w:p>
    <w:p w14:paraId="33406B8C">
      <w:pPr>
        <w:rPr>
          <w:rFonts w:hint="eastAsia" w:ascii="宋体" w:hAnsi="宋体" w:eastAsia="宋体" w:cs="宋体"/>
          <w:highlight w:val="none"/>
        </w:rPr>
      </w:pPr>
    </w:p>
    <w:p w14:paraId="20347F86">
      <w:pPr>
        <w:pStyle w:val="4"/>
        <w:rPr>
          <w:rFonts w:hint="eastAsia" w:ascii="宋体" w:hAnsi="宋体" w:eastAsia="宋体" w:cs="宋体"/>
          <w:highlight w:val="none"/>
        </w:rPr>
      </w:pPr>
    </w:p>
    <w:p w14:paraId="7A6AB2B1">
      <w:pPr>
        <w:pStyle w:val="4"/>
        <w:rPr>
          <w:rFonts w:hint="eastAsia" w:ascii="宋体" w:hAnsi="宋体" w:eastAsia="宋体" w:cs="宋体"/>
          <w:highlight w:val="none"/>
        </w:rPr>
      </w:pPr>
    </w:p>
    <w:p w14:paraId="248BB884">
      <w:pPr>
        <w:pStyle w:val="6"/>
        <w:rPr>
          <w:rFonts w:hint="eastAsia" w:ascii="宋体" w:hAnsi="宋体" w:eastAsia="宋体" w:cs="宋体"/>
          <w:highlight w:val="none"/>
        </w:rPr>
      </w:pPr>
    </w:p>
    <w:p w14:paraId="7C5E8DA9">
      <w:pPr>
        <w:rPr>
          <w:rFonts w:hint="eastAsia" w:ascii="宋体" w:hAnsi="宋体" w:eastAsia="宋体" w:cs="宋体"/>
          <w:highlight w:val="none"/>
        </w:rPr>
      </w:pPr>
    </w:p>
    <w:p w14:paraId="57F56DDB">
      <w:pPr>
        <w:pStyle w:val="5"/>
        <w:rPr>
          <w:rFonts w:hint="eastAsia"/>
          <w:highlight w:val="none"/>
        </w:rPr>
      </w:pPr>
    </w:p>
    <w:p w14:paraId="7A60D1B1">
      <w:pPr>
        <w:pStyle w:val="4"/>
        <w:rPr>
          <w:rFonts w:hint="eastAsia" w:ascii="宋体" w:hAnsi="宋体" w:eastAsia="宋体" w:cs="宋体"/>
          <w:highlight w:val="none"/>
        </w:rPr>
      </w:pPr>
    </w:p>
    <w:p w14:paraId="6C353C2C">
      <w:pPr>
        <w:pStyle w:val="4"/>
        <w:rPr>
          <w:rFonts w:hint="eastAsia" w:ascii="宋体" w:hAnsi="宋体" w:eastAsia="宋体" w:cs="宋体"/>
          <w:highlight w:val="none"/>
        </w:rPr>
      </w:pPr>
    </w:p>
    <w:p w14:paraId="272797C5">
      <w:pPr>
        <w:pStyle w:val="6"/>
        <w:rPr>
          <w:rFonts w:hint="eastAsia"/>
          <w:highlight w:val="none"/>
        </w:rPr>
      </w:pPr>
    </w:p>
    <w:p w14:paraId="391D5576">
      <w:pPr>
        <w:rPr>
          <w:rFonts w:hint="eastAsia" w:ascii="宋体" w:hAnsi="宋体" w:eastAsia="宋体" w:cs="宋体"/>
          <w:highlight w:val="none"/>
        </w:rPr>
      </w:pPr>
    </w:p>
    <w:p w14:paraId="22B86879">
      <w:pPr>
        <w:jc w:val="center"/>
        <w:rPr>
          <w:rFonts w:hint="eastAsia" w:ascii="宋体" w:hAnsi="宋体" w:eastAsia="宋体" w:cs="宋体"/>
          <w:b/>
          <w:sz w:val="36"/>
          <w:szCs w:val="36"/>
          <w:highlight w:val="none"/>
        </w:rPr>
      </w:pPr>
      <w:r>
        <w:rPr>
          <w:rFonts w:hint="eastAsia" w:ascii="宋体" w:hAnsi="宋体" w:eastAsia="宋体" w:cs="宋体"/>
          <w:b/>
          <w:sz w:val="36"/>
          <w:szCs w:val="36"/>
          <w:highlight w:val="none"/>
        </w:rPr>
        <w:t>（示范文本）</w:t>
      </w:r>
    </w:p>
    <w:p w14:paraId="05D6CAAC">
      <w:pPr>
        <w:spacing w:before="156" w:beforeLines="50" w:line="360" w:lineRule="auto"/>
        <w:jc w:val="center"/>
        <w:rPr>
          <w:rFonts w:hint="eastAsia" w:ascii="宋体" w:hAnsi="宋体" w:eastAsia="宋体" w:cs="宋体"/>
          <w:bCs/>
          <w:sz w:val="48"/>
          <w:szCs w:val="48"/>
          <w:highlight w:val="none"/>
        </w:rPr>
      </w:pPr>
    </w:p>
    <w:p w14:paraId="38B528C3">
      <w:pPr>
        <w:pStyle w:val="5"/>
        <w:rPr>
          <w:rFonts w:hint="eastAsia" w:ascii="宋体" w:hAnsi="宋体" w:eastAsia="宋体" w:cs="宋体"/>
          <w:bCs/>
          <w:sz w:val="48"/>
          <w:szCs w:val="48"/>
          <w:highlight w:val="none"/>
        </w:rPr>
      </w:pPr>
    </w:p>
    <w:p w14:paraId="634A43E9">
      <w:pPr>
        <w:rPr>
          <w:rFonts w:hint="eastAsia" w:ascii="宋体" w:hAnsi="宋体" w:eastAsia="宋体" w:cs="宋体"/>
          <w:bCs/>
          <w:sz w:val="48"/>
          <w:szCs w:val="48"/>
          <w:highlight w:val="none"/>
        </w:rPr>
      </w:pPr>
    </w:p>
    <w:p w14:paraId="2F11E11E">
      <w:pPr>
        <w:pStyle w:val="5"/>
        <w:rPr>
          <w:rFonts w:hint="eastAsia" w:ascii="宋体" w:hAnsi="宋体" w:eastAsia="宋体" w:cs="宋体"/>
          <w:bCs/>
          <w:sz w:val="48"/>
          <w:szCs w:val="48"/>
          <w:highlight w:val="none"/>
        </w:rPr>
      </w:pPr>
    </w:p>
    <w:p w14:paraId="32692240">
      <w:pPr>
        <w:rPr>
          <w:rFonts w:hint="eastAsia"/>
          <w:highlight w:val="none"/>
        </w:rPr>
      </w:pPr>
    </w:p>
    <w:p w14:paraId="51B08EFE">
      <w:pPr>
        <w:rPr>
          <w:rFonts w:hint="eastAsia" w:ascii="宋体" w:hAnsi="宋体" w:eastAsia="宋体" w:cs="宋体"/>
          <w:bCs/>
          <w:sz w:val="48"/>
          <w:szCs w:val="48"/>
          <w:highlight w:val="none"/>
        </w:rPr>
      </w:pPr>
    </w:p>
    <w:p w14:paraId="36121ECE">
      <w:pPr>
        <w:tabs>
          <w:tab w:val="left" w:pos="709"/>
          <w:tab w:val="left" w:pos="851"/>
        </w:tabs>
        <w:adjustRightInd w:val="0"/>
        <w:snapToGrid w:val="0"/>
        <w:spacing w:before="60" w:after="60"/>
        <w:ind w:firstLine="2146" w:firstLineChars="668"/>
        <w:rPr>
          <w:rFonts w:hint="eastAsia" w:ascii="宋体" w:hAnsi="宋体" w:eastAsia="宋体" w:cs="宋体"/>
          <w:b/>
          <w:sz w:val="32"/>
          <w:szCs w:val="32"/>
          <w:highlight w:val="none"/>
          <w:lang w:eastAsia="zh-CN"/>
        </w:rPr>
      </w:pPr>
      <w:r>
        <w:rPr>
          <w:rFonts w:hint="eastAsia" w:hAnsi="宋体" w:cs="宋体"/>
          <w:b/>
          <w:sz w:val="32"/>
          <w:szCs w:val="32"/>
          <w:highlight w:val="none"/>
          <w:lang w:eastAsia="zh-CN"/>
        </w:rPr>
        <w:t>陕</w:t>
      </w:r>
      <w:r>
        <w:rPr>
          <w:rFonts w:hint="eastAsia" w:hAnsi="宋体" w:cs="宋体"/>
          <w:b/>
          <w:sz w:val="32"/>
          <w:szCs w:val="32"/>
          <w:highlight w:val="none"/>
          <w:lang w:val="en-US" w:eastAsia="zh-CN"/>
        </w:rPr>
        <w:t xml:space="preserve">  </w:t>
      </w:r>
      <w:r>
        <w:rPr>
          <w:rFonts w:hint="eastAsia" w:hAnsi="宋体" w:cs="宋体"/>
          <w:b/>
          <w:sz w:val="32"/>
          <w:szCs w:val="32"/>
          <w:highlight w:val="none"/>
          <w:lang w:eastAsia="zh-CN"/>
        </w:rPr>
        <w:t>西</w:t>
      </w:r>
      <w:r>
        <w:rPr>
          <w:rFonts w:hint="eastAsia" w:hAnsi="宋体" w:cs="宋体"/>
          <w:b/>
          <w:sz w:val="32"/>
          <w:szCs w:val="32"/>
          <w:highlight w:val="none"/>
          <w:lang w:val="en-US" w:eastAsia="zh-CN"/>
        </w:rPr>
        <w:t xml:space="preserve">  </w:t>
      </w:r>
      <w:r>
        <w:rPr>
          <w:rFonts w:hint="eastAsia" w:hAnsi="宋体" w:cs="宋体"/>
          <w:b/>
          <w:sz w:val="32"/>
          <w:szCs w:val="32"/>
          <w:highlight w:val="none"/>
          <w:lang w:eastAsia="zh-CN"/>
        </w:rPr>
        <w:t>省</w:t>
      </w:r>
      <w:r>
        <w:rPr>
          <w:rFonts w:hint="eastAsia" w:hAnsi="宋体" w:cs="宋体"/>
          <w:b/>
          <w:sz w:val="32"/>
          <w:szCs w:val="32"/>
          <w:highlight w:val="none"/>
          <w:lang w:val="en-US" w:eastAsia="zh-CN"/>
        </w:rPr>
        <w:t xml:space="preserve">  </w:t>
      </w:r>
      <w:r>
        <w:rPr>
          <w:rFonts w:hint="eastAsia" w:hAnsi="宋体" w:cs="宋体"/>
          <w:b/>
          <w:sz w:val="32"/>
          <w:szCs w:val="32"/>
          <w:highlight w:val="none"/>
          <w:lang w:eastAsia="zh-CN"/>
        </w:rPr>
        <w:t>建</w:t>
      </w:r>
      <w:r>
        <w:rPr>
          <w:rFonts w:hint="eastAsia" w:hAnsi="宋体" w:cs="宋体"/>
          <w:b/>
          <w:sz w:val="32"/>
          <w:szCs w:val="32"/>
          <w:highlight w:val="none"/>
          <w:lang w:val="en-US" w:eastAsia="zh-CN"/>
        </w:rPr>
        <w:t xml:space="preserve">  </w:t>
      </w:r>
      <w:r>
        <w:rPr>
          <w:rFonts w:hint="eastAsia" w:hAnsi="宋体" w:cs="宋体"/>
          <w:b/>
          <w:sz w:val="32"/>
          <w:szCs w:val="32"/>
          <w:highlight w:val="none"/>
          <w:lang w:eastAsia="zh-CN"/>
        </w:rPr>
        <w:t>设</w:t>
      </w:r>
      <w:r>
        <w:rPr>
          <w:rFonts w:hint="eastAsia" w:hAnsi="宋体" w:cs="宋体"/>
          <w:b/>
          <w:sz w:val="32"/>
          <w:szCs w:val="32"/>
          <w:highlight w:val="none"/>
          <w:lang w:val="en-US" w:eastAsia="zh-CN"/>
        </w:rPr>
        <w:t xml:space="preserve">  </w:t>
      </w:r>
      <w:r>
        <w:rPr>
          <w:rFonts w:hint="eastAsia" w:hAnsi="宋体" w:cs="宋体"/>
          <w:b/>
          <w:sz w:val="32"/>
          <w:szCs w:val="32"/>
          <w:highlight w:val="none"/>
          <w:lang w:eastAsia="zh-CN"/>
        </w:rPr>
        <w:t>厅</w:t>
      </w:r>
    </w:p>
    <w:p w14:paraId="56570C56">
      <w:pPr>
        <w:adjustRightInd w:val="0"/>
        <w:snapToGrid w:val="0"/>
        <w:spacing w:before="60" w:after="60"/>
        <w:jc w:val="center"/>
        <w:rPr>
          <w:rFonts w:hint="eastAsia" w:ascii="宋体" w:hAnsi="宋体" w:eastAsia="宋体" w:cs="宋体"/>
          <w:b/>
          <w:sz w:val="32"/>
          <w:szCs w:val="32"/>
          <w:highlight w:val="none"/>
        </w:rPr>
      </w:pPr>
      <w:r>
        <w:rPr>
          <w:rFonts w:hint="eastAsia" w:ascii="宋体" w:hAnsi="宋体" w:eastAsia="宋体" w:cs="宋体"/>
          <w:b/>
          <w:sz w:val="32"/>
          <w:szCs w:val="32"/>
          <w:highlight w:val="none"/>
        </w:rPr>
        <w:t xml:space="preserve">                     制 定</w:t>
      </w:r>
    </w:p>
    <w:p w14:paraId="431FE835">
      <w:pPr>
        <w:spacing w:before="156" w:beforeLines="50" w:line="360" w:lineRule="auto"/>
        <w:ind w:firstLine="2168" w:firstLineChars="600"/>
        <w:rPr>
          <w:rFonts w:hint="eastAsia" w:ascii="宋体" w:hAnsi="宋体" w:eastAsia="宋体" w:cs="宋体"/>
          <w:b/>
          <w:spacing w:val="20"/>
          <w:sz w:val="32"/>
          <w:szCs w:val="32"/>
          <w:highlight w:val="none"/>
        </w:rPr>
      </w:pPr>
      <w:r>
        <w:rPr>
          <w:rFonts w:hint="eastAsia" w:hAnsi="宋体" w:cs="宋体"/>
          <w:b/>
          <w:spacing w:val="20"/>
          <w:sz w:val="32"/>
          <w:szCs w:val="32"/>
          <w:highlight w:val="none"/>
          <w:lang w:eastAsia="zh-CN"/>
        </w:rPr>
        <w:t>陕西省</w:t>
      </w:r>
      <w:r>
        <w:rPr>
          <w:rFonts w:hint="eastAsia" w:ascii="宋体" w:hAnsi="宋体" w:eastAsia="宋体" w:cs="宋体"/>
          <w:b/>
          <w:spacing w:val="20"/>
          <w:sz w:val="32"/>
          <w:szCs w:val="32"/>
          <w:highlight w:val="none"/>
        </w:rPr>
        <w:t>工商行政管理局</w:t>
      </w:r>
    </w:p>
    <w:p w14:paraId="43813A61">
      <w:pPr>
        <w:ind w:firstLine="4188" w:firstLineChars="1490"/>
        <w:rPr>
          <w:rFonts w:hint="eastAsia" w:ascii="仿宋" w:hAnsi="仿宋" w:eastAsia="仿宋" w:cs="仿宋"/>
          <w:b/>
          <w:bCs/>
          <w:snapToGrid w:val="0"/>
          <w:sz w:val="28"/>
          <w:szCs w:val="28"/>
        </w:rPr>
        <w:sectPr>
          <w:pgSz w:w="11906" w:h="16838"/>
          <w:pgMar w:top="1440" w:right="1800" w:bottom="1440" w:left="1800" w:header="851" w:footer="992" w:gutter="0"/>
          <w:cols w:space="425" w:num="1"/>
          <w:docGrid w:type="lines" w:linePitch="312" w:charSpace="0"/>
        </w:sectPr>
      </w:pPr>
    </w:p>
    <w:p w14:paraId="20205721">
      <w:pPr>
        <w:pageBreakBefore w:val="0"/>
        <w:tabs>
          <w:tab w:val="left" w:pos="0"/>
          <w:tab w:val="left" w:pos="993"/>
          <w:tab w:val="left" w:pos="1134"/>
        </w:tabs>
        <w:kinsoku/>
        <w:wordWrap/>
        <w:overflowPunct/>
        <w:topLinePunct w:val="0"/>
        <w:bidi w:val="0"/>
        <w:adjustRightInd w:val="0"/>
        <w:snapToGrid w:val="0"/>
        <w:spacing w:line="500" w:lineRule="exact"/>
        <w:jc w:val="center"/>
        <w:textAlignment w:val="auto"/>
        <w:outlineLvl w:val="0"/>
        <w:rPr>
          <w:rFonts w:hint="eastAsia" w:ascii="宋体" w:hAnsi="宋体" w:eastAsia="宋体" w:cs="宋体"/>
          <w:b/>
          <w:bCs/>
          <w:snapToGrid w:val="0"/>
          <w:color w:val="auto"/>
          <w:sz w:val="24"/>
          <w:szCs w:val="24"/>
          <w:highlight w:val="none"/>
        </w:rPr>
      </w:pPr>
      <w:r>
        <w:rPr>
          <w:rFonts w:hint="eastAsia" w:ascii="宋体" w:hAnsi="宋体" w:eastAsia="宋体" w:cs="宋体"/>
          <w:b/>
          <w:bCs/>
          <w:snapToGrid w:val="0"/>
          <w:color w:val="auto"/>
          <w:sz w:val="24"/>
          <w:szCs w:val="24"/>
          <w:highlight w:val="none"/>
        </w:rPr>
        <w:t>第一部分 合同协议书</w:t>
      </w:r>
    </w:p>
    <w:p w14:paraId="6C0094C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lang w:eastAsia="zh-CN"/>
        </w:rPr>
      </w:pPr>
      <w:r>
        <w:rPr>
          <w:rFonts w:hint="eastAsia" w:ascii="宋体" w:hAnsi="宋体" w:eastAsia="宋体" w:cs="宋体"/>
          <w:snapToGrid w:val="0"/>
          <w:color w:val="auto"/>
          <w:sz w:val="24"/>
          <w:szCs w:val="24"/>
          <w:highlight w:val="none"/>
        </w:rPr>
        <w:t>发包人(全</w:t>
      </w:r>
      <w:r>
        <w:rPr>
          <w:rFonts w:hint="eastAsia" w:ascii="宋体" w:hAnsi="宋体" w:eastAsia="宋体" w:cs="宋体"/>
          <w:snapToGrid w:val="0"/>
          <w:color w:val="auto"/>
          <w:sz w:val="24"/>
          <w:szCs w:val="24"/>
          <w:highlight w:val="none"/>
          <w:u w:val="none"/>
          <w:lang w:eastAsia="zh-CN"/>
        </w:rPr>
        <w:t>称)</w:t>
      </w:r>
      <w:r>
        <w:rPr>
          <w:rFonts w:hint="eastAsia" w:ascii="宋体" w:hAnsi="宋体" w:eastAsia="宋体" w:cs="宋体"/>
          <w:snapToGrid w:val="0"/>
          <w:color w:val="auto"/>
          <w:sz w:val="24"/>
          <w:szCs w:val="24"/>
          <w:highlight w:val="none"/>
          <w:u w:val="single"/>
          <w:lang w:eastAsia="zh-CN"/>
        </w:rPr>
        <w:t>：</w:t>
      </w:r>
      <w:r>
        <w:rPr>
          <w:rFonts w:hint="eastAsia" w:ascii="宋体" w:hAnsi="宋体" w:cs="宋体"/>
          <w:snapToGrid w:val="0"/>
          <w:color w:val="auto"/>
          <w:sz w:val="24"/>
          <w:szCs w:val="24"/>
          <w:highlight w:val="none"/>
          <w:u w:val="single"/>
          <w:lang w:val="en-US" w:eastAsia="zh-CN"/>
        </w:rPr>
        <w:t xml:space="preserve">                   </w:t>
      </w:r>
      <w:r>
        <w:rPr>
          <w:rFonts w:hint="eastAsia" w:ascii="宋体" w:hAnsi="宋体" w:eastAsia="宋体" w:cs="宋体"/>
          <w:snapToGrid w:val="0"/>
          <w:color w:val="auto"/>
          <w:sz w:val="24"/>
          <w:szCs w:val="24"/>
          <w:highlight w:val="none"/>
          <w:u w:val="single"/>
          <w:lang w:eastAsia="zh-CN"/>
        </w:rPr>
        <w:t xml:space="preserve"> </w:t>
      </w:r>
    </w:p>
    <w:p w14:paraId="2D2F7B7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承包人(全称)：__________________</w:t>
      </w:r>
    </w:p>
    <w:p w14:paraId="2DCD103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根据《</w:t>
      </w:r>
      <w:r>
        <w:rPr>
          <w:rFonts w:hint="eastAsia" w:ascii="宋体" w:hAnsi="宋体" w:eastAsia="宋体" w:cs="宋体"/>
          <w:snapToGrid w:val="0"/>
          <w:color w:val="auto"/>
          <w:sz w:val="24"/>
          <w:szCs w:val="24"/>
          <w:highlight w:val="none"/>
          <w:lang w:eastAsia="zh-CN"/>
        </w:rPr>
        <w:t>中华人民共和国民法典</w:t>
      </w:r>
      <w:r>
        <w:rPr>
          <w:rFonts w:hint="eastAsia" w:ascii="宋体" w:hAnsi="宋体" w:eastAsia="宋体" w:cs="宋体"/>
          <w:snapToGrid w:val="0"/>
          <w:color w:val="auto"/>
          <w:sz w:val="24"/>
          <w:szCs w:val="24"/>
          <w:highlight w:val="none"/>
        </w:rPr>
        <w:t>》、《中华人民共和国建筑法》及有关法律规定，遵循平等、自愿、公平和诚实信用的原则，双方就工程施工及有关事项协商一致，共同达成如下协议：</w:t>
      </w:r>
    </w:p>
    <w:p w14:paraId="459A941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一、工程概况</w:t>
      </w:r>
    </w:p>
    <w:p w14:paraId="44AD383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lang w:eastAsia="zh-CN"/>
        </w:rPr>
      </w:pPr>
      <w:r>
        <w:rPr>
          <w:rFonts w:hint="eastAsia" w:ascii="宋体" w:hAnsi="宋体" w:eastAsia="宋体" w:cs="宋体"/>
          <w:snapToGrid w:val="0"/>
          <w:color w:val="auto"/>
          <w:sz w:val="24"/>
          <w:szCs w:val="24"/>
          <w:highlight w:val="none"/>
        </w:rPr>
        <w:t>1.工程名称：</w:t>
      </w:r>
      <w:r>
        <w:rPr>
          <w:rFonts w:hint="eastAsia" w:ascii="宋体" w:hAnsi="宋体" w:eastAsia="宋体" w:cs="宋体"/>
          <w:snapToGrid w:val="0"/>
          <w:color w:val="auto"/>
          <w:sz w:val="24"/>
          <w:szCs w:val="24"/>
          <w:highlight w:val="none"/>
          <w:u w:val="single"/>
          <w:lang w:eastAsia="zh-CN"/>
        </w:rPr>
        <w:t>西泉街道麦王村道路建设工程</w:t>
      </w:r>
    </w:p>
    <w:p w14:paraId="152D2E7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2.工程地点：_______________</w:t>
      </w:r>
    </w:p>
    <w:p w14:paraId="4AD3A35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3.工程立项批准文号：_________</w:t>
      </w:r>
      <w:r>
        <w:rPr>
          <w:rFonts w:hint="eastAsia" w:ascii="宋体" w:hAnsi="宋体" w:cs="宋体"/>
          <w:snapToGrid w:val="0"/>
          <w:color w:val="auto"/>
          <w:sz w:val="24"/>
          <w:szCs w:val="24"/>
          <w:highlight w:val="none"/>
          <w:lang w:val="en-US" w:eastAsia="zh-CN"/>
        </w:rPr>
        <w:t>/</w:t>
      </w:r>
      <w:r>
        <w:rPr>
          <w:rFonts w:hint="eastAsia" w:ascii="宋体" w:hAnsi="宋体" w:eastAsia="宋体" w:cs="宋体"/>
          <w:snapToGrid w:val="0"/>
          <w:color w:val="auto"/>
          <w:sz w:val="24"/>
          <w:szCs w:val="24"/>
          <w:highlight w:val="none"/>
        </w:rPr>
        <w:t>_________。</w:t>
      </w:r>
    </w:p>
    <w:p w14:paraId="6247AB6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4.资金来源：</w:t>
      </w:r>
      <w:r>
        <w:rPr>
          <w:rFonts w:hint="eastAsia" w:ascii="宋体" w:hAnsi="宋体" w:eastAsia="宋体" w:cs="宋体"/>
          <w:snapToGrid w:val="0"/>
          <w:color w:val="auto"/>
          <w:sz w:val="24"/>
          <w:szCs w:val="24"/>
          <w:highlight w:val="none"/>
          <w:u w:val="single"/>
          <w:lang w:val="en-US" w:eastAsia="zh-CN"/>
        </w:rPr>
        <w:t xml:space="preserve">  财政资金 </w:t>
      </w:r>
      <w:r>
        <w:rPr>
          <w:rFonts w:hint="eastAsia" w:ascii="宋体" w:hAnsi="宋体" w:eastAsia="宋体" w:cs="宋体"/>
          <w:snapToGrid w:val="0"/>
          <w:color w:val="auto"/>
          <w:sz w:val="24"/>
          <w:szCs w:val="24"/>
          <w:highlight w:val="none"/>
        </w:rPr>
        <w:t>。</w:t>
      </w:r>
    </w:p>
    <w:p w14:paraId="11F15B0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5.工程内容：</w:t>
      </w:r>
      <w:r>
        <w:rPr>
          <w:rFonts w:hint="eastAsia" w:ascii="宋体" w:hAnsi="宋体" w:eastAsia="宋体" w:cs="宋体"/>
          <w:snapToGrid w:val="0"/>
          <w:color w:val="auto"/>
          <w:sz w:val="24"/>
          <w:szCs w:val="24"/>
          <w:highlight w:val="none"/>
          <w:u w:val="single"/>
          <w:lang w:eastAsia="zh-CN"/>
        </w:rPr>
        <w:t>具体详见工程量清单</w:t>
      </w:r>
      <w:r>
        <w:rPr>
          <w:rFonts w:hint="eastAsia" w:ascii="宋体" w:hAnsi="宋体" w:eastAsia="宋体" w:cs="宋体"/>
          <w:snapToGrid w:val="0"/>
          <w:color w:val="auto"/>
          <w:sz w:val="24"/>
          <w:szCs w:val="24"/>
          <w:highlight w:val="none"/>
        </w:rPr>
        <w:t>。</w:t>
      </w:r>
    </w:p>
    <w:p w14:paraId="0A5DED0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6.工程承包范围：</w:t>
      </w:r>
    </w:p>
    <w:p w14:paraId="5DC6A21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color w:val="auto"/>
          <w:sz w:val="24"/>
          <w:szCs w:val="24"/>
          <w:u w:val="single"/>
          <w:lang w:eastAsia="zh-CN"/>
        </w:rPr>
        <w:t>招标文件的全部内容</w:t>
      </w:r>
      <w:r>
        <w:rPr>
          <w:rFonts w:hint="eastAsia" w:ascii="宋体" w:hAnsi="宋体" w:eastAsia="宋体" w:cs="宋体"/>
          <w:snapToGrid w:val="0"/>
          <w:color w:val="auto"/>
          <w:sz w:val="24"/>
          <w:szCs w:val="24"/>
          <w:highlight w:val="none"/>
          <w:u w:val="single"/>
        </w:rPr>
        <w:t>。</w:t>
      </w:r>
    </w:p>
    <w:p w14:paraId="3631933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二、合同工期</w:t>
      </w:r>
    </w:p>
    <w:p w14:paraId="49147BC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计划开工日期：_________年_________月_________日。</w:t>
      </w:r>
    </w:p>
    <w:p w14:paraId="7EB6684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计划竣工日期：_________年_________月_________日。</w:t>
      </w:r>
    </w:p>
    <w:p w14:paraId="4267D2D1">
      <w:pPr>
        <w:pageBreakBefore w:val="0"/>
        <w:tabs>
          <w:tab w:val="left" w:pos="0"/>
          <w:tab w:val="left" w:pos="993"/>
          <w:tab w:val="left" w:pos="1134"/>
        </w:tabs>
        <w:kinsoku/>
        <w:wordWrap/>
        <w:overflowPunct/>
        <w:topLinePunct w:val="0"/>
        <w:bidi w:val="0"/>
        <w:adjustRightInd w:val="0"/>
        <w:snapToGrid w:val="0"/>
        <w:spacing w:line="500" w:lineRule="exact"/>
        <w:ind w:firstLine="482"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b/>
          <w:bCs/>
          <w:snapToGrid w:val="0"/>
          <w:color w:val="auto"/>
          <w:sz w:val="24"/>
          <w:szCs w:val="24"/>
          <w:highlight w:val="none"/>
        </w:rPr>
        <w:t>工期总日历天数：</w:t>
      </w:r>
      <w:r>
        <w:rPr>
          <w:rFonts w:hint="eastAsia" w:ascii="宋体" w:hAnsi="宋体" w:cs="宋体"/>
          <w:b/>
          <w:bCs/>
          <w:snapToGrid w:val="0"/>
          <w:color w:val="auto"/>
          <w:sz w:val="24"/>
          <w:szCs w:val="24"/>
          <w:highlight w:val="none"/>
          <w:u w:val="single"/>
          <w:lang w:val="en-US" w:eastAsia="zh-CN"/>
        </w:rPr>
        <w:t xml:space="preserve"> 45日历天  </w:t>
      </w:r>
      <w:r>
        <w:rPr>
          <w:rFonts w:hint="eastAsia" w:ascii="宋体" w:hAnsi="宋体" w:eastAsia="宋体" w:cs="宋体"/>
          <w:b/>
          <w:bCs/>
          <w:snapToGrid w:val="0"/>
          <w:color w:val="auto"/>
          <w:sz w:val="24"/>
          <w:szCs w:val="24"/>
          <w:highlight w:val="none"/>
        </w:rPr>
        <w:t>。</w:t>
      </w:r>
      <w:r>
        <w:rPr>
          <w:rFonts w:hint="eastAsia" w:ascii="宋体" w:hAnsi="宋体" w:eastAsia="宋体" w:cs="宋体"/>
          <w:snapToGrid w:val="0"/>
          <w:color w:val="auto"/>
          <w:sz w:val="24"/>
          <w:szCs w:val="24"/>
          <w:highlight w:val="none"/>
        </w:rPr>
        <w:t>工期总日历天数与根据前述计划开竣工日期计算的工期天数不一致的，以工期总日历天数为准。</w:t>
      </w:r>
    </w:p>
    <w:p w14:paraId="428AD2C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三、质量标准</w:t>
      </w:r>
    </w:p>
    <w:p w14:paraId="38D5721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工程质量符合</w:t>
      </w:r>
      <w:r>
        <w:rPr>
          <w:rFonts w:hint="eastAsia" w:ascii="宋体" w:hAnsi="宋体" w:eastAsia="宋体" w:cs="宋体"/>
          <w:b/>
          <w:bCs/>
          <w:snapToGrid w:val="0"/>
          <w:color w:val="auto"/>
          <w:sz w:val="24"/>
          <w:szCs w:val="24"/>
          <w:highlight w:val="none"/>
          <w:u w:val="single"/>
          <w:lang w:eastAsia="zh-CN"/>
        </w:rPr>
        <w:t>合格</w:t>
      </w:r>
      <w:r>
        <w:rPr>
          <w:rFonts w:hint="eastAsia" w:ascii="宋体" w:hAnsi="宋体" w:eastAsia="宋体" w:cs="宋体"/>
          <w:snapToGrid w:val="0"/>
          <w:color w:val="auto"/>
          <w:sz w:val="24"/>
          <w:szCs w:val="24"/>
          <w:highlight w:val="none"/>
        </w:rPr>
        <w:t>标准。</w:t>
      </w:r>
    </w:p>
    <w:p w14:paraId="4170BD5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四、签约合同价与合同价格形式</w:t>
      </w:r>
    </w:p>
    <w:p w14:paraId="6B445013">
      <w:pPr>
        <w:pStyle w:val="5"/>
        <w:ind w:left="479" w:leftChars="114" w:hanging="240" w:hangingChars="100"/>
        <w:rPr>
          <w:rFonts w:hint="eastAsia" w:eastAsia="宋体"/>
          <w:lang w:eastAsia="zh-CN"/>
        </w:rPr>
      </w:pPr>
      <w:r>
        <w:rPr>
          <w:rFonts w:hint="eastAsia" w:ascii="宋体" w:hAnsi="宋体" w:eastAsia="宋体" w:cs="宋体"/>
          <w:snapToGrid w:val="0"/>
          <w:color w:val="auto"/>
          <w:sz w:val="24"/>
          <w:szCs w:val="24"/>
          <w:highlight w:val="none"/>
        </w:rPr>
        <w:t>1.签约合同价为</w:t>
      </w:r>
      <w:r>
        <w:rPr>
          <w:rFonts w:hint="eastAsia" w:hAnsi="宋体" w:cs="宋体"/>
          <w:snapToGrid w:val="0"/>
          <w:color w:val="auto"/>
          <w:sz w:val="24"/>
          <w:szCs w:val="24"/>
          <w:highlight w:val="none"/>
          <w:lang w:eastAsia="zh-CN"/>
        </w:rPr>
        <w:t>：</w:t>
      </w:r>
    </w:p>
    <w:p w14:paraId="413C8D4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人民币(大写__________________) (￥_________元);</w:t>
      </w:r>
    </w:p>
    <w:p w14:paraId="00158BA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其中：</w:t>
      </w:r>
    </w:p>
    <w:p w14:paraId="2CA3CBB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(1)安全文明施工费：</w:t>
      </w:r>
    </w:p>
    <w:p w14:paraId="425AA1D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人民币(大写__________________) (￥_________元);</w:t>
      </w:r>
    </w:p>
    <w:p w14:paraId="5EFFC25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(2)材料和工程设备暂估价金额：</w:t>
      </w:r>
    </w:p>
    <w:p w14:paraId="7F91DE8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人民币(大写__________________) (￥_________元);</w:t>
      </w:r>
    </w:p>
    <w:p w14:paraId="75E33ED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(3)专业工程暂估价金额：</w:t>
      </w:r>
    </w:p>
    <w:p w14:paraId="7796161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人民币(大写__________________) (￥_________元);</w:t>
      </w:r>
    </w:p>
    <w:p w14:paraId="7F84F08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(4)暂列金额：</w:t>
      </w:r>
    </w:p>
    <w:p w14:paraId="69588AC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人民币(大写__________________) (￥_________元);</w:t>
      </w:r>
    </w:p>
    <w:p w14:paraId="746FF5D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w:t>
      </w:r>
      <w:r>
        <w:rPr>
          <w:rFonts w:hint="eastAsia" w:ascii="宋体" w:hAnsi="宋体" w:cs="宋体"/>
          <w:snapToGrid w:val="0"/>
          <w:color w:val="auto"/>
          <w:sz w:val="24"/>
          <w:szCs w:val="24"/>
          <w:highlight w:val="none"/>
          <w:lang w:eastAsia="zh-CN"/>
        </w:rPr>
        <w:t>付款方式</w:t>
      </w:r>
      <w:r>
        <w:rPr>
          <w:rFonts w:hint="eastAsia" w:ascii="宋体" w:hAnsi="宋体" w:eastAsia="宋体" w:cs="宋体"/>
          <w:snapToGrid w:val="0"/>
          <w:color w:val="auto"/>
          <w:sz w:val="24"/>
          <w:szCs w:val="24"/>
          <w:highlight w:val="none"/>
        </w:rPr>
        <w:t>：</w:t>
      </w:r>
      <w:r>
        <w:rPr>
          <w:rFonts w:hint="eastAsia" w:ascii="宋体" w:hAnsi="宋体" w:eastAsia="宋体" w:cs="宋体"/>
          <w:color w:val="auto"/>
          <w:sz w:val="24"/>
          <w:szCs w:val="24"/>
          <w:highlight w:val="none"/>
          <w:u w:val="single"/>
          <w:lang w:val="en-US" w:eastAsia="zh-CN"/>
        </w:rPr>
        <w:t>本工程为政府投资类项目，待区财政资金拨付后，项目竣工验收合格且保洁、清场后，达到付款条件起14日内，支付97%；其余3%作为保修金；质保期满无质量问题，发包人14天内无息退还剩余保修金</w:t>
      </w:r>
      <w:r>
        <w:rPr>
          <w:rFonts w:hint="eastAsia" w:ascii="宋体" w:hAnsi="宋体" w:cs="宋体"/>
          <w:color w:val="auto"/>
          <w:sz w:val="24"/>
          <w:szCs w:val="24"/>
          <w:highlight w:val="none"/>
          <w:u w:val="single"/>
          <w:lang w:val="en-US" w:eastAsia="zh-CN"/>
        </w:rPr>
        <w:t>。</w:t>
      </w:r>
      <w:bookmarkStart w:id="395" w:name="_GoBack"/>
      <w:bookmarkEnd w:id="395"/>
    </w:p>
    <w:p w14:paraId="0C80D7D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五、项目经理</w:t>
      </w:r>
    </w:p>
    <w:p w14:paraId="7F4D0B5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承包人项目经理：__________________。</w:t>
      </w:r>
    </w:p>
    <w:p w14:paraId="0599EA2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六、合同文件构成</w:t>
      </w:r>
    </w:p>
    <w:p w14:paraId="5169B20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本协议书与下列文件一起构成合同文件：</w:t>
      </w:r>
    </w:p>
    <w:p w14:paraId="563D4AD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(1)中标通知书(如果有);</w:t>
      </w:r>
    </w:p>
    <w:p w14:paraId="53AE21D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(2)投标函及其附录(如果有);</w:t>
      </w:r>
    </w:p>
    <w:p w14:paraId="14F072D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(3)专用合同条款及其附件;</w:t>
      </w:r>
    </w:p>
    <w:p w14:paraId="39AB799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(4)通用合同条款;</w:t>
      </w:r>
    </w:p>
    <w:p w14:paraId="2D35B2B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(5)技术标准和要求;</w:t>
      </w:r>
    </w:p>
    <w:p w14:paraId="0F3E611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(6)图纸;</w:t>
      </w:r>
    </w:p>
    <w:p w14:paraId="2E597E3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(7)已标价工程量清单或预算书;</w:t>
      </w:r>
    </w:p>
    <w:p w14:paraId="5B77079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(8)其他合同文件。</w:t>
      </w:r>
    </w:p>
    <w:p w14:paraId="0902D57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在合同订立及履行过程中形成的与合同有关的文件均构成合同文件组成部分。</w:t>
      </w:r>
    </w:p>
    <w:p w14:paraId="756F412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76CBBB7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七、承诺</w:t>
      </w:r>
    </w:p>
    <w:p w14:paraId="1E03153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1.发包人承诺按照法律规定履行项目审批手续、筹集工程建设资金并按照合同约定的期限和方式支付合同价款。</w:t>
      </w:r>
    </w:p>
    <w:p w14:paraId="714C06D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2.承包人承诺按照法律规定及合同约定组织完成工程施工，确保工程质量和安全，不进行转包及违法分包，并在缺陷责任期及保修期内承担相应的工程维修责任。</w:t>
      </w:r>
    </w:p>
    <w:p w14:paraId="412F334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3.发包人和承包人通过招投标形式签订合同的，双方理解并承诺不再就同一工程另行签订与合同实质性内容相背离的协议。</w:t>
      </w:r>
    </w:p>
    <w:p w14:paraId="2198CAB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八、词语含义</w:t>
      </w:r>
    </w:p>
    <w:p w14:paraId="0418CE8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本协议书中词语含义与第二部分通用合同条款中赋予的含义相同。</w:t>
      </w:r>
    </w:p>
    <w:p w14:paraId="432767E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九、签订时间</w:t>
      </w:r>
    </w:p>
    <w:p w14:paraId="00D0C72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本合同于_________年_________月_________日签订。</w:t>
      </w:r>
    </w:p>
    <w:p w14:paraId="6F7F7F1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十、签订地点</w:t>
      </w:r>
    </w:p>
    <w:p w14:paraId="32E8BB1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本合同在</w:t>
      </w:r>
      <w:r>
        <w:rPr>
          <w:rFonts w:hint="eastAsia" w:ascii="宋体" w:hAnsi="宋体" w:eastAsia="宋体" w:cs="宋体"/>
          <w:snapToGrid w:val="0"/>
          <w:color w:val="auto"/>
          <w:sz w:val="24"/>
          <w:szCs w:val="24"/>
          <w:highlight w:val="none"/>
          <w:u w:val="single"/>
          <w:lang w:val="en-US" w:eastAsia="zh-CN"/>
        </w:rPr>
        <w:t xml:space="preserve">              </w:t>
      </w:r>
      <w:r>
        <w:rPr>
          <w:rFonts w:hint="eastAsia" w:ascii="宋体" w:hAnsi="宋体" w:eastAsia="宋体" w:cs="宋体"/>
          <w:snapToGrid w:val="0"/>
          <w:color w:val="auto"/>
          <w:sz w:val="24"/>
          <w:szCs w:val="24"/>
          <w:highlight w:val="none"/>
        </w:rPr>
        <w:t>签订。</w:t>
      </w:r>
    </w:p>
    <w:p w14:paraId="0CBB603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十一、补充协议</w:t>
      </w:r>
    </w:p>
    <w:p w14:paraId="186EDF6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合同未尽事宜，合同当事人另行签订补充协议，补充协议是合同的组成部分。</w:t>
      </w:r>
    </w:p>
    <w:p w14:paraId="2975B80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十二、合同生效</w:t>
      </w:r>
    </w:p>
    <w:p w14:paraId="54FFCBD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本合同自</w:t>
      </w:r>
      <w:r>
        <w:rPr>
          <w:rFonts w:hint="eastAsia" w:ascii="宋体" w:hAnsi="宋体" w:eastAsia="宋体" w:cs="宋体"/>
          <w:snapToGrid w:val="0"/>
          <w:color w:val="auto"/>
          <w:sz w:val="24"/>
          <w:szCs w:val="24"/>
          <w:highlight w:val="none"/>
          <w:u w:val="single"/>
          <w:lang w:eastAsia="zh-CN"/>
        </w:rPr>
        <w:t>双方签字盖章后</w:t>
      </w:r>
      <w:r>
        <w:rPr>
          <w:rFonts w:hint="eastAsia" w:ascii="宋体" w:hAnsi="宋体" w:eastAsia="宋体" w:cs="宋体"/>
          <w:snapToGrid w:val="0"/>
          <w:color w:val="auto"/>
          <w:sz w:val="24"/>
          <w:szCs w:val="24"/>
          <w:highlight w:val="none"/>
        </w:rPr>
        <w:t>生效。</w:t>
      </w:r>
    </w:p>
    <w:p w14:paraId="2E37845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十三、合同份数</w:t>
      </w:r>
    </w:p>
    <w:p w14:paraId="6B60DA0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本合同一式_________份，均具有同等法律效力，发包人执_________份，承包人执_________份。</w:t>
      </w:r>
    </w:p>
    <w:p w14:paraId="283BED8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发包人：_________________(公章)承包人：_______________(公章)</w:t>
      </w:r>
    </w:p>
    <w:p w14:paraId="28B85E6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法定代表人或其委托代理人： 法定代表人或其委托代理人：</w:t>
      </w:r>
    </w:p>
    <w:p w14:paraId="40597B5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__________(签字)</w:t>
      </w:r>
      <w:r>
        <w:rPr>
          <w:rFonts w:hint="eastAsia" w:ascii="宋体" w:hAnsi="宋体" w:eastAsia="宋体" w:cs="宋体"/>
          <w:snapToGrid w:val="0"/>
          <w:color w:val="auto"/>
          <w:sz w:val="24"/>
          <w:szCs w:val="24"/>
          <w:highlight w:val="none"/>
          <w:lang w:val="en-US" w:eastAsia="zh-CN"/>
        </w:rPr>
        <w:t xml:space="preserve">                </w:t>
      </w:r>
      <w:r>
        <w:rPr>
          <w:rFonts w:hint="eastAsia" w:ascii="宋体" w:hAnsi="宋体" w:eastAsia="宋体" w:cs="宋体"/>
          <w:snapToGrid w:val="0"/>
          <w:color w:val="auto"/>
          <w:sz w:val="24"/>
          <w:szCs w:val="24"/>
          <w:highlight w:val="none"/>
        </w:rPr>
        <w:t>__________(签字)</w:t>
      </w:r>
    </w:p>
    <w:p w14:paraId="4DADC7E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 xml:space="preserve">组织机构代码：______  </w:t>
      </w:r>
      <w:r>
        <w:rPr>
          <w:rFonts w:hint="eastAsia" w:ascii="宋体" w:hAnsi="宋体" w:eastAsia="宋体" w:cs="宋体"/>
          <w:snapToGrid w:val="0"/>
          <w:color w:val="auto"/>
          <w:sz w:val="24"/>
          <w:szCs w:val="24"/>
          <w:highlight w:val="none"/>
          <w:lang w:val="en-US" w:eastAsia="zh-CN"/>
        </w:rPr>
        <w:t xml:space="preserve">   </w:t>
      </w:r>
      <w:r>
        <w:rPr>
          <w:rFonts w:hint="eastAsia" w:ascii="宋体" w:hAnsi="宋体" w:eastAsia="宋体" w:cs="宋体"/>
          <w:snapToGrid w:val="0"/>
          <w:color w:val="auto"/>
          <w:sz w:val="24"/>
          <w:szCs w:val="24"/>
          <w:highlight w:val="none"/>
        </w:rPr>
        <w:t xml:space="preserve"> </w:t>
      </w:r>
      <w:r>
        <w:rPr>
          <w:rFonts w:hint="eastAsia" w:ascii="宋体" w:hAnsi="宋体" w:eastAsia="宋体" w:cs="宋体"/>
          <w:snapToGrid w:val="0"/>
          <w:color w:val="auto"/>
          <w:sz w:val="24"/>
          <w:szCs w:val="24"/>
          <w:highlight w:val="none"/>
          <w:lang w:val="en-US" w:eastAsia="zh-CN"/>
        </w:rPr>
        <w:t xml:space="preserve">   </w:t>
      </w:r>
      <w:r>
        <w:rPr>
          <w:rFonts w:hint="eastAsia" w:ascii="宋体" w:hAnsi="宋体" w:eastAsia="宋体" w:cs="宋体"/>
          <w:snapToGrid w:val="0"/>
          <w:color w:val="auto"/>
          <w:sz w:val="24"/>
          <w:szCs w:val="24"/>
          <w:highlight w:val="none"/>
        </w:rPr>
        <w:t>组织机构代码：________</w:t>
      </w:r>
    </w:p>
    <w:p w14:paraId="0240DFD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 xml:space="preserve">地 址：__________  </w:t>
      </w:r>
      <w:r>
        <w:rPr>
          <w:rFonts w:hint="eastAsia" w:ascii="宋体" w:hAnsi="宋体" w:eastAsia="宋体" w:cs="宋体"/>
          <w:snapToGrid w:val="0"/>
          <w:color w:val="auto"/>
          <w:sz w:val="24"/>
          <w:szCs w:val="24"/>
          <w:highlight w:val="none"/>
          <w:lang w:val="en-US" w:eastAsia="zh-CN"/>
        </w:rPr>
        <w:t xml:space="preserve">           </w:t>
      </w:r>
      <w:r>
        <w:rPr>
          <w:rFonts w:hint="eastAsia" w:ascii="宋体" w:hAnsi="宋体" w:eastAsia="宋体" w:cs="宋体"/>
          <w:snapToGrid w:val="0"/>
          <w:color w:val="auto"/>
          <w:sz w:val="24"/>
          <w:szCs w:val="24"/>
          <w:highlight w:val="none"/>
        </w:rPr>
        <w:t xml:space="preserve"> 地 址：_________</w:t>
      </w:r>
    </w:p>
    <w:p w14:paraId="00EDEB7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邮政编码：____________　</w:t>
      </w:r>
      <w:r>
        <w:rPr>
          <w:rFonts w:hint="eastAsia" w:ascii="宋体" w:hAnsi="宋体" w:eastAsia="宋体" w:cs="宋体"/>
          <w:snapToGrid w:val="0"/>
          <w:color w:val="auto"/>
          <w:sz w:val="24"/>
          <w:szCs w:val="24"/>
          <w:highlight w:val="none"/>
          <w:lang w:val="en-US" w:eastAsia="zh-CN"/>
        </w:rPr>
        <w:t xml:space="preserve">   </w:t>
      </w:r>
      <w:r>
        <w:rPr>
          <w:rFonts w:hint="eastAsia" w:ascii="宋体" w:hAnsi="宋体" w:eastAsia="宋体" w:cs="宋体"/>
          <w:snapToGrid w:val="0"/>
          <w:color w:val="auto"/>
          <w:sz w:val="24"/>
          <w:szCs w:val="24"/>
          <w:highlight w:val="none"/>
        </w:rPr>
        <w:t> 邮政编码：______________</w:t>
      </w:r>
    </w:p>
    <w:p w14:paraId="233B30A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法定代表人：________　 </w:t>
      </w:r>
      <w:r>
        <w:rPr>
          <w:rFonts w:hint="eastAsia" w:ascii="宋体" w:hAnsi="宋体" w:eastAsia="宋体" w:cs="宋体"/>
          <w:snapToGrid w:val="0"/>
          <w:color w:val="auto"/>
          <w:sz w:val="24"/>
          <w:szCs w:val="24"/>
          <w:highlight w:val="none"/>
          <w:lang w:val="en-US" w:eastAsia="zh-CN"/>
        </w:rPr>
        <w:t xml:space="preserve"> </w:t>
      </w:r>
      <w:r>
        <w:rPr>
          <w:rFonts w:hint="eastAsia" w:ascii="宋体" w:hAnsi="宋体" w:eastAsia="宋体" w:cs="宋体"/>
          <w:snapToGrid w:val="0"/>
          <w:color w:val="auto"/>
          <w:sz w:val="24"/>
          <w:szCs w:val="24"/>
          <w:highlight w:val="none"/>
        </w:rPr>
        <w:t>法</w:t>
      </w:r>
      <w:r>
        <w:rPr>
          <w:rFonts w:hint="eastAsia" w:ascii="宋体" w:hAnsi="宋体" w:eastAsia="宋体" w:cs="宋体"/>
          <w:snapToGrid w:val="0"/>
          <w:color w:val="auto"/>
          <w:sz w:val="24"/>
          <w:szCs w:val="24"/>
          <w:highlight w:val="none"/>
          <w:lang w:val="en-US" w:eastAsia="zh-CN"/>
        </w:rPr>
        <w:t xml:space="preserve"> </w:t>
      </w:r>
      <w:r>
        <w:rPr>
          <w:rFonts w:hint="eastAsia" w:ascii="宋体" w:hAnsi="宋体" w:eastAsia="宋体" w:cs="宋体"/>
          <w:snapToGrid w:val="0"/>
          <w:color w:val="auto"/>
          <w:sz w:val="24"/>
          <w:szCs w:val="24"/>
          <w:highlight w:val="none"/>
        </w:rPr>
        <w:t>定代表人：_______________</w:t>
      </w:r>
    </w:p>
    <w:p w14:paraId="5C54921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委托代理人：______________　　委托代理人：_________</w:t>
      </w:r>
    </w:p>
    <w:p w14:paraId="2D57498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电 话：________________　　电 话：___________________</w:t>
      </w:r>
    </w:p>
    <w:p w14:paraId="19A04A1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传 真：_______________　 传 真：_________________</w:t>
      </w:r>
    </w:p>
    <w:p w14:paraId="68FB4F3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电子信箱：_____________    电子信箱：_______________</w:t>
      </w:r>
    </w:p>
    <w:p w14:paraId="48BD317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开户银行：____________</w:t>
      </w:r>
      <w:r>
        <w:rPr>
          <w:rFonts w:hint="eastAsia" w:ascii="宋体" w:hAnsi="宋体" w:eastAsia="宋体" w:cs="宋体"/>
          <w:snapToGrid w:val="0"/>
          <w:color w:val="auto"/>
          <w:sz w:val="24"/>
          <w:szCs w:val="24"/>
          <w:highlight w:val="none"/>
          <w:lang w:val="en-US" w:eastAsia="zh-CN"/>
        </w:rPr>
        <w:t xml:space="preserve"> </w:t>
      </w:r>
      <w:r>
        <w:rPr>
          <w:rFonts w:hint="eastAsia" w:ascii="宋体" w:hAnsi="宋体" w:eastAsia="宋体" w:cs="宋体"/>
          <w:snapToGrid w:val="0"/>
          <w:color w:val="auto"/>
          <w:sz w:val="24"/>
          <w:szCs w:val="24"/>
          <w:highlight w:val="none"/>
        </w:rPr>
        <w:t xml:space="preserve"> 开户银行：_____________</w:t>
      </w:r>
    </w:p>
    <w:p w14:paraId="7960E01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账 号：____________ 　 账 号：___________________</w:t>
      </w:r>
    </w:p>
    <w:p w14:paraId="405B3C1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p>
    <w:p w14:paraId="49D5834F">
      <w:pPr>
        <w:pageBreakBefore w:val="0"/>
        <w:tabs>
          <w:tab w:val="left" w:pos="0"/>
          <w:tab w:val="left" w:pos="993"/>
          <w:tab w:val="left" w:pos="1134"/>
        </w:tabs>
        <w:kinsoku/>
        <w:wordWrap/>
        <w:overflowPunct/>
        <w:topLinePunct w:val="0"/>
        <w:bidi w:val="0"/>
        <w:adjustRightInd w:val="0"/>
        <w:snapToGrid w:val="0"/>
        <w:spacing w:line="500" w:lineRule="exact"/>
        <w:ind w:firstLine="3120" w:firstLineChars="1300"/>
        <w:textAlignment w:val="auto"/>
        <w:outlineLvl w:val="0"/>
        <w:rPr>
          <w:rFonts w:hint="eastAsia" w:ascii="宋体" w:hAnsi="宋体" w:eastAsia="宋体" w:cs="宋体"/>
          <w:snapToGrid w:val="0"/>
          <w:color w:val="auto"/>
          <w:sz w:val="24"/>
          <w:szCs w:val="24"/>
          <w:highlight w:val="none"/>
        </w:rPr>
        <w:sectPr>
          <w:pgSz w:w="11906" w:h="16838"/>
          <w:pgMar w:top="1440" w:right="1800" w:bottom="1440" w:left="1800" w:header="851" w:footer="992" w:gutter="0"/>
          <w:cols w:space="425" w:num="1"/>
          <w:docGrid w:type="lines" w:linePitch="312" w:charSpace="0"/>
        </w:sectPr>
      </w:pPr>
    </w:p>
    <w:p w14:paraId="1C76565D">
      <w:pPr>
        <w:pageBreakBefore w:val="0"/>
        <w:tabs>
          <w:tab w:val="left" w:pos="0"/>
          <w:tab w:val="left" w:pos="993"/>
          <w:tab w:val="left" w:pos="1134"/>
        </w:tabs>
        <w:kinsoku/>
        <w:wordWrap/>
        <w:overflowPunct/>
        <w:topLinePunct w:val="0"/>
        <w:bidi w:val="0"/>
        <w:adjustRightInd w:val="0"/>
        <w:snapToGrid w:val="0"/>
        <w:spacing w:line="500" w:lineRule="exact"/>
        <w:ind w:firstLine="3120" w:firstLineChars="1300"/>
        <w:textAlignment w:val="auto"/>
        <w:outlineLvl w:val="0"/>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第二部分 通用合同条款</w:t>
      </w:r>
    </w:p>
    <w:p w14:paraId="260A4BF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 一般约定</w:t>
      </w:r>
    </w:p>
    <w:p w14:paraId="0980EB8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1.1词语定义与解释</w:t>
      </w:r>
    </w:p>
    <w:p w14:paraId="538DD42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合同协议书、通用合同条款、专用合同条款中的下列词语具有本款所赋予的含义：</w:t>
      </w:r>
    </w:p>
    <w:p w14:paraId="34CD8A3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 合同</w:t>
      </w:r>
    </w:p>
    <w:p w14:paraId="3492801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1.1.1.1 合同：是指根据法律规定和合同当事人约定具有约束力的文件，构成合同的文件包括合同协议书、中标通知书(如果有)、投标函及其附录(如果有)、专用合同条款及其附件、通用合同条款、技术标准和要求、图纸、已标价工程量清单或预算书以及其他合同文件。</w:t>
      </w:r>
    </w:p>
    <w:p w14:paraId="6C35430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1.1.1.2 合同协议书：是指构成合同的由发包人和承包人共同签署的称为“合同协议书”的书面文件。</w:t>
      </w:r>
    </w:p>
    <w:p w14:paraId="383A845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1.1.1.3 中标通知书：是指构成合同的由发包人通知承包人中标的书面文件。</w:t>
      </w:r>
    </w:p>
    <w:p w14:paraId="590D426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1.1.1.4 投标函：是指构成合同的由承包人填写并签署的用于投标的称为“投标函”的文件。</w:t>
      </w:r>
    </w:p>
    <w:p w14:paraId="725930C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1.1.1.5 投标函附录：是指构成合同的附在投标函后的称为“投标函附录”的文件。</w:t>
      </w:r>
    </w:p>
    <w:p w14:paraId="2DC928C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1.1.1.6 技术标准和要求：是指构成合同的施工应当遵守的或指导施工的国家、行业或地方的技术标准和要求，以及合同约定的技术标准和要求。</w:t>
      </w:r>
    </w:p>
    <w:p w14:paraId="1440F7F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1.1.1.7 图纸：是指构成合同的图纸，包括由发包人按照合同约定提供或经发包人批准的设计文件、施工图、鸟瞰图及模型等，以及在合同履行过程中形成的图纸文件。图纸应当按照法律规定审查合格。</w:t>
      </w:r>
    </w:p>
    <w:p w14:paraId="09BA7B5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1.1.1.8 已标价工程量清单：是指构成合同的由承包人按照规定的格式和要求填写并标明价格的工程量清单，包括说明和表格。</w:t>
      </w:r>
    </w:p>
    <w:p w14:paraId="0FCA354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1.1.1.9 预算书：是指构成合同的由承包人按照发包人规定的格式和要求编制的工程预算文件。</w:t>
      </w:r>
    </w:p>
    <w:p w14:paraId="43CF681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1.1.1.10 其他合同文件：是指经合同当事人约定的与工程施工有关的具有合同约束力的文件或书面协议。合同当事人可以在专用合同条款中进行约定。</w:t>
      </w:r>
    </w:p>
    <w:p w14:paraId="2BF9067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 合同当事人及其他相关方</w:t>
      </w:r>
    </w:p>
    <w:p w14:paraId="39A9AC2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1.1.2.1 合同当事人：是指发包人和(或)承包人。</w:t>
      </w:r>
    </w:p>
    <w:p w14:paraId="319DDD9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1.1.2.2 发包人：是指与承包人签订合同协议书的当事人及取得该当事人资格的合法继承人。</w:t>
      </w:r>
    </w:p>
    <w:p w14:paraId="71FDE55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1.1.2.3 承包人：是指与发包人签订合同协议书的，具有相应工程施工承包资质的当事人及取得该当事人资格的合法继承人。</w:t>
      </w:r>
    </w:p>
    <w:p w14:paraId="5404E71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1.1.2.4 监理人：是指在专用合同条款中指明的，受发包人委托按照法律规定进行工程监督管理的法人或其他组织。</w:t>
      </w:r>
    </w:p>
    <w:p w14:paraId="41C907B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1.1.2.5 设计人：是指在专用合同条款中指明的，受发包人委托负责工程设计并具备相应工程设计资质的法人或其他组织。</w:t>
      </w:r>
    </w:p>
    <w:p w14:paraId="72BED19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1.1.2.6 分包人：是指按照法律规定和合同约定，分包部分工程或工作，并与承包人签订分包合同的具有相应资质的法人。</w:t>
      </w:r>
    </w:p>
    <w:p w14:paraId="0932F96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1.1.2.7 发包人代表：是指由发包人任命并派驻施工现场在发包人授权范围内行使发包人权利的人。</w:t>
      </w:r>
    </w:p>
    <w:p w14:paraId="339877B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1.1.2.8 项目经理：是指由承包人任命并派驻施工现场，在承包人授权范围内负责合同履行，且按照法律规定具有相应资格的项目负责人。</w:t>
      </w:r>
    </w:p>
    <w:p w14:paraId="3D31EA3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1.1.2.9 总监理工程师：是指由监理人任命并派驻施工现场进行工程监理的总负责人。</w:t>
      </w:r>
    </w:p>
    <w:p w14:paraId="7464856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 工程和设备</w:t>
      </w:r>
    </w:p>
    <w:p w14:paraId="38B717E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1.1.3.1 工程：是指与合同协议书中工程承包范围对应的永久工程和(或)</w:t>
      </w:r>
      <w:r>
        <w:rPr>
          <w:rFonts w:hint="eastAsia" w:ascii="宋体" w:hAnsi="宋体" w:eastAsia="宋体" w:cs="宋体"/>
          <w:snapToGrid w:val="0"/>
          <w:color w:val="auto"/>
          <w:sz w:val="24"/>
          <w:szCs w:val="24"/>
          <w:highlight w:val="none"/>
        </w:rPr>
        <w:fldChar w:fldCharType="begin"/>
      </w:r>
      <w:r>
        <w:rPr>
          <w:rFonts w:hint="eastAsia" w:ascii="宋体" w:hAnsi="宋体" w:eastAsia="宋体" w:cs="宋体"/>
          <w:snapToGrid w:val="0"/>
          <w:color w:val="auto"/>
          <w:sz w:val="24"/>
          <w:szCs w:val="24"/>
          <w:highlight w:val="none"/>
        </w:rPr>
        <w:instrText xml:space="preserve"> HYPERLINK "http://www.66law.cn/laws/109332.aspx" \o "临时工" \t "http://www.66law.cn/contractmodel/_blank" </w:instrText>
      </w:r>
      <w:r>
        <w:rPr>
          <w:rFonts w:hint="eastAsia" w:ascii="宋体" w:hAnsi="宋体" w:eastAsia="宋体" w:cs="宋体"/>
          <w:snapToGrid w:val="0"/>
          <w:color w:val="auto"/>
          <w:sz w:val="24"/>
          <w:szCs w:val="24"/>
          <w:highlight w:val="none"/>
        </w:rPr>
        <w:fldChar w:fldCharType="separate"/>
      </w:r>
      <w:r>
        <w:rPr>
          <w:rFonts w:hint="eastAsia" w:ascii="宋体" w:hAnsi="宋体" w:eastAsia="宋体" w:cs="宋体"/>
          <w:snapToGrid w:val="0"/>
          <w:color w:val="auto"/>
          <w:sz w:val="24"/>
          <w:szCs w:val="24"/>
          <w:highlight w:val="none"/>
        </w:rPr>
        <w:t>临时工</w:t>
      </w:r>
      <w:r>
        <w:rPr>
          <w:rFonts w:hint="eastAsia" w:ascii="宋体" w:hAnsi="宋体" w:eastAsia="宋体" w:cs="宋体"/>
          <w:snapToGrid w:val="0"/>
          <w:color w:val="auto"/>
          <w:sz w:val="24"/>
          <w:szCs w:val="24"/>
          <w:highlight w:val="none"/>
        </w:rPr>
        <w:fldChar w:fldCharType="end"/>
      </w:r>
      <w:r>
        <w:rPr>
          <w:rFonts w:hint="eastAsia" w:ascii="宋体" w:hAnsi="宋体" w:eastAsia="宋体" w:cs="宋体"/>
          <w:snapToGrid w:val="0"/>
          <w:color w:val="auto"/>
          <w:sz w:val="24"/>
          <w:szCs w:val="24"/>
          <w:highlight w:val="none"/>
        </w:rPr>
        <w:t>程。</w:t>
      </w:r>
    </w:p>
    <w:p w14:paraId="7C30628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1.1.3.2 永久工程：是指按合同约定建造并移交给发包人的工程，包括工程设备。</w:t>
      </w:r>
    </w:p>
    <w:p w14:paraId="6C1FA97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1.1.3.3 临时工程：是指为完成合同约定的永久工程所修建的各类临时性工程，不包括施工设备。</w:t>
      </w:r>
    </w:p>
    <w:p w14:paraId="63F9298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1.1.3.4 单位工程：是指在合同协议书中指明的，具备独立施工条件并能形成独立使用功能的永久工程。</w:t>
      </w:r>
    </w:p>
    <w:p w14:paraId="5907C22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1.1.3.5 工程设备：是指构成永久工程的机电设备、金属结构设备、仪器及其他类似的设备和装置。</w:t>
      </w:r>
    </w:p>
    <w:p w14:paraId="66E9181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1.1.3.6 施工设备：是指为完成合同约定的各项工作所需的设备、器具和其他物品，但不包括工程设备、临时工程和材料。</w:t>
      </w:r>
    </w:p>
    <w:p w14:paraId="38F7189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1.1.3.7 施工现场：是指用于工程施工的场所，以及在专用合同条款中指明作为施工场所组成部分的其他场所，包括永久占地和临时占地。</w:t>
      </w:r>
    </w:p>
    <w:p w14:paraId="68BDA6A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1.1.3.8临时设施：是指为完成合同约定的各项工作所服务的临时性生产和生活设施。</w:t>
      </w:r>
    </w:p>
    <w:p w14:paraId="537E113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1.1.3.9 永久占地：是指专用合同条款中指明为实施工程需永久占用的土地。</w:t>
      </w:r>
    </w:p>
    <w:p w14:paraId="3DB8D3A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1.1.3.10 临时占地：是指专用合同条款中指明为实施工程需要临时占用的土地。</w:t>
      </w:r>
    </w:p>
    <w:p w14:paraId="051BB57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1.1.4 日期和期限</w:t>
      </w:r>
    </w:p>
    <w:p w14:paraId="3479F90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2E9F169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1.1.4.2 竣工日期：包括计划竣工日期和实际竣工日期。计划竣工日期是指合同协议书约定的竣工日期;实际竣工日期按照第13.2.3项〔竣工日期〕的约定确定。</w:t>
      </w:r>
    </w:p>
    <w:p w14:paraId="117D876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1.1.4.3 工期：是指在合同协议书约定的承包人完成工程所需的期限，包括按照合同约定所作的期限变更。</w:t>
      </w:r>
    </w:p>
    <w:p w14:paraId="71407F4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1.1.4.4 缺陷责任期：是指承包人按照合同约定承担缺陷修复义务，且发包人预留质量保证金的期限，自工程实际竣工日期起计算。</w:t>
      </w:r>
    </w:p>
    <w:p w14:paraId="2EE51CA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1.1.4.5 保修期：是指承包人按照合同约定对工程承担保修责任的期限，从工程竣工验收合格之日起计算。</w:t>
      </w:r>
    </w:p>
    <w:p w14:paraId="65392BD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1.1.4.6 基准日期：招标发包的工程以投标截止日前28天的日期为基准日期，直接发包的工程以合同签订日前28天的日期为基准日期。</w:t>
      </w:r>
    </w:p>
    <w:p w14:paraId="5177D4A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1.1.4.7 天：除特别指明外，均指日历天。合同中按天计算时间的，开始当天不计入，从次日开始计算，期限最后一天的截止时间为当天24:00时。</w:t>
      </w:r>
    </w:p>
    <w:p w14:paraId="365EF49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1.1.5 合同价格和费用</w:t>
      </w:r>
    </w:p>
    <w:p w14:paraId="7896531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1.1.5.1 签约合同价：是指发包人和承包人在合同协议书中确定的总金额，包括安全文明施工费、暂估价及暂列金额等。</w:t>
      </w:r>
    </w:p>
    <w:p w14:paraId="15F7C9D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1.1.5.2 合同价格：是指发包人用于支付承包人按照合同约定完成承包范围内全部工作的金额，包括合同履行过程中按合同约定发生的价格变化。</w:t>
      </w:r>
    </w:p>
    <w:p w14:paraId="57585AB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1.1.5.3 费用：是指为履行合同所发生的或将要发生的所有必需的开支，包括管理费和应分摊的其他费用，但不包括利润。</w:t>
      </w:r>
    </w:p>
    <w:p w14:paraId="46389DF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1.1.5.4 暂估价：是指发包人在工程量清单或预算书中提供的用于支付必然发生但暂时不能确定价格的材料、工程设备的单价、专业工程以及服务工作的金额。</w:t>
      </w:r>
    </w:p>
    <w:p w14:paraId="481D247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44FAFE7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1.1.5.6 计日工：是指合同履行过程中，承包人完成发包人提出的零星工作或需要采用计日工计价的变更工作时，按合同中约定的单价计价的一种方式。</w:t>
      </w:r>
    </w:p>
    <w:p w14:paraId="00C3A82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1.1.5.7 质量保证金：是指按照第15.3款〔质量保证金〕约定承包人用于保证其在缺陷责任期内履行缺陷修补义务的担保。</w:t>
      </w:r>
    </w:p>
    <w:p w14:paraId="7789A8E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1.1.5.8 总价项目：是指在现行国家、行业以及地方的计量规则中无工程量计算规则，在已标价工程量清单或预算书中以总价或以费率形式计算的项目。</w:t>
      </w:r>
    </w:p>
    <w:p w14:paraId="27C5249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1.1.6 其他</w:t>
      </w:r>
    </w:p>
    <w:p w14:paraId="19BBCB4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1.1.6.1 书面形式：是指合同文件、信函、电报、传真等可以有形地表现所载内容的形式。</w:t>
      </w:r>
    </w:p>
    <w:p w14:paraId="2FADD1D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1.2语言文字</w:t>
      </w:r>
    </w:p>
    <w:p w14:paraId="1D99611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合同以中国的汉语简体文字编写、解释和说明。合同当事人在专用合同条款中约定使用两种以上语言时，汉语为优先解释和说明合同的语言。</w:t>
      </w:r>
    </w:p>
    <w:p w14:paraId="177C785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1.3法律</w:t>
      </w:r>
    </w:p>
    <w:p w14:paraId="6B111B7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合同所称法律是指中华人民共和国法律、行政法规、部门规章，以及工程所在地的地方性法规、自治条例、单行条例和地方政府规章等。</w:t>
      </w:r>
    </w:p>
    <w:p w14:paraId="6DF037C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合同当事人可以在专用合同条款中约定合同适用的其他规范性文件。</w:t>
      </w:r>
    </w:p>
    <w:p w14:paraId="1B739AF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 标准和规范</w:t>
      </w:r>
    </w:p>
    <w:p w14:paraId="334EE92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1.4.1 适用于工程的国家标准、行业标准、工程所在地的地方性标准，以及相应的规范、规程等，合同当事人有特别要求的，应在专用合同条款中约定。</w:t>
      </w:r>
    </w:p>
    <w:p w14:paraId="3E3BDAC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1.4.2 发包人要求使用国外标准、规范的，发包人负责提供原文版本和中文译本，并在专用合同条款中约定提供标准规范的名称、份数和时间。</w:t>
      </w:r>
    </w:p>
    <w:p w14:paraId="11E982E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278839E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 合同文件的优先顺序</w:t>
      </w:r>
    </w:p>
    <w:p w14:paraId="6EA554E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组成合同的各项文件应互相解释，互为说明。除专用合同条款另有约定外，解释合同文件的优先顺序如下：</w:t>
      </w:r>
    </w:p>
    <w:p w14:paraId="47D7EBA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(1)合同协议书;</w:t>
      </w:r>
    </w:p>
    <w:p w14:paraId="320E624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(2)中标通知书(如果有);</w:t>
      </w:r>
    </w:p>
    <w:p w14:paraId="0561F67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(3)投标函及其附录(如果有);</w:t>
      </w:r>
    </w:p>
    <w:p w14:paraId="2D32B35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(4)专用合同条款及其附件;</w:t>
      </w:r>
    </w:p>
    <w:p w14:paraId="6072261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(5)通用合同条款;</w:t>
      </w:r>
    </w:p>
    <w:p w14:paraId="520023C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(6)技术标准和要求;</w:t>
      </w:r>
    </w:p>
    <w:p w14:paraId="2912037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(7)图纸;</w:t>
      </w:r>
    </w:p>
    <w:p w14:paraId="68C3B65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(8)已标价工程量清单或预算书;</w:t>
      </w:r>
    </w:p>
    <w:p w14:paraId="1E8AE4A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(9)其他合同文件。</w:t>
      </w:r>
    </w:p>
    <w:p w14:paraId="3A6A6EF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上述各项合同文件包括合同当事人就该项合同文件所作出的补充和修改，属于同一类内容的文件，应以最新签署的为准。</w:t>
      </w:r>
    </w:p>
    <w:p w14:paraId="0B4FCD4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在合同订立及履行过程中形成的与合同有关的文件均构成合同文件组成部分，并根据其性质确定优先解释顺序。</w:t>
      </w:r>
    </w:p>
    <w:p w14:paraId="00153A0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1.6图纸和承包人文件</w:t>
      </w:r>
    </w:p>
    <w:p w14:paraId="3D02026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1.6.1 图纸的提供和交底</w:t>
      </w:r>
    </w:p>
    <w:p w14:paraId="32A0546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04999DA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因发包人未按合同约定提供图纸导致承包人费用增加和(或)工期延误的，按照第7.5.1项〔因发包人原因导致工期延误〕约定办理。</w:t>
      </w:r>
    </w:p>
    <w:p w14:paraId="7934F7D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1.6.2 图纸的错误</w:t>
      </w:r>
    </w:p>
    <w:p w14:paraId="5229C57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14:paraId="47E8B55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1.6.3 图纸的修改和补充</w:t>
      </w:r>
    </w:p>
    <w:p w14:paraId="00C1AD3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图纸需要修改和补充的，应经图纸原设计人及审批部门同意，并由监理人在工程或工程相应部位施工前将修改后的图纸或补充图纸提交给承包人，承包人应按修改或补充后的图纸施工。</w:t>
      </w:r>
    </w:p>
    <w:p w14:paraId="702D4D0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1.6.4 承包人文件</w:t>
      </w:r>
    </w:p>
    <w:p w14:paraId="26EC2BA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承包人应按照专用合同条款的约定提供应当由其编制的与工程施工有关的文件，并按照专用合同条款约定的期限、数量和形式提交监理人，并由监理人报送发包人。</w:t>
      </w:r>
    </w:p>
    <w:p w14:paraId="5E6A337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060B2D3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1.6.5 图纸和承包人文件的保管</w:t>
      </w:r>
    </w:p>
    <w:p w14:paraId="0615A35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除专用合同条款另有约定外，承包人应在施工现场另外保存一套完整的图纸和承包人文件，供发包人、监理人及有关人员进行工程检查时使用。</w:t>
      </w:r>
    </w:p>
    <w:p w14:paraId="4BCFA32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1.7联络</w:t>
      </w:r>
    </w:p>
    <w:p w14:paraId="535A423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1.7.1 与合同有关的通知、批准、证明、证书、指示、指令、要求、请求、同意、意见、确定和决定等，均应采用书面形式，并应在合同约定的期限内送达接收人和送达地点。</w:t>
      </w:r>
    </w:p>
    <w:p w14:paraId="1582C93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1.7.2 发包人和承包人应在专用合同条款中约定各自的送达接收人和送达地点。任何一方合同当事人指定的接收人或送达地点发生变动的，应提前3天以书面形式通知对方。</w:t>
      </w:r>
    </w:p>
    <w:p w14:paraId="28743EF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1.7.3 发包人和承包人应当及时签收另一方送达至送达地点和指定接收人的来往信函。拒不签收的，由此增加的费用和(或)延误的工期由拒绝接收一方承担。</w:t>
      </w:r>
    </w:p>
    <w:p w14:paraId="3DC19DE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1.8严禁贿赂</w:t>
      </w:r>
    </w:p>
    <w:p w14:paraId="4BD7384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合同当事人不得以贿赂或变相贿赂的方式，谋取非法利益或损害对方权益。因一方合同当事人的贿赂造成对方损失的，应赔偿损失，并承担相应的法律责任。</w:t>
      </w:r>
    </w:p>
    <w:p w14:paraId="717B803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承包人不得与监理人或发包人聘请的第三方串通损害发包人利益。未经发包人书面同意，承包人不得为监理人提供合同约定以外的通讯设备、交通工具及其他任何形式的利益，不得向监理人支付报酬。</w:t>
      </w:r>
    </w:p>
    <w:p w14:paraId="56A729C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1.9化石、文物</w:t>
      </w:r>
    </w:p>
    <w:p w14:paraId="39CD62B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1B0FA31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发包人、监理人和承包人应按有关政府行政管理部门要求采取妥善的保护措施，由此增加的费用和(或)延误的工期由发包人承担。</w:t>
      </w:r>
    </w:p>
    <w:p w14:paraId="72AF841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承包人发现文物后不及时报告或隐瞒不报，致使文物丢失或损坏的，应赔偿损失，并承担相应的法律责任。</w:t>
      </w:r>
    </w:p>
    <w:p w14:paraId="34FCE49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1.10交通运输</w:t>
      </w:r>
    </w:p>
    <w:p w14:paraId="2C29D04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1.10.1 出入现场的权利</w:t>
      </w:r>
    </w:p>
    <w:p w14:paraId="62AF950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318C87F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承包人应在订立合同前查勘施工现场，并根据工程规模及技术参数合理预见工程施工所需的进出施工现场的方式、手段、路径等。因承包人未合理预见所增加的费用和(或)延误的工期由承包人承担。</w:t>
      </w:r>
    </w:p>
    <w:p w14:paraId="2E5355E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1.10.2 场外交通</w:t>
      </w:r>
    </w:p>
    <w:p w14:paraId="7BF8C83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发包人应提供场外交通设施的技术参数和具体条件，承包人应遵守有关交通法规，严格按照道路和桥梁的限制荷载行驶，执行有关道路限速、限行、禁止</w:t>
      </w:r>
      <w:r>
        <w:rPr>
          <w:rFonts w:hint="eastAsia" w:ascii="宋体" w:hAnsi="宋体" w:eastAsia="宋体" w:cs="宋体"/>
          <w:snapToGrid w:val="0"/>
          <w:color w:val="auto"/>
          <w:sz w:val="24"/>
          <w:szCs w:val="24"/>
          <w:highlight w:val="none"/>
        </w:rPr>
        <w:fldChar w:fldCharType="begin"/>
      </w:r>
      <w:r>
        <w:rPr>
          <w:rFonts w:hint="eastAsia" w:ascii="宋体" w:hAnsi="宋体" w:eastAsia="宋体" w:cs="宋体"/>
          <w:snapToGrid w:val="0"/>
          <w:color w:val="auto"/>
          <w:sz w:val="24"/>
          <w:szCs w:val="24"/>
          <w:highlight w:val="none"/>
        </w:rPr>
        <w:instrText xml:space="preserve"> HYPERLINK "http://www.66law.cn/special/czcx/" \o "超载" \t "http://www.66law.cn/contractmodel/_blank" </w:instrText>
      </w:r>
      <w:r>
        <w:rPr>
          <w:rFonts w:hint="eastAsia" w:ascii="宋体" w:hAnsi="宋体" w:eastAsia="宋体" w:cs="宋体"/>
          <w:snapToGrid w:val="0"/>
          <w:color w:val="auto"/>
          <w:sz w:val="24"/>
          <w:szCs w:val="24"/>
          <w:highlight w:val="none"/>
        </w:rPr>
        <w:fldChar w:fldCharType="separate"/>
      </w:r>
      <w:r>
        <w:rPr>
          <w:rFonts w:hint="eastAsia" w:ascii="宋体" w:hAnsi="宋体" w:eastAsia="宋体" w:cs="宋体"/>
          <w:snapToGrid w:val="0"/>
          <w:color w:val="auto"/>
          <w:sz w:val="24"/>
          <w:szCs w:val="24"/>
          <w:highlight w:val="none"/>
        </w:rPr>
        <w:t>超载</w:t>
      </w:r>
      <w:r>
        <w:rPr>
          <w:rFonts w:hint="eastAsia" w:ascii="宋体" w:hAnsi="宋体" w:eastAsia="宋体" w:cs="宋体"/>
          <w:snapToGrid w:val="0"/>
          <w:color w:val="auto"/>
          <w:sz w:val="24"/>
          <w:szCs w:val="24"/>
          <w:highlight w:val="none"/>
        </w:rPr>
        <w:fldChar w:fldCharType="end"/>
      </w:r>
      <w:r>
        <w:rPr>
          <w:rFonts w:hint="eastAsia" w:ascii="宋体" w:hAnsi="宋体" w:eastAsia="宋体" w:cs="宋体"/>
          <w:snapToGrid w:val="0"/>
          <w:color w:val="auto"/>
          <w:sz w:val="24"/>
          <w:szCs w:val="24"/>
          <w:highlight w:val="none"/>
        </w:rPr>
        <w:t>的规定，并配合交通管理部门的监督和检查。场外交通设施无法满足工程施工需要的，由发包人负责完善并承担相关费用。</w:t>
      </w:r>
    </w:p>
    <w:p w14:paraId="108CD50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1.10.3场内交通</w:t>
      </w:r>
    </w:p>
    <w:p w14:paraId="17A854D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139353E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37B2714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场外交通和场内交通的边界由合同当事人在专用合同条款中约定。</w:t>
      </w:r>
    </w:p>
    <w:p w14:paraId="4D924A6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1.10.4 超大件和超重件的运输</w:t>
      </w:r>
    </w:p>
    <w:p w14:paraId="6616591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6B570A7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1.10.5 道路和桥梁的损坏责任</w:t>
      </w:r>
    </w:p>
    <w:p w14:paraId="75C472B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因承包人运输造成施工场地内外公共道路和桥梁损坏的，由承包人承担修复损坏的全部费用和可能引起的赔偿。</w:t>
      </w:r>
    </w:p>
    <w:p w14:paraId="6711003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1.10.6 水路和航空运输</w:t>
      </w:r>
    </w:p>
    <w:p w14:paraId="3E793FB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本款前述各项的内容适用于水路运输和航空运输，其中“道路”一词的涵义包括河道、航线、船闸、机场、码头、堤防以及水路或航空运输中其他相似结构物;“车辆”一词的涵义包括船舶和飞机等。</w:t>
      </w:r>
    </w:p>
    <w:p w14:paraId="031538C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w:t>
      </w:r>
      <w:r>
        <w:rPr>
          <w:rFonts w:hint="eastAsia" w:ascii="宋体" w:hAnsi="宋体" w:eastAsia="宋体" w:cs="宋体"/>
          <w:snapToGrid w:val="0"/>
          <w:color w:val="auto"/>
          <w:sz w:val="24"/>
          <w:szCs w:val="24"/>
          <w:highlight w:val="none"/>
        </w:rPr>
        <w:fldChar w:fldCharType="begin"/>
      </w:r>
      <w:r>
        <w:rPr>
          <w:rFonts w:hint="eastAsia" w:ascii="宋体" w:hAnsi="宋体" w:eastAsia="宋体" w:cs="宋体"/>
          <w:snapToGrid w:val="0"/>
          <w:color w:val="auto"/>
          <w:sz w:val="24"/>
          <w:szCs w:val="24"/>
          <w:highlight w:val="none"/>
        </w:rPr>
        <w:instrText xml:space="preserve"> HYPERLINK "http://www.66law.cn/zhishichanquan/" \o "知识产权" \t "http://www.66law.cn/contractmodel/_blank" </w:instrText>
      </w:r>
      <w:r>
        <w:rPr>
          <w:rFonts w:hint="eastAsia" w:ascii="宋体" w:hAnsi="宋体" w:eastAsia="宋体" w:cs="宋体"/>
          <w:snapToGrid w:val="0"/>
          <w:color w:val="auto"/>
          <w:sz w:val="24"/>
          <w:szCs w:val="24"/>
          <w:highlight w:val="none"/>
        </w:rPr>
        <w:fldChar w:fldCharType="separate"/>
      </w:r>
      <w:r>
        <w:rPr>
          <w:rFonts w:hint="eastAsia" w:ascii="宋体" w:hAnsi="宋体" w:eastAsia="宋体" w:cs="宋体"/>
          <w:snapToGrid w:val="0"/>
          <w:color w:val="auto"/>
          <w:sz w:val="24"/>
          <w:szCs w:val="24"/>
          <w:highlight w:val="none"/>
        </w:rPr>
        <w:t>知识产权</w:t>
      </w:r>
      <w:r>
        <w:rPr>
          <w:rFonts w:hint="eastAsia" w:ascii="宋体" w:hAnsi="宋体" w:eastAsia="宋体" w:cs="宋体"/>
          <w:snapToGrid w:val="0"/>
          <w:color w:val="auto"/>
          <w:sz w:val="24"/>
          <w:szCs w:val="24"/>
          <w:highlight w:val="none"/>
        </w:rPr>
        <w:fldChar w:fldCharType="end"/>
      </w:r>
    </w:p>
    <w:p w14:paraId="09DE577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3D999AB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4BB6D5B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682F17A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1.11.4 除专用合同条款另有约定外，承包人在合同签订前和签订时已确定采用的专利、专有技术、技术秘密的使用费已包含在签约合同价中。</w:t>
      </w:r>
    </w:p>
    <w:p w14:paraId="5CB943C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1.12保密</w:t>
      </w:r>
    </w:p>
    <w:p w14:paraId="414DF7D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除法律规定或合同另有约定外，未经发包人同意，承包人不得将发包人提供的图纸、文件以及声明需要保密的资料信息等</w:t>
      </w:r>
      <w:r>
        <w:rPr>
          <w:rFonts w:hint="eastAsia" w:ascii="宋体" w:hAnsi="宋体" w:eastAsia="宋体" w:cs="宋体"/>
          <w:snapToGrid w:val="0"/>
          <w:color w:val="auto"/>
          <w:sz w:val="24"/>
          <w:szCs w:val="24"/>
          <w:highlight w:val="none"/>
        </w:rPr>
        <w:fldChar w:fldCharType="begin"/>
      </w:r>
      <w:r>
        <w:rPr>
          <w:rFonts w:hint="eastAsia" w:ascii="宋体" w:hAnsi="宋体" w:eastAsia="宋体" w:cs="宋体"/>
          <w:snapToGrid w:val="0"/>
          <w:color w:val="auto"/>
          <w:sz w:val="24"/>
          <w:szCs w:val="24"/>
          <w:highlight w:val="none"/>
        </w:rPr>
        <w:instrText xml:space="preserve"> HYPERLINK "http://www.66law.cn/special/symm/" \o "商业秘密" \t "http://www.66law.cn/contractmodel/_blank" </w:instrText>
      </w:r>
      <w:r>
        <w:rPr>
          <w:rFonts w:hint="eastAsia" w:ascii="宋体" w:hAnsi="宋体" w:eastAsia="宋体" w:cs="宋体"/>
          <w:snapToGrid w:val="0"/>
          <w:color w:val="auto"/>
          <w:sz w:val="24"/>
          <w:szCs w:val="24"/>
          <w:highlight w:val="none"/>
        </w:rPr>
        <w:fldChar w:fldCharType="separate"/>
      </w:r>
      <w:r>
        <w:rPr>
          <w:rFonts w:hint="eastAsia" w:ascii="宋体" w:hAnsi="宋体" w:eastAsia="宋体" w:cs="宋体"/>
          <w:snapToGrid w:val="0"/>
          <w:color w:val="auto"/>
          <w:sz w:val="24"/>
          <w:szCs w:val="24"/>
          <w:highlight w:val="none"/>
        </w:rPr>
        <w:t>商业秘密</w:t>
      </w:r>
      <w:r>
        <w:rPr>
          <w:rFonts w:hint="eastAsia" w:ascii="宋体" w:hAnsi="宋体" w:eastAsia="宋体" w:cs="宋体"/>
          <w:snapToGrid w:val="0"/>
          <w:color w:val="auto"/>
          <w:sz w:val="24"/>
          <w:szCs w:val="24"/>
          <w:highlight w:val="none"/>
        </w:rPr>
        <w:fldChar w:fldCharType="end"/>
      </w:r>
      <w:r>
        <w:rPr>
          <w:rFonts w:hint="eastAsia" w:ascii="宋体" w:hAnsi="宋体" w:eastAsia="宋体" w:cs="宋体"/>
          <w:snapToGrid w:val="0"/>
          <w:color w:val="auto"/>
          <w:sz w:val="24"/>
          <w:szCs w:val="24"/>
          <w:highlight w:val="none"/>
        </w:rPr>
        <w:t>泄露给第三方。</w:t>
      </w:r>
    </w:p>
    <w:p w14:paraId="7009AEC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除法律规定或合同另有约定外，未经承包人同意，发包人不得将承包人提供的技术秘密及声明需要保密的资料信息等商业秘密泄露给第三方。</w:t>
      </w:r>
    </w:p>
    <w:p w14:paraId="4D75A94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1.13工程量清单错误的修正</w:t>
      </w:r>
    </w:p>
    <w:p w14:paraId="0BE208C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除专用合同条款另有约定外，发包人提供的工程量清单，应被认为是准确的和完整的。出现下列情形之一时，发包人应予以修正，并相应调整合同价格：</w:t>
      </w:r>
    </w:p>
    <w:p w14:paraId="4469920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(1)工程量清单存在缺项、漏项的;</w:t>
      </w:r>
    </w:p>
    <w:p w14:paraId="33C3B60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(2)工程量清单偏差超出专用合同条款约定的工程量偏差范围的;</w:t>
      </w:r>
    </w:p>
    <w:p w14:paraId="59B2A4D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(3)未按照国家现行计量规范强制性规定计量的。</w:t>
      </w:r>
    </w:p>
    <w:p w14:paraId="791C0AC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 发包人</w:t>
      </w:r>
    </w:p>
    <w:p w14:paraId="7D28683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2.1 许可或批准</w:t>
      </w:r>
    </w:p>
    <w:p w14:paraId="121B0FD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31B3ADE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因发包人原因未能及时办理完毕前述许可、批准或备案，由发包人承担由此增加的费用和(或)延误的工期，并支付承包人合理的利润。</w:t>
      </w:r>
    </w:p>
    <w:p w14:paraId="74E24E8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2.2 发包人代表</w:t>
      </w:r>
    </w:p>
    <w:p w14:paraId="1F61295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3BC5891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发包人代表不能按照合同约定履行其职责及义务，并导致合同无法继续正常履行的，承包人可以要求发包人撤换发包人代表。</w:t>
      </w:r>
    </w:p>
    <w:p w14:paraId="3C67161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不属于法定必须监理的工程，监理人的职权可以由发包人代表或发包人指定的其他人员行使。</w:t>
      </w:r>
    </w:p>
    <w:p w14:paraId="3D1C52C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2.3 发包人人员</w:t>
      </w:r>
    </w:p>
    <w:p w14:paraId="7AD9618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发包人应要求在施工现场的发包人人员遵守法律及有关安全、质量、环境保护、文明施工等规定，并保障承包人免于承受因发包人人员未遵守上述要求给承包人造成的损失和责任。</w:t>
      </w:r>
    </w:p>
    <w:p w14:paraId="1682CBA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发包人人员包括发包人代表及其他由发包人派驻施工现场的人员。</w:t>
      </w:r>
    </w:p>
    <w:p w14:paraId="1FD826F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2.4 施工现场、施工条件和基础资料的提供</w:t>
      </w:r>
    </w:p>
    <w:p w14:paraId="1B8405E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2.4.1 提供施工现场</w:t>
      </w:r>
    </w:p>
    <w:p w14:paraId="3CAEC01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除专用合同条款另有约定外，发包人应最迟于开工日期7天前向承包人移交施工现场。</w:t>
      </w:r>
    </w:p>
    <w:p w14:paraId="5F853B3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2.4.2 提供施工条件</w:t>
      </w:r>
    </w:p>
    <w:p w14:paraId="23EE797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除专用合同条款另有约定外，发包人应负责提供施工所需要的条件，包括：</w:t>
      </w:r>
    </w:p>
    <w:p w14:paraId="4251B52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(1)将施工用水、电力、通讯线路等施工所必需的条件接至施工现场内;</w:t>
      </w:r>
    </w:p>
    <w:p w14:paraId="29BF0E9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(2)保证向承包人提供正常施工所需要的进入施工现场的交通条件;</w:t>
      </w:r>
    </w:p>
    <w:p w14:paraId="0C009A1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(3)协调处理施工现场周围地下管线和邻近建筑物、构筑物、古树名木的保护工作，并承担相关费用;</w:t>
      </w:r>
    </w:p>
    <w:p w14:paraId="74DDC1F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(4)按照专用合同条款约定应提供的其他设施和条件。</w:t>
      </w:r>
    </w:p>
    <w:p w14:paraId="51F3997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2.4.3 提供基础资料</w:t>
      </w:r>
    </w:p>
    <w:p w14:paraId="0F9E3DC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1262163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按照法律规定确需在开工后方能提供的基础资料，发包人应尽其努力及时地在相应工程施工前的合理期限内提供，合理期限应以不影响承包人的正常施工为限。</w:t>
      </w:r>
    </w:p>
    <w:p w14:paraId="6C05376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2.4.4 逾期提供的责任</w:t>
      </w:r>
    </w:p>
    <w:p w14:paraId="12ECD1A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因发包人原因未能按合同约定及时向承包人提供施工现场、施工条件、基础资料的，由发包人承担由此增加的费用和(或)延误的工期。</w:t>
      </w:r>
    </w:p>
    <w:p w14:paraId="03CAE95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2.5 资金来源证明及支付担保</w:t>
      </w:r>
    </w:p>
    <w:p w14:paraId="23C92EF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除专用合同条款另有约定外，发包人应在收到承包人要求提供资金来源证明的书面通知后28天内，向承包人提供能够按照合同约定支付合同价款的相应资金来源证明。</w:t>
      </w:r>
    </w:p>
    <w:p w14:paraId="5DE04C8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除专用合同条款另有约定外，发包人要求承包人提供履约担保的，发包人应当向承包人提供支付担保。支付担保可以采用银行保函或担保公司担保等形式，具体由合同当事人在专用合同条款中约定。</w:t>
      </w:r>
    </w:p>
    <w:p w14:paraId="6DB013D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2.6 支付合同价款</w:t>
      </w:r>
    </w:p>
    <w:p w14:paraId="0FC56FD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发包人应按合同约定向承包人及时支付合同价款。</w:t>
      </w:r>
    </w:p>
    <w:p w14:paraId="7EDF69C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2.7 组织竣工验收</w:t>
      </w:r>
    </w:p>
    <w:p w14:paraId="3ED104A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发包人应按合同约定及时组织竣工验收。</w:t>
      </w:r>
    </w:p>
    <w:p w14:paraId="1109304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2.8 现场统一管理协议</w:t>
      </w:r>
    </w:p>
    <w:p w14:paraId="0767F38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发包人应与承包人、由发包人直接发包的专业工程的承包人签订施工现场统一管理协议，明确各方的权利义务。施工现场统一管理协议作为专用合同条款的附件。</w:t>
      </w:r>
    </w:p>
    <w:p w14:paraId="04F53C8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 承包人</w:t>
      </w:r>
    </w:p>
    <w:p w14:paraId="2A935EE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3.1 承包人的一般义务</w:t>
      </w:r>
    </w:p>
    <w:p w14:paraId="071E618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承包人在履行合同过程中应遵守法律和工程建设标准规范，并履行以下义务：</w:t>
      </w:r>
    </w:p>
    <w:p w14:paraId="4E1E052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办理法律规定应由承包人办理的许可和批准，并将办理结果书面报送发包人留存;</w:t>
      </w:r>
    </w:p>
    <w:p w14:paraId="3C4565B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(2)按法律规定和合同约定完成工程，并在保修期内承担保修义务;</w:t>
      </w:r>
    </w:p>
    <w:p w14:paraId="306A25A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(3)按法律规定和合同约定采取施工安全和环境保护措施，办理工伤保险，确保工程及人员、材料、设备和设施的安全;</w:t>
      </w:r>
    </w:p>
    <w:p w14:paraId="729F2C4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(4)按合同约定的工作内容和施工进度要求，编制施工组织设计和施工措施计划，并对所有施工作业和施工方法的完备性和安全可靠性负责;</w:t>
      </w:r>
    </w:p>
    <w:p w14:paraId="066AFBF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759D1EB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(6)按照第6.3款〔环境保护〕约定负责施工场地及其周边环境与生态的保护工作;</w:t>
      </w:r>
    </w:p>
    <w:p w14:paraId="09F2B18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(7)按第6.1款〔安全文明施工〕约定采取施工安全措施，确保工程及其人员、材料、设备和设施的安全，防止因工程施工造成的</w:t>
      </w:r>
      <w:r>
        <w:rPr>
          <w:rFonts w:hint="eastAsia" w:ascii="宋体" w:hAnsi="宋体" w:eastAsia="宋体" w:cs="宋体"/>
          <w:snapToGrid w:val="0"/>
          <w:color w:val="auto"/>
          <w:sz w:val="24"/>
          <w:szCs w:val="24"/>
          <w:highlight w:val="none"/>
        </w:rPr>
        <w:fldChar w:fldCharType="begin"/>
      </w:r>
      <w:r>
        <w:rPr>
          <w:rFonts w:hint="eastAsia" w:ascii="宋体" w:hAnsi="宋体" w:eastAsia="宋体" w:cs="宋体"/>
          <w:snapToGrid w:val="0"/>
          <w:color w:val="auto"/>
          <w:sz w:val="24"/>
          <w:szCs w:val="24"/>
          <w:highlight w:val="none"/>
        </w:rPr>
        <w:instrText xml:space="preserve"> HYPERLINK "http://www.66law.cn/renshensunhai/" \o "人身伤害" \t "http://www.66law.cn/contractmodel/_blank" </w:instrText>
      </w:r>
      <w:r>
        <w:rPr>
          <w:rFonts w:hint="eastAsia" w:ascii="宋体" w:hAnsi="宋体" w:eastAsia="宋体" w:cs="宋体"/>
          <w:snapToGrid w:val="0"/>
          <w:color w:val="auto"/>
          <w:sz w:val="24"/>
          <w:szCs w:val="24"/>
          <w:highlight w:val="none"/>
        </w:rPr>
        <w:fldChar w:fldCharType="separate"/>
      </w:r>
      <w:r>
        <w:rPr>
          <w:rFonts w:hint="eastAsia" w:ascii="宋体" w:hAnsi="宋体" w:eastAsia="宋体" w:cs="宋体"/>
          <w:snapToGrid w:val="0"/>
          <w:color w:val="auto"/>
          <w:sz w:val="24"/>
          <w:szCs w:val="24"/>
          <w:highlight w:val="none"/>
        </w:rPr>
        <w:t>人身伤害</w:t>
      </w:r>
      <w:r>
        <w:rPr>
          <w:rFonts w:hint="eastAsia" w:ascii="宋体" w:hAnsi="宋体" w:eastAsia="宋体" w:cs="宋体"/>
          <w:snapToGrid w:val="0"/>
          <w:color w:val="auto"/>
          <w:sz w:val="24"/>
          <w:szCs w:val="24"/>
          <w:highlight w:val="none"/>
        </w:rPr>
        <w:fldChar w:fldCharType="end"/>
      </w:r>
      <w:r>
        <w:rPr>
          <w:rFonts w:hint="eastAsia" w:ascii="宋体" w:hAnsi="宋体" w:eastAsia="宋体" w:cs="宋体"/>
          <w:snapToGrid w:val="0"/>
          <w:color w:val="auto"/>
          <w:sz w:val="24"/>
          <w:szCs w:val="24"/>
          <w:highlight w:val="none"/>
        </w:rPr>
        <w:t>和财产损失;</w:t>
      </w:r>
    </w:p>
    <w:p w14:paraId="6014D4D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(8)将发包人按合同约定支付的各项价款专用于合同工程，且应及时支付其雇用人员工资，并及时向分包人支付合同价款;</w:t>
      </w:r>
    </w:p>
    <w:p w14:paraId="65DF396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(9)按照法律规定和合同约定编制竣工资料，完成竣工资料立卷及归档，并按专用合同条款约定的竣工资料的套数、内容、时间等要求移交发包人;</w:t>
      </w:r>
    </w:p>
    <w:p w14:paraId="4FECB4C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（10）承担施工现场全部安全责任，本项目在施工中，现场出现安全问题或事故，造成经济损失等各方面情况，均由承包人承担，发包人概不承担任何责任。</w:t>
      </w:r>
    </w:p>
    <w:p w14:paraId="5A791E0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w:t>
      </w:r>
      <w:r>
        <w:rPr>
          <w:rFonts w:hint="eastAsia" w:ascii="宋体" w:hAnsi="宋体" w:eastAsia="宋体" w:cs="宋体"/>
          <w:snapToGrid w:val="0"/>
          <w:color w:val="auto"/>
          <w:sz w:val="24"/>
          <w:szCs w:val="24"/>
          <w:highlight w:val="none"/>
          <w:lang w:val="en-US" w:eastAsia="zh-CN"/>
        </w:rPr>
        <w:t>11</w:t>
      </w:r>
      <w:r>
        <w:rPr>
          <w:rFonts w:hint="eastAsia" w:ascii="宋体" w:hAnsi="宋体" w:eastAsia="宋体" w:cs="宋体"/>
          <w:snapToGrid w:val="0"/>
          <w:color w:val="auto"/>
          <w:sz w:val="24"/>
          <w:szCs w:val="24"/>
          <w:highlight w:val="none"/>
        </w:rPr>
        <w:t>)应履行的其他义务。</w:t>
      </w:r>
    </w:p>
    <w:p w14:paraId="64671BD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3.2 项目经理</w:t>
      </w:r>
    </w:p>
    <w:p w14:paraId="43B3007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w:t>
      </w:r>
      <w:r>
        <w:rPr>
          <w:rFonts w:hint="eastAsia" w:ascii="宋体" w:hAnsi="宋体" w:eastAsia="宋体" w:cs="宋体"/>
          <w:snapToGrid w:val="0"/>
          <w:color w:val="auto"/>
          <w:sz w:val="24"/>
          <w:szCs w:val="24"/>
          <w:highlight w:val="none"/>
        </w:rPr>
        <w:fldChar w:fldCharType="begin"/>
      </w:r>
      <w:r>
        <w:rPr>
          <w:rFonts w:hint="eastAsia" w:ascii="宋体" w:hAnsi="宋体" w:eastAsia="宋体" w:cs="宋体"/>
          <w:snapToGrid w:val="0"/>
          <w:color w:val="auto"/>
          <w:sz w:val="24"/>
          <w:szCs w:val="24"/>
          <w:highlight w:val="none"/>
        </w:rPr>
        <w:instrText xml:space="preserve"> HYPERLINK "http://www.66law.cn/special/ldht/" \o "劳动合同" \t "http://www.66law.cn/contractmodel/_blank" </w:instrText>
      </w:r>
      <w:r>
        <w:rPr>
          <w:rFonts w:hint="eastAsia" w:ascii="宋体" w:hAnsi="宋体" w:eastAsia="宋体" w:cs="宋体"/>
          <w:snapToGrid w:val="0"/>
          <w:color w:val="auto"/>
          <w:sz w:val="24"/>
          <w:szCs w:val="24"/>
          <w:highlight w:val="none"/>
        </w:rPr>
        <w:fldChar w:fldCharType="separate"/>
      </w:r>
      <w:r>
        <w:rPr>
          <w:rFonts w:hint="eastAsia" w:ascii="宋体" w:hAnsi="宋体" w:eastAsia="宋体" w:cs="宋体"/>
          <w:snapToGrid w:val="0"/>
          <w:color w:val="auto"/>
          <w:sz w:val="24"/>
          <w:szCs w:val="24"/>
          <w:highlight w:val="none"/>
        </w:rPr>
        <w:t>劳动合同</w:t>
      </w:r>
      <w:r>
        <w:rPr>
          <w:rFonts w:hint="eastAsia" w:ascii="宋体" w:hAnsi="宋体" w:eastAsia="宋体" w:cs="宋体"/>
          <w:snapToGrid w:val="0"/>
          <w:color w:val="auto"/>
          <w:sz w:val="24"/>
          <w:szCs w:val="24"/>
          <w:highlight w:val="none"/>
        </w:rPr>
        <w:fldChar w:fldCharType="end"/>
      </w:r>
      <w:r>
        <w:rPr>
          <w:rFonts w:hint="eastAsia" w:ascii="宋体" w:hAnsi="宋体" w:eastAsia="宋体" w:cs="宋体"/>
          <w:snapToGrid w:val="0"/>
          <w:color w:val="auto"/>
          <w:sz w:val="24"/>
          <w:szCs w:val="24"/>
          <w:highlight w:val="none"/>
        </w:rPr>
        <w:t>，以及承包人为项目经理缴纳社会保险的有效证明。承包人不提交上述文件的，项目经理无权履行职责，发包人有权要求更换项目经理，由此增加的费用和(或)延误的工期由承包人承担。</w:t>
      </w:r>
    </w:p>
    <w:p w14:paraId="13DCE5E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22121BE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承包人违反上述约定的，应按照专用合同条款的约定，承担违约责任。</w:t>
      </w:r>
    </w:p>
    <w:p w14:paraId="25FA6A2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07861A6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10D5E8A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2446460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3.2.5 项目经理因特殊情况授权其下属人员履行其某项工作职责的，该下属人员应具备履行相应职责的能力，并应提前7天将上述人员的姓名和授权范围书面通知监理人，并征得发包人书面同意。</w:t>
      </w:r>
    </w:p>
    <w:p w14:paraId="3748609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3.3 承包人人员</w:t>
      </w:r>
    </w:p>
    <w:p w14:paraId="4FA7AD4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2E05212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40356D7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特殊工种作业人员均应持有相应的资格证明，监理人可以随时检查。</w:t>
      </w:r>
    </w:p>
    <w:p w14:paraId="28519C3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0F62843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0C7C84B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3.3.5 承包人擅自更换主要施工管理人员，或前述人员未经监理人或发包人同意擅自离开施工现场的，应按照专用合同条款约定承担违约责任。</w:t>
      </w:r>
    </w:p>
    <w:p w14:paraId="30DC2BD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3.4 承包人现场查勘</w:t>
      </w:r>
    </w:p>
    <w:p w14:paraId="2C5E084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承包人应对基于发包人按照第2.4.3项〔提供基础资料〕提交的基础资料所做出的解释和推断负责，但因基础资料存在错误、遗漏导致承包人解释或推断失实的，由发包人承担责任。</w:t>
      </w:r>
    </w:p>
    <w:p w14:paraId="6F9545B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4B7BDBA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3.5 分包</w:t>
      </w:r>
    </w:p>
    <w:p w14:paraId="080B51E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3.5.1 分包的一般约定</w:t>
      </w:r>
    </w:p>
    <w:p w14:paraId="1EE09E4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705DFC8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承包人不得以劳务分包的名义转包或违法分包工程。</w:t>
      </w:r>
    </w:p>
    <w:p w14:paraId="0809072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3.5.2 分包的确定</w:t>
      </w:r>
    </w:p>
    <w:p w14:paraId="3797947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0AD0FEA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3.5.3 分包管理</w:t>
      </w:r>
    </w:p>
    <w:p w14:paraId="5DC43B3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承包人应向监理人提交分包人的主要施工管理人员表，并对分包人的施工人员进行实名制管理，包括但不限于进出场管理、登记造册以及各种证照的办理。</w:t>
      </w:r>
    </w:p>
    <w:p w14:paraId="087FE85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3.5.4 分包合同价款</w:t>
      </w:r>
    </w:p>
    <w:p w14:paraId="314161E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(1)除本项第(2)</w:t>
      </w:r>
      <w:r>
        <w:rPr>
          <w:rFonts w:hint="eastAsia" w:ascii="宋体" w:hAnsi="宋体" w:eastAsia="宋体" w:cs="宋体"/>
          <w:snapToGrid w:val="0"/>
          <w:color w:val="auto"/>
          <w:sz w:val="24"/>
          <w:szCs w:val="24"/>
          <w:highlight w:val="none"/>
          <w:lang w:eastAsia="zh-CN"/>
        </w:rPr>
        <w:t>条</w:t>
      </w:r>
      <w:r>
        <w:rPr>
          <w:rFonts w:hint="eastAsia" w:ascii="宋体" w:hAnsi="宋体" w:eastAsia="宋体" w:cs="宋体"/>
          <w:snapToGrid w:val="0"/>
          <w:color w:val="auto"/>
          <w:sz w:val="24"/>
          <w:szCs w:val="24"/>
          <w:highlight w:val="none"/>
        </w:rPr>
        <w:t>约定的情况或专用合同条款另有约定外，分包合同价款由承包人与分包人结算，未经承包人同意，发包人不得向分包人支付分包工程价款;</w:t>
      </w:r>
    </w:p>
    <w:p w14:paraId="5A1585F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(2)生效法律文书要求发包人向分包人支付分包合同价款的，发包人有权从应付承包人工程款中扣除该部分款项。</w:t>
      </w:r>
    </w:p>
    <w:p w14:paraId="22BC128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3.5.5 分包合同权益的转让</w:t>
      </w:r>
    </w:p>
    <w:p w14:paraId="2B9F675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p>
    <w:p w14:paraId="1D3715C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3.6 工程照管与成品、半成品保护</w:t>
      </w:r>
    </w:p>
    <w:p w14:paraId="3DAEB5E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(1)除专用合同条款另有约定外，自发包人向承包人移交施工现场之日起，承包人应负责照管工程及工程相关的材料、工程设备，直到颁发工程接收证书之日止。</w:t>
      </w:r>
    </w:p>
    <w:p w14:paraId="20ABF99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(2)在承包人负责照管期间，因承包人原因造成工程、材料、工程设备损坏的，由承包人负责修复或更换，并承担由此增加的费用和(或)延误的工期。</w:t>
      </w:r>
    </w:p>
    <w:p w14:paraId="1F30911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(3)对合同内分期完成的成品和半成品，在工程接收证书颁发前，由承包人承担保护责任。因承包人原因造成成品或半成品损坏的，由承包人负责修复或更换，并承担由此增加的费用和(或)延误的工期。</w:t>
      </w:r>
    </w:p>
    <w:p w14:paraId="1C5B5B3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3.7 履约担保</w:t>
      </w:r>
    </w:p>
    <w:p w14:paraId="681040C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2F0C95D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因承包人原因导致工期延长的，继续提供履约担保所增加的费用由承包人承担;非因承包人原因导致工期延长的，继续提供履约担保所增加的费用由发包人承担。</w:t>
      </w:r>
    </w:p>
    <w:p w14:paraId="7860D96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3.8 联合体</w:t>
      </w:r>
    </w:p>
    <w:p w14:paraId="6B19F81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3.8.1 联合体各方应共同与发包人签订合同协议书。联合体各方应为履行合同向发包人承担连带责任。</w:t>
      </w:r>
    </w:p>
    <w:p w14:paraId="3B7DF90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3.8.2 联合体协议经发包人确认后作为合同附件。在履行合同过程中，未经发包人同意，不得修改联合体协议。</w:t>
      </w:r>
    </w:p>
    <w:p w14:paraId="35BA8AA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3.8.3 联合体牵头人负责与发包人和监理人联系，并接受指示，负责组织联合体各成员全面履行合同。</w:t>
      </w:r>
    </w:p>
    <w:p w14:paraId="4DD4A57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 监理人</w:t>
      </w:r>
    </w:p>
    <w:p w14:paraId="427FB50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4.1监理人的一般规定</w:t>
      </w:r>
    </w:p>
    <w:p w14:paraId="41F70DD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5802779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除专用合同条款另有约定外，监理人在施工现场的办公场所、生活场所由承包人提供，所发生的费用由发包人承担。</w:t>
      </w:r>
    </w:p>
    <w:p w14:paraId="4C1542F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4.2监理人员</w:t>
      </w:r>
    </w:p>
    <w:p w14:paraId="1CA27D7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79DCBA4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4.3监理人的指示</w:t>
      </w:r>
    </w:p>
    <w:p w14:paraId="236116B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68DA66B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14:paraId="177EE04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承包人对监理人发出的指示有疑问的，应向监理人提出书面异议，监理人应在48小时内对该指示予以确认、更改或撤销，监理人逾期未回复的，承包人有权拒绝执行上述指示。</w:t>
      </w:r>
    </w:p>
    <w:p w14:paraId="1FDEBF1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监理人对承包人的任何工作、工程或其采用的材料和工程设备未在约定的或合理期限内提出意见的，视为批准，但不免除或减轻承包人对该工作、工程、材料、工程设备等应承担的责任和义务。</w:t>
      </w:r>
    </w:p>
    <w:p w14:paraId="3155A2B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4.4 商定或确定</w:t>
      </w:r>
    </w:p>
    <w:p w14:paraId="72839C3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合同当事人进行商定或确定时，总监理工程师应当会同合同当事人尽量通过协商达成一致，不能达成一致的，由总监理工程师按照合同约定审慎做出公正的确定。</w:t>
      </w:r>
    </w:p>
    <w:p w14:paraId="765F45C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594C541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 工程质量</w:t>
      </w:r>
    </w:p>
    <w:p w14:paraId="05109D4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5.1质量要求</w:t>
      </w:r>
    </w:p>
    <w:p w14:paraId="3FD304C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5.1.1 工程质量标准必须符合现行国家有关工程施工质量验收规范和标准的要求。有关工程质量的特殊标准或要求由合同当事人在专用合同条款中约定。</w:t>
      </w:r>
    </w:p>
    <w:p w14:paraId="4EE8C30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5.1.2 因发包人原因造成工程质量未达到合同约定标准的，由发包人承担由此增加的费用和(或)延误的工期，并支付承包人合理的利润。</w:t>
      </w:r>
    </w:p>
    <w:p w14:paraId="292A1FD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5.1.3 因承包人原因造成工程质量未达到合同约定标准的，发包人有权要求承包人返工直至工程质量达到合同约定的标准为止，并由承包人承担由此增加的费用和(或)延误的工期。</w:t>
      </w:r>
    </w:p>
    <w:p w14:paraId="7D3D22E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5.2质量保证措施</w:t>
      </w:r>
    </w:p>
    <w:p w14:paraId="3C2D170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5.2.1 发包人的质量管理</w:t>
      </w:r>
    </w:p>
    <w:p w14:paraId="495DEE7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发包人应按照法律规定及合同约定完成与工程质量有关的各项工作。</w:t>
      </w:r>
    </w:p>
    <w:p w14:paraId="3053F90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5.2.2 承包人的质量管理</w:t>
      </w:r>
    </w:p>
    <w:p w14:paraId="0AA08BB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701FF7F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承包人应对施工人员进行质量教育和技术培训，定期考核施工人员的劳动技能，严格执行施工规范和操作规程。</w:t>
      </w:r>
    </w:p>
    <w:p w14:paraId="0C7B005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46D32A7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5.2.3 监理人的质量检查和检验</w:t>
      </w:r>
    </w:p>
    <w:p w14:paraId="5949BBE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1FD82F4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3DA25CA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5.3 隐蔽工程检查</w:t>
      </w:r>
    </w:p>
    <w:p w14:paraId="2960097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5.3.1承包人自检</w:t>
      </w:r>
    </w:p>
    <w:p w14:paraId="7E24002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承包人应当对工程隐蔽部位进行自检，并经自检确认是否具备覆盖条件。</w:t>
      </w:r>
    </w:p>
    <w:p w14:paraId="1B46934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5.3.2检查程序</w:t>
      </w:r>
    </w:p>
    <w:p w14:paraId="4DD3F0C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4827A4E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641CAAB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0C641DF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5.3.3 重新检查</w:t>
      </w:r>
    </w:p>
    <w:p w14:paraId="093F630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0F23E73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5.3.4 承包人私自覆盖</w:t>
      </w:r>
    </w:p>
    <w:p w14:paraId="6EF7994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承包人未通知监理人到场检查，私自将工程隐蔽部位覆盖的，监理人有权指示承包人钻孔探测或揭开检查，无论工程隐蔽部位质量是否合格，由此增加的费用和(或)延误的工期均由承包人承担。</w:t>
      </w:r>
    </w:p>
    <w:p w14:paraId="72354EB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5.4不合格工程的处理</w:t>
      </w:r>
    </w:p>
    <w:p w14:paraId="53E8DE1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5.4.1 因承包人原因造成工程不合格的，发包人有权随时要求承包人采取补救措施，直至达到合同要求的质量标准，由此增加的费用和(或)延误的工期由承包人承担。无法补救的，按照第13.2.4项〔拒绝接收全部或部分工程〕约定执行。</w:t>
      </w:r>
    </w:p>
    <w:p w14:paraId="21861FF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5.4.2 因发包人原因造成工程不合格的，由此增加的费用和(或)延误的工期由发包人承担，并支付承包人合理的利润。</w:t>
      </w:r>
    </w:p>
    <w:p w14:paraId="4823CA2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5.5 质量争议检测</w:t>
      </w:r>
    </w:p>
    <w:p w14:paraId="2E3B2CA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合同当事人对工程质量有争议的，由双方协商确定的工程质量检测机构鉴定，由此产生的费用及因此造成的损失，由责任方承担。</w:t>
      </w:r>
    </w:p>
    <w:p w14:paraId="1B7D939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合同当事人均有责任的，由双方根据其责任分别承担。合同当事人无法达成一致的，按照第4.4款〔商定或确定〕执行。</w:t>
      </w:r>
    </w:p>
    <w:p w14:paraId="357AAE0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 安全文明施工与环境保护</w:t>
      </w:r>
    </w:p>
    <w:p w14:paraId="3295476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6.1安全文明施工</w:t>
      </w:r>
    </w:p>
    <w:p w14:paraId="12124A2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6.1.1安全生产要求</w:t>
      </w:r>
    </w:p>
    <w:p w14:paraId="33A2092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5FC6A18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在施工过程中，如遇到突发的地质变动、事先未知的地下施工障碍等影响施工安全的紧急情况，承包人应及时报告监理人和发包人，发包人应当及时下令停工并报政府有关行政管理部门采取应急措施。</w:t>
      </w:r>
    </w:p>
    <w:p w14:paraId="2C8E26A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因安全生产需要暂停施工的，按照第7.8款〔暂停施工〕的约定执行。</w:t>
      </w:r>
    </w:p>
    <w:p w14:paraId="21A8CE1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6.1.2 安全生产保证措施</w:t>
      </w:r>
    </w:p>
    <w:p w14:paraId="6101BB7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承包人应当按照有关规定编制安全技术措施或者专项施工方案，建立安全生产责任制度、治安保卫制度及安全生产教育培训制度，并按</w:t>
      </w:r>
      <w:r>
        <w:rPr>
          <w:rFonts w:hint="eastAsia" w:ascii="宋体" w:hAnsi="宋体" w:eastAsia="宋体" w:cs="宋体"/>
          <w:snapToGrid w:val="0"/>
          <w:color w:val="auto"/>
          <w:sz w:val="24"/>
          <w:szCs w:val="24"/>
          <w:highlight w:val="none"/>
        </w:rPr>
        <w:fldChar w:fldCharType="begin"/>
      </w:r>
      <w:r>
        <w:rPr>
          <w:rFonts w:hint="eastAsia" w:ascii="宋体" w:hAnsi="宋体" w:eastAsia="宋体" w:cs="宋体"/>
          <w:snapToGrid w:val="0"/>
          <w:color w:val="auto"/>
          <w:sz w:val="24"/>
          <w:szCs w:val="24"/>
          <w:highlight w:val="none"/>
        </w:rPr>
        <w:instrText xml:space="preserve"> HYPERLINK "http://www.66law.cn/tiaoli/30.aspx" \o "安全生产法" \t "http://www.66law.cn/contractmodel/_blank" </w:instrText>
      </w:r>
      <w:r>
        <w:rPr>
          <w:rFonts w:hint="eastAsia" w:ascii="宋体" w:hAnsi="宋体" w:eastAsia="宋体" w:cs="宋体"/>
          <w:snapToGrid w:val="0"/>
          <w:color w:val="auto"/>
          <w:sz w:val="24"/>
          <w:szCs w:val="24"/>
          <w:highlight w:val="none"/>
        </w:rPr>
        <w:fldChar w:fldCharType="separate"/>
      </w:r>
      <w:r>
        <w:rPr>
          <w:rFonts w:hint="eastAsia" w:ascii="宋体" w:hAnsi="宋体" w:eastAsia="宋体" w:cs="宋体"/>
          <w:snapToGrid w:val="0"/>
          <w:color w:val="auto"/>
          <w:sz w:val="24"/>
          <w:szCs w:val="24"/>
          <w:highlight w:val="none"/>
        </w:rPr>
        <w:t>安全生产法</w:t>
      </w:r>
      <w:r>
        <w:rPr>
          <w:rFonts w:hint="eastAsia" w:ascii="宋体" w:hAnsi="宋体" w:eastAsia="宋体" w:cs="宋体"/>
          <w:snapToGrid w:val="0"/>
          <w:color w:val="auto"/>
          <w:sz w:val="24"/>
          <w:szCs w:val="24"/>
          <w:highlight w:val="none"/>
        </w:rPr>
        <w:fldChar w:fldCharType="end"/>
      </w:r>
      <w:r>
        <w:rPr>
          <w:rFonts w:hint="eastAsia" w:ascii="宋体" w:hAnsi="宋体" w:eastAsia="宋体" w:cs="宋体"/>
          <w:snapToGrid w:val="0"/>
          <w:color w:val="auto"/>
          <w:sz w:val="24"/>
          <w:szCs w:val="24"/>
          <w:highlight w:val="none"/>
        </w:rPr>
        <w:t>律规定及合同约定履行安全职责，如实编制工程安全生产的有关记录，接受发包人、监理人及政府安全监督部门的检查与监督。</w:t>
      </w:r>
    </w:p>
    <w:p w14:paraId="2374849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6.1.3特别安全生产事项</w:t>
      </w:r>
    </w:p>
    <w:p w14:paraId="2F31627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5332005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承包人在动力设备、输电线路、地下管道、密封防震车间、易燃易爆地段以及临街交通要道附近施工时，施工开始前应向发包人和监理人提出安全防护措施，经发包人认可后实施。</w:t>
      </w:r>
    </w:p>
    <w:p w14:paraId="1964A35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实施爆破作业，在放射、毒害性环境中施工(含储存、运输、使用)及使用毒害性、腐蚀性物品施工时，承包人应在施工前7天以书面通知发包人和监理人，并报送相应的安全防护措施，经发包人认可后实施。</w:t>
      </w:r>
    </w:p>
    <w:p w14:paraId="1F56AF6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需单独编制危险性较大分部分项专项工程施工方案的，及要求进行专家论证的超过一定规模的危险性较大的分部分项工程，承包人应及时编制和组织论证。</w:t>
      </w:r>
    </w:p>
    <w:p w14:paraId="6728F69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6.1.4 治安保卫</w:t>
      </w:r>
    </w:p>
    <w:p w14:paraId="64CBC18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除专用合同条款另有约定外，发包人应与当地公安部门协商，在现场建立治安管理机构或联防组织，统一管理施工场地的治安保卫事项，履行合同工程的治安保卫职责。</w:t>
      </w:r>
    </w:p>
    <w:p w14:paraId="3E490A7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发包人和承包人除应协助现场治安管理机构或联防组织维护施工场地的社会治安外，还应做好包括生活区在内的各自管辖区的治安保卫工作。</w:t>
      </w:r>
    </w:p>
    <w:p w14:paraId="363AFE6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5FFFD4C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6.1.5 文明施工</w:t>
      </w:r>
    </w:p>
    <w:p w14:paraId="246AB62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0F2DDA3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421DF5C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6.1.6 安全文明施工费</w:t>
      </w:r>
    </w:p>
    <w:p w14:paraId="5203B69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安全文明施工费由发包人承担，发包人不得以任何形式扣减该部分费用。因基准日期后合同所适用的法律或政府有关规定发生变化，增加的安全文明施工费由发包人承担。</w:t>
      </w:r>
    </w:p>
    <w:p w14:paraId="7156949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1AAD26D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14:paraId="47FB378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314AC08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6.1.7 紧急情况处理</w:t>
      </w:r>
    </w:p>
    <w:p w14:paraId="063C153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41159DF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6.1.8 事故处理</w:t>
      </w:r>
    </w:p>
    <w:p w14:paraId="72AD189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3848BC9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6.1.9 安全生产责任</w:t>
      </w:r>
    </w:p>
    <w:p w14:paraId="3475E4D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6.1.9.1 发包人的安全责任</w:t>
      </w:r>
    </w:p>
    <w:p w14:paraId="0CBDA55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发包人应负责赔偿以下各种情况造成的损失：</w:t>
      </w:r>
    </w:p>
    <w:p w14:paraId="2EB0F63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(1)工程或工程的任何部分对土地的占用所造成的第三者财产损失;</w:t>
      </w:r>
    </w:p>
    <w:p w14:paraId="381E143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(2)由于发包人原因在施工场地及其毗邻地带造成的第三者人身伤亡和财产损失;</w:t>
      </w:r>
    </w:p>
    <w:p w14:paraId="6E35FEF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(3)由于发包人原因对承包人、监理人造成的人员人身伤亡和财产损失;</w:t>
      </w:r>
    </w:p>
    <w:p w14:paraId="703422D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(4)由于发包人原因造成的发包人自身人员的人身伤害以及财产损失。</w:t>
      </w:r>
    </w:p>
    <w:p w14:paraId="04B6C1D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6.1.9.2 承包人的安全责任</w:t>
      </w:r>
    </w:p>
    <w:p w14:paraId="0D60117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由于承包人原因在施工场地内及其毗邻地带造成的发包人、监理人以及第三者人员伤亡和财产损失，由承包人负责赔偿。</w:t>
      </w:r>
    </w:p>
    <w:p w14:paraId="6B8FDBE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6.2 职业健康</w:t>
      </w:r>
    </w:p>
    <w:p w14:paraId="4C8B601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6.2.1 劳动保护</w:t>
      </w:r>
    </w:p>
    <w:p w14:paraId="72210FD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00888D5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6DEAF39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承包人应按法律规定安排工作时间，保证其雇佣人员享有休息和休假的权利。因工程施工的特殊需要占用休假日或延长工作时间的，应不超过法律规定的限度，并按法律规定给予补休或付酬。</w:t>
      </w:r>
    </w:p>
    <w:p w14:paraId="5A67057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6.2.2 生活条件</w:t>
      </w:r>
    </w:p>
    <w:p w14:paraId="4745BEB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0DE6874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6.3 环境保护</w:t>
      </w:r>
    </w:p>
    <w:p w14:paraId="0BCB51E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6E313E5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承包人应当承担因其原因引起的环境污染侵权损害赔偿责任，因上述环境污染引起纠纷而导致暂停施工的，由此增加的费用和(或)延误的工期由承包人承担。</w:t>
      </w:r>
    </w:p>
    <w:p w14:paraId="1DB89D7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 工期和进度</w:t>
      </w:r>
    </w:p>
    <w:p w14:paraId="087C2CF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7.1施工组织设计</w:t>
      </w:r>
    </w:p>
    <w:p w14:paraId="3285275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7.1.1 施工组织设计的内容</w:t>
      </w:r>
    </w:p>
    <w:p w14:paraId="7C30092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施工组织设计应包含以下内容：</w:t>
      </w:r>
    </w:p>
    <w:p w14:paraId="6D90D80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(1)施工方案;</w:t>
      </w:r>
    </w:p>
    <w:p w14:paraId="007C01A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(2)施工现场平面布置图;</w:t>
      </w:r>
    </w:p>
    <w:p w14:paraId="01A1C02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(3)施工进度计划和保证措施;</w:t>
      </w:r>
    </w:p>
    <w:p w14:paraId="45D3296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(4)劳动力及材料供应计划;</w:t>
      </w:r>
    </w:p>
    <w:p w14:paraId="7B08ECE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(5)施工机械设备的选用;</w:t>
      </w:r>
    </w:p>
    <w:p w14:paraId="7894DB5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(6)质量保证体系及措施;</w:t>
      </w:r>
    </w:p>
    <w:p w14:paraId="5773698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(7)安全生产、文明施工措施;</w:t>
      </w:r>
    </w:p>
    <w:p w14:paraId="328D9D1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(8)环境保护、成本控制措施;</w:t>
      </w:r>
    </w:p>
    <w:p w14:paraId="574F287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(9)合同当事人约定的其他内容。</w:t>
      </w:r>
    </w:p>
    <w:p w14:paraId="6B3D752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7.1.2 施工组织设计的提交和修改</w:t>
      </w:r>
    </w:p>
    <w:p w14:paraId="25082C3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1A0C466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施工进度计划的编制和修改按照第7.2款〔施工进度计划〕执行。</w:t>
      </w:r>
    </w:p>
    <w:p w14:paraId="33C3A80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7.2 施工进度计划</w:t>
      </w:r>
    </w:p>
    <w:p w14:paraId="0285C25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7.2.1 施工进度计划的编制</w:t>
      </w:r>
    </w:p>
    <w:p w14:paraId="74AC8CA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1CC7D4E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7.2.2 施工进度计划的修订</w:t>
      </w:r>
    </w:p>
    <w:p w14:paraId="5C695C7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11D3831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7.3 开工</w:t>
      </w:r>
    </w:p>
    <w:p w14:paraId="1E1F644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7.3.1 开工准备</w:t>
      </w:r>
    </w:p>
    <w:p w14:paraId="1323765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5A112EB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除专用合同条款另有约定外，合同当事人应按约定完成开工准备工作。</w:t>
      </w:r>
    </w:p>
    <w:p w14:paraId="3A338A9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7.3.2 开工通知</w:t>
      </w:r>
    </w:p>
    <w:p w14:paraId="43823A1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6C3DA7F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42608A4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7.4测量放线</w:t>
      </w:r>
    </w:p>
    <w:p w14:paraId="6CC3985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6C7AEA5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4681E47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1EC1F1B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施工过程中对施工现场内水准点等测量标志物的保护工作由承包人负责。</w:t>
      </w:r>
    </w:p>
    <w:p w14:paraId="3504252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7.5 工期延误</w:t>
      </w:r>
    </w:p>
    <w:p w14:paraId="060B021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7.5.1 因发包人原因导致工期延误</w:t>
      </w:r>
    </w:p>
    <w:p w14:paraId="62BD094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在合同履行过程中，因下列情况导致工期延误和(或)费用增加的，由发包人承担由此延误的工期和(或)增加的费用，且发包人应支付承包人合理的利润：</w:t>
      </w:r>
    </w:p>
    <w:p w14:paraId="1CEC201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(1)发包人未能按合同约定提供图纸或所提供图纸不符合合同约定的;</w:t>
      </w:r>
    </w:p>
    <w:p w14:paraId="249EF7E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(2)发包人未能按合同约定提供施工现场、施工条件、基础资料、许可、批准等开工条件的;</w:t>
      </w:r>
    </w:p>
    <w:p w14:paraId="530C48F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(3)发包人提供的测量基准点、基准线和水准点及其书面资料存在错误或疏漏的;</w:t>
      </w:r>
    </w:p>
    <w:p w14:paraId="4D599C0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(4)发包人未能在计划开工日期之日起7天内同意下达开工通知的;</w:t>
      </w:r>
    </w:p>
    <w:p w14:paraId="305E5E0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(5)发包人未能按合同约定日期支付工程预付款、进度款或竣工结算款的;</w:t>
      </w:r>
    </w:p>
    <w:p w14:paraId="533E513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(6)监理人未按合同约定发出指示、批准等文件的;</w:t>
      </w:r>
    </w:p>
    <w:p w14:paraId="36AD550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(7)专用合同条款中约定的其他情形。</w:t>
      </w:r>
    </w:p>
    <w:p w14:paraId="02997BE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09A862F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7.5.2 因承包人原因导致工期延误</w:t>
      </w:r>
    </w:p>
    <w:p w14:paraId="1BC372F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因承包人原因造成工期延误的，可以在专用合同条款中约定逾期竣工</w:t>
      </w:r>
      <w:r>
        <w:rPr>
          <w:rFonts w:hint="eastAsia" w:ascii="宋体" w:hAnsi="宋体" w:eastAsia="宋体" w:cs="宋体"/>
          <w:snapToGrid w:val="0"/>
          <w:color w:val="auto"/>
          <w:sz w:val="24"/>
          <w:szCs w:val="24"/>
          <w:highlight w:val="none"/>
        </w:rPr>
        <w:fldChar w:fldCharType="begin"/>
      </w:r>
      <w:r>
        <w:rPr>
          <w:rFonts w:hint="eastAsia" w:ascii="宋体" w:hAnsi="宋体" w:eastAsia="宋体" w:cs="宋体"/>
          <w:snapToGrid w:val="0"/>
          <w:color w:val="auto"/>
          <w:sz w:val="24"/>
          <w:szCs w:val="24"/>
          <w:highlight w:val="none"/>
        </w:rPr>
        <w:instrText xml:space="preserve"> HYPERLINK "http://www.66law.cn/laws/124667.aspx" \o "违约金" \t "http://www.66law.cn/contractmodel/_blank" </w:instrText>
      </w:r>
      <w:r>
        <w:rPr>
          <w:rFonts w:hint="eastAsia" w:ascii="宋体" w:hAnsi="宋体" w:eastAsia="宋体" w:cs="宋体"/>
          <w:snapToGrid w:val="0"/>
          <w:color w:val="auto"/>
          <w:sz w:val="24"/>
          <w:szCs w:val="24"/>
          <w:highlight w:val="none"/>
        </w:rPr>
        <w:fldChar w:fldCharType="separate"/>
      </w:r>
      <w:r>
        <w:rPr>
          <w:rFonts w:hint="eastAsia" w:ascii="宋体" w:hAnsi="宋体" w:eastAsia="宋体" w:cs="宋体"/>
          <w:snapToGrid w:val="0"/>
          <w:color w:val="auto"/>
          <w:sz w:val="24"/>
          <w:szCs w:val="24"/>
          <w:highlight w:val="none"/>
        </w:rPr>
        <w:t>违约金</w:t>
      </w:r>
      <w:r>
        <w:rPr>
          <w:rFonts w:hint="eastAsia" w:ascii="宋体" w:hAnsi="宋体" w:eastAsia="宋体" w:cs="宋体"/>
          <w:snapToGrid w:val="0"/>
          <w:color w:val="auto"/>
          <w:sz w:val="24"/>
          <w:szCs w:val="24"/>
          <w:highlight w:val="none"/>
        </w:rPr>
        <w:fldChar w:fldCharType="end"/>
      </w:r>
      <w:r>
        <w:rPr>
          <w:rFonts w:hint="eastAsia" w:ascii="宋体" w:hAnsi="宋体" w:eastAsia="宋体" w:cs="宋体"/>
          <w:snapToGrid w:val="0"/>
          <w:color w:val="auto"/>
          <w:sz w:val="24"/>
          <w:szCs w:val="24"/>
          <w:highlight w:val="none"/>
        </w:rPr>
        <w:t>的计算方法和逾期竣工违约金的上限。承包人支付逾期竣工违约金后，不免除承包人继续完成工程及修补缺陷的义务。</w:t>
      </w:r>
    </w:p>
    <w:p w14:paraId="7A016D1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7.6 不利物质条件</w:t>
      </w:r>
    </w:p>
    <w:p w14:paraId="1449709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7FE3A19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4E0A227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7.7 异常恶劣的气候条件</w:t>
      </w:r>
    </w:p>
    <w:p w14:paraId="14CF043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63CC835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p>
    <w:p w14:paraId="1E6D8C3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7.8 暂停施工</w:t>
      </w:r>
    </w:p>
    <w:p w14:paraId="07E8A17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7.8.1发包人原因引起的暂停施工</w:t>
      </w:r>
    </w:p>
    <w:p w14:paraId="1D845E6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因发包人原因引起暂停施工的，监理人经发包人同意后，应及时下达暂停施工指示。情况紧急且监理人未及时下达暂停施工指示的，按照第7.8.4项〔紧急情况下的暂停施工〕执行。</w:t>
      </w:r>
    </w:p>
    <w:p w14:paraId="1D13F71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因发包人原因引起的暂停施工，发包人应承担由此增加的费用和(或)延误的工期，并支付承包人合理的利润。</w:t>
      </w:r>
    </w:p>
    <w:p w14:paraId="2A39A39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7.8.2 承包人原因引起的暂停施工</w:t>
      </w:r>
    </w:p>
    <w:p w14:paraId="75B2A15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1B645D8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7.8.3 指示暂停施工</w:t>
      </w:r>
    </w:p>
    <w:p w14:paraId="448D445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监理人认为有必要时，并经发包人批准后，可向承包人作出暂停施工的指示，承包人应按监理人指示暂停施工。</w:t>
      </w:r>
    </w:p>
    <w:p w14:paraId="2E68CD3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7.8.4 紧急情况下的暂停施工</w:t>
      </w:r>
    </w:p>
    <w:p w14:paraId="4465C82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24C87C2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7.8.5 暂停施工后的复工</w:t>
      </w:r>
    </w:p>
    <w:p w14:paraId="3CDFFE0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0492656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承包人无故拖延和拒绝复工的，承包人承担由此增加的费用和(或)延误的工期;因发包人原因无法按时复工的，按照第7.5.1项〔因发包人原因导致工期延误〕约定办理。</w:t>
      </w:r>
    </w:p>
    <w:p w14:paraId="067B92D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7.8.6 暂停施工持续56天以上</w:t>
      </w:r>
    </w:p>
    <w:p w14:paraId="6324411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24FA968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5F5BCF1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7.8.7 暂停施工期间的工程照管</w:t>
      </w:r>
    </w:p>
    <w:p w14:paraId="56242BF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暂停施工期间，承包人应负责妥善照管工程并提供安全保障，由此增加的费用由责任方承担。</w:t>
      </w:r>
    </w:p>
    <w:p w14:paraId="3F8A931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7.8.8 暂停施工的措施</w:t>
      </w:r>
    </w:p>
    <w:p w14:paraId="67C7493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暂停施工期间，发包人和承包人均应采取必要的措施确保工程质量及安全，防止因暂停施工扩大损失。</w:t>
      </w:r>
    </w:p>
    <w:p w14:paraId="06EF17D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7.9提前竣工</w:t>
      </w:r>
    </w:p>
    <w:p w14:paraId="1B7BFA8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4F4D6B8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7.9.2 发包人要求承包人提前竣工，或承包人提出提前竣工的建议能够给发包人带来效益的，合同当事人可以在专用合同条款中约定提前竣工的奖励。</w:t>
      </w:r>
    </w:p>
    <w:p w14:paraId="6FE67C2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 材料与设备</w:t>
      </w:r>
    </w:p>
    <w:p w14:paraId="4FBA234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8.1发包人供应材料与工程设备</w:t>
      </w:r>
    </w:p>
    <w:p w14:paraId="46FFD27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发包人自行供应材料、工程设备的，应在签订合同时在专用合同条款的附件《发包人供应材料设备一览表》中明确材料、工程设备的品种、规格、型号、数量、单价、质量等级和送达地点。</w:t>
      </w:r>
    </w:p>
    <w:p w14:paraId="7785E97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1DBBD98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8.2承包人采购材料与工程设备</w:t>
      </w:r>
    </w:p>
    <w:p w14:paraId="1BB232C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4BDF0B2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8.3材料与工程设备的接收与拒收</w:t>
      </w:r>
    </w:p>
    <w:p w14:paraId="2104CDC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4D35DA3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发包人提供的材料和工程设备的规格、数量或质量不符合合同约定的，或因发包人原因导致交货日期延误或交货地点变更等情况的，按照第16.1款〔发包人违约〕约定办理。</w:t>
      </w:r>
    </w:p>
    <w:p w14:paraId="2951541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8.3.2 承包人采购的材料和工程设备，应保证产品质量合格，承包人应在材料和工程设备到货前24小时通知监理人检验。承包人进行永久设备、材料的制造和生产的，应符合相关质量标准，并向监理人提交材料的样本以及有关资料，并应在使用该材料或工程设备之前获得监理人同意。</w:t>
      </w:r>
    </w:p>
    <w:p w14:paraId="4F7A7B4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40DF886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8.4材料与工程设备的保管与使用</w:t>
      </w:r>
    </w:p>
    <w:p w14:paraId="3C948AB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8.4.1 发包人供应材料与工程设备的保管与使用</w:t>
      </w:r>
    </w:p>
    <w:p w14:paraId="44C1BDF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315CAB9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发包人供应的材料和工程设备使用前，由承包人负责检验，检验费用由发包人承担，不合格的不得使用。</w:t>
      </w:r>
    </w:p>
    <w:p w14:paraId="440F269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8.4.2 承包人采购材料与工程设备的保管与使用</w:t>
      </w:r>
    </w:p>
    <w:p w14:paraId="77EF3FF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62E9B6E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发包人或监理人发现承包人使用不符合设计或有关标准要求的材料和工程设备时，有权要求承包人进行修复、拆除或重新采购，由此增加的费用和(或)延误的工期，由承包人承担。</w:t>
      </w:r>
    </w:p>
    <w:p w14:paraId="58CF211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8.5禁止使用不合格的材料和工程设备</w:t>
      </w:r>
    </w:p>
    <w:p w14:paraId="56E91DF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8.5.1 监理人有权拒绝承包人提供的不合格材料或工程设备，并要求承包人立即进行更换。监理人应在更换后再次进行检查和检验，由此增加的费用和(或)延误的工期由承包人承担。</w:t>
      </w:r>
    </w:p>
    <w:p w14:paraId="29E6432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8.5.2 监理人发现承包人使用了不合格的材料和工程设备，承包人应按照监理人的指示立即改正，并禁止在工程中继续使用不合格的材料和工程设备。</w:t>
      </w:r>
    </w:p>
    <w:p w14:paraId="22DF3ED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8.5.3 发包人提供的材料或工程设备不符合合同要求的，承包人有权拒绝，并可要求发包人更换，由此增加的费用和(或)延误的工期由发包人承担，并支付承包人合理的利润。</w:t>
      </w:r>
    </w:p>
    <w:p w14:paraId="6331810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8.6 样品</w:t>
      </w:r>
    </w:p>
    <w:p w14:paraId="477EF8D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8.6.1样品的报送与封存</w:t>
      </w:r>
    </w:p>
    <w:p w14:paraId="7EB0FDF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需要承包人报送样品的材料或工程设备，样品的种类、名称、规格、数量等要求均应在专用合同条款中约定。样品的报送程序如下：</w:t>
      </w:r>
    </w:p>
    <w:p w14:paraId="2B7F634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623C162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171126E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(3)经发包人和监理人审批确认的样品应按约定的方法封样，封存的样品作为检验工程相关部分的标准之一。承包人在施工过程中不得使用与样品不符的材料或工程设备。</w:t>
      </w:r>
    </w:p>
    <w:p w14:paraId="67D4620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681B4A2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8.6.2 样品的保管</w:t>
      </w:r>
    </w:p>
    <w:p w14:paraId="3275581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经批准的样品应由监理人负责封存于现场，承包人应在现场为保存样品提供适当和固定的场所并保持适当和良好的存储环境条件。</w:t>
      </w:r>
    </w:p>
    <w:p w14:paraId="08E2DF7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8.7材料与工程设备的替代</w:t>
      </w:r>
    </w:p>
    <w:p w14:paraId="34CE8BC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8.7.1 出现下列情况需要使用替代材料和工程设备的，承包人应按照第8.7.2项约定的程序执行：</w:t>
      </w:r>
    </w:p>
    <w:p w14:paraId="6F2EC6F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(1)基准日期后生效的法律规定禁止使用的;</w:t>
      </w:r>
    </w:p>
    <w:p w14:paraId="2813593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(2)发包人要求使用替代品的;</w:t>
      </w:r>
    </w:p>
    <w:p w14:paraId="182A8B1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(3)因其他原因必须使用替代品的。</w:t>
      </w:r>
    </w:p>
    <w:p w14:paraId="41C2E5D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8.7.2 承包人应在使用替代材料和工程设备28天前书面通知监理人，并附下列文件：</w:t>
      </w:r>
    </w:p>
    <w:p w14:paraId="4F34F60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(1)被替代的材料和工程设备的名称、数量、规格、型号、品牌、性能、价格及其他相关资料;</w:t>
      </w:r>
    </w:p>
    <w:p w14:paraId="2EF73F8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(2)替代品的名称、数量、规格、型号、品牌、性能、价格及其他相关资料;</w:t>
      </w:r>
    </w:p>
    <w:p w14:paraId="6AEEAB0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(3)替代品与被替代产品之间的差异以及使用替代品可能对工程产生的影响;</w:t>
      </w:r>
    </w:p>
    <w:p w14:paraId="76D3374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(4)替代品与被替代产品的价格差异;</w:t>
      </w:r>
    </w:p>
    <w:p w14:paraId="1214E9A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(5)使用替代品的理由和原因说明;</w:t>
      </w:r>
    </w:p>
    <w:p w14:paraId="3348A7C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(6)监理人要求的其他文件。</w:t>
      </w:r>
    </w:p>
    <w:p w14:paraId="73E6D89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监理人应在收到通知后14天内向承包人发出经发包人签认的书面指示;监理人逾期发出书面指示的，视为发包人和监理人同意使用替代品。</w:t>
      </w:r>
    </w:p>
    <w:p w14:paraId="67D0DDB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1603C28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8.8施工设备和临时设施</w:t>
      </w:r>
    </w:p>
    <w:p w14:paraId="00C349A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8.8.1 承包人提供的施工设备和临时设施</w:t>
      </w:r>
    </w:p>
    <w:p w14:paraId="11C291C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承包人应按合同进度计划的要求，及时配置施工设备和修建临时设施。进入施工场地的承包人设备需经监理人核查后才能投入使用。承包人更换合同约定的承包人设备的，应报监理人批准。</w:t>
      </w:r>
    </w:p>
    <w:p w14:paraId="0680E2F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除专用合同条款另有约定外，承包人应自行承担修建临时设施的费用，需要临时占地的，应由发包人办理申请手续并承担相应费用。</w:t>
      </w:r>
    </w:p>
    <w:p w14:paraId="745FBD8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8.8.2发包人提供的施工设备和临时设施</w:t>
      </w:r>
    </w:p>
    <w:p w14:paraId="2E87D70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发包人提供的施工设备或临时设施在专用合同条款中约定。</w:t>
      </w:r>
    </w:p>
    <w:p w14:paraId="243B367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8.8.3要求承包人增加或更换施工设备</w:t>
      </w:r>
    </w:p>
    <w:p w14:paraId="455CC6F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承包人使用的施工设备不能满足合同进度计划和(或)质量要求时，监理人有权要求承包人增加或更换施工设备，承包人应及时增加或更换，由此增加的费用和(或)延误的工期由承包人承担。</w:t>
      </w:r>
    </w:p>
    <w:p w14:paraId="3B02DC8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8.9材料与设备专用要求</w:t>
      </w:r>
    </w:p>
    <w:p w14:paraId="766A370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运入施工现场的材料、工程设备、施工设备以及在施工场地建设的临时设施，包括备品备件、安装工具与资料，必须专用于工程。未经发包人批准，承包人不得运出施工现场或挪作他用;经发包人批准，承包人可以根据施工进度计划撤走闲置的施工设备和其他物品。</w:t>
      </w:r>
    </w:p>
    <w:p w14:paraId="0999332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 试验与检验</w:t>
      </w:r>
    </w:p>
    <w:p w14:paraId="19FB1A9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9.1试验设备与试验人员</w:t>
      </w:r>
    </w:p>
    <w:p w14:paraId="2B47639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4554DFE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9.1.2 承包人应按专用合同条款的约定提供试验设备、取样装置、试验场所和试验条件，并向监理人提交相应进场计划表。</w:t>
      </w:r>
    </w:p>
    <w:p w14:paraId="1467A33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承包人配置的试验设备要符合相应试验规程的要求并经过具有资质的检测单位检测，且在正式使用该试验设备前，需要经过监理人与承包人共同校定。</w:t>
      </w:r>
    </w:p>
    <w:p w14:paraId="0C3C2AB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9.1.3 承包人应向监理人提交试验人员的名单及其岗位、资格等证明资料，试验人员必须能够熟练进行相应的检测试验，承包人对试验人员的试验程序和试验结果的正确性负责。</w:t>
      </w:r>
    </w:p>
    <w:p w14:paraId="0B80F1D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9.2取样</w:t>
      </w:r>
    </w:p>
    <w:p w14:paraId="1A5EC4E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试验属于自检性质的，承包人可以单独取样。试验属于监理人抽检性质的，可由监理人取样，也可由承包人的试验人员在监理人的监督下取样。</w:t>
      </w:r>
    </w:p>
    <w:p w14:paraId="493F1BF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9.3材料、工程设备和工程的试验和检验</w:t>
      </w:r>
    </w:p>
    <w:p w14:paraId="2E1D0EA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3115AC5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0434748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434C92C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9.4现场工艺试验</w:t>
      </w:r>
    </w:p>
    <w:p w14:paraId="2AD248A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承包人应按合同约定或监理人指示进行现场工艺试验。对大型的现场工艺试验，监理人认为必要时，承包人应根据监理人提出的工艺试验要求，编制工艺试验措施计划，报送监理人审查。</w:t>
      </w:r>
    </w:p>
    <w:p w14:paraId="6847BDE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 变更</w:t>
      </w:r>
    </w:p>
    <w:p w14:paraId="78BF0C7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10.1变更的范围</w:t>
      </w:r>
    </w:p>
    <w:p w14:paraId="2971C9C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除专用合同条款另有约定外，合同履行过程中发生以下情形的，应按照本条约定进行变更：</w:t>
      </w:r>
    </w:p>
    <w:p w14:paraId="1165501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(1)增加或减少合同中任何工作，或追加额外的工作;</w:t>
      </w:r>
    </w:p>
    <w:p w14:paraId="09F3EAE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(2)取消合同中任何工作，但转由他人实施的工作除外;</w:t>
      </w:r>
    </w:p>
    <w:p w14:paraId="638D7EC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(3)改变合同中任何工作的质量标准或其他特性;</w:t>
      </w:r>
    </w:p>
    <w:p w14:paraId="50C1A90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(4)改变工程的基线、标高、位置和尺寸;</w:t>
      </w:r>
    </w:p>
    <w:p w14:paraId="5FDE5AC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(5)改变工程的时间安排或实施顺序。</w:t>
      </w:r>
    </w:p>
    <w:p w14:paraId="103BBB3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10.2变更权</w:t>
      </w:r>
    </w:p>
    <w:p w14:paraId="217E32F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62F35F7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涉及设计变更的，应由设计人提供变更后的图纸和说明。如变更超过原设计标准或批准的建设规模时，发包人应及时办理规划、设计变更等审批手续。</w:t>
      </w:r>
    </w:p>
    <w:p w14:paraId="71E37F4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10.3变更程序</w:t>
      </w:r>
    </w:p>
    <w:p w14:paraId="2D6D631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10.3.1 发包人提出变更</w:t>
      </w:r>
    </w:p>
    <w:p w14:paraId="1E87DB3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发包人提出变更的，应通过监理人向承包人发出变更指示，变更指示应说明计划变更的工程范围和变更的内容。</w:t>
      </w:r>
    </w:p>
    <w:p w14:paraId="7CD94E0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10.3.2 监理人提出变更建议</w:t>
      </w:r>
    </w:p>
    <w:p w14:paraId="039E074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7E8B2DF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10.3.3 变更执行</w:t>
      </w:r>
    </w:p>
    <w:p w14:paraId="5E9C2A3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528DCAD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10.4变更估价</w:t>
      </w:r>
    </w:p>
    <w:p w14:paraId="6F088E4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10.4.1 变更估价原则</w:t>
      </w:r>
    </w:p>
    <w:p w14:paraId="2D3A878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除专用合同条款另有约定外，变更估价按照本款约定处理：</w:t>
      </w:r>
    </w:p>
    <w:p w14:paraId="248B095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(1)已标价工程量清单或预算书有相同项目的，按照相同项目单价认定;</w:t>
      </w:r>
    </w:p>
    <w:p w14:paraId="025E99A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(2)已标价工程量清单或预算书中无相同项目，但有类似项目的，参照类似项目的单价认定;</w:t>
      </w:r>
    </w:p>
    <w:p w14:paraId="5BB8B7A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579AA8B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10.4.2 变更估价程序</w:t>
      </w:r>
    </w:p>
    <w:p w14:paraId="5A64007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4C7F60E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因变更引起的价格调整应计入最近一期的进度款中支付。</w:t>
      </w:r>
    </w:p>
    <w:p w14:paraId="75CABB7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10.5承包人的合理化建议</w:t>
      </w:r>
    </w:p>
    <w:p w14:paraId="1AFFC0D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承包人提出合理化建议的，应向监理人提交合理化建议说明，说明建议的内容和理由，以及实施该建议对合同价格和工期的影响。</w:t>
      </w:r>
    </w:p>
    <w:p w14:paraId="5F771CC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59310EA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合理化建议降低了合同价格或者提高了工程经济效益的，发包人可对承包人给予奖励，奖励的方法和金额在专用合同条款中约定。</w:t>
      </w:r>
    </w:p>
    <w:p w14:paraId="59A3D6C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10.6变更引起的工期调整</w:t>
      </w:r>
    </w:p>
    <w:p w14:paraId="6D0873A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因变更引起工期变化的，合同当事人均可要求调整合同工期，由合同当事人按照第4.4款〔商定或确定〕并参考工程所在地的工期定额标准确定增减工期天数。</w:t>
      </w:r>
    </w:p>
    <w:p w14:paraId="3E69B0D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10.7暂估价</w:t>
      </w:r>
    </w:p>
    <w:p w14:paraId="23AC8F9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暂估价专业分包工程、服务、材料和工程设备的明细由合同当事人在专用合同条款中约定。</w:t>
      </w:r>
    </w:p>
    <w:p w14:paraId="4CDE4F8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10.7.1 依法必须招标的暂估价项目</w:t>
      </w:r>
    </w:p>
    <w:p w14:paraId="4C9D11B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对于依法必须招标的暂估价项目，采取以下第1种方式确定。合同当事人也可以在专用合同条款中选择其他招标方式。</w:t>
      </w:r>
    </w:p>
    <w:p w14:paraId="65B88D4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第1种方式：对于依法必须招标的暂估价项目，由承包人招标，对该暂估价项目的确认和批准按照以下约定执行：</w:t>
      </w:r>
    </w:p>
    <w:p w14:paraId="7586CDD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7FFC71A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(2)承包人应当根据施工进度计划，提前14天将</w:t>
      </w:r>
      <w:r>
        <w:rPr>
          <w:rFonts w:hint="eastAsia" w:ascii="宋体" w:hAnsi="宋体" w:eastAsia="宋体" w:cs="宋体"/>
          <w:sz w:val="24"/>
          <w:szCs w:val="24"/>
          <w:lang w:eastAsia="zh-CN"/>
        </w:rPr>
        <w:t>招标</w:t>
      </w:r>
      <w:r>
        <w:rPr>
          <w:rFonts w:hint="eastAsia" w:ascii="宋体" w:hAnsi="宋体" w:eastAsia="宋体" w:cs="宋体"/>
          <w:snapToGrid w:val="0"/>
          <w:color w:val="auto"/>
          <w:sz w:val="24"/>
          <w:szCs w:val="24"/>
          <w:highlight w:val="none"/>
        </w:rPr>
        <w:t>通过监理人报送发包人审批，发包人应当在收到承包人报送的相关文件后7天内完成审批或提出修改意见;发包人有权确定招标控制价并按照法律规定参加评标;</w:t>
      </w:r>
    </w:p>
    <w:p w14:paraId="5F8D321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5E459CE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66A7585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10.7.2不属于依法必须招标的暂估价项目</w:t>
      </w:r>
    </w:p>
    <w:p w14:paraId="186B5D3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除专用合同条款另有约定外，对于不属于依法必须招标的暂估价项目，采取以下第1种方式确定：</w:t>
      </w:r>
    </w:p>
    <w:p w14:paraId="35767BE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第1种方式：对于不属于依法必须招标的暂估价项目，按本项约定确认和批准：</w:t>
      </w:r>
    </w:p>
    <w:p w14:paraId="7FAB86D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6B72465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(2)发包人认为承包人确定的供应商、分包人无法满足工程质量或合同要求的，发包人可以要求承包人重新确定暂估价项目的供应商、分包人;</w:t>
      </w:r>
    </w:p>
    <w:p w14:paraId="64A69AC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(3)承包人应当在签订暂估价合同后7天内，将暂估价合同副本报送发包人留存。</w:t>
      </w:r>
    </w:p>
    <w:p w14:paraId="3EC270C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第2种方式：承包人按照第10.7.1项〔依法必须招标的暂估价项目〕约定的第1种方式确定暂估价项目。</w:t>
      </w:r>
    </w:p>
    <w:p w14:paraId="5CC35EB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第3种方式：承包人直接实施的暂估价项目</w:t>
      </w:r>
    </w:p>
    <w:p w14:paraId="5363AFD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承包人具备实施暂估价项目的资格和条件的，经发包人和承包人协商一致后，可由承包人自行实施暂估价项目，合同当事人可以在专用合同条款约定具体事项。</w:t>
      </w:r>
    </w:p>
    <w:p w14:paraId="067C808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4E440DF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10.8暂列金额</w:t>
      </w:r>
    </w:p>
    <w:p w14:paraId="5BAB2CC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暂列金额应按照发包人的要求使用，发包人的要求应通过监理人发出。合同当事人可以在专用合同条款中协商确定有关事项。</w:t>
      </w:r>
    </w:p>
    <w:p w14:paraId="6A1D992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10.9计日工</w:t>
      </w:r>
    </w:p>
    <w:p w14:paraId="35B745B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变更工作的单价。</w:t>
      </w:r>
    </w:p>
    <w:p w14:paraId="6A6FF44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采用计日工计价的任何一项工作，承包人应在该项工作实施过程中，每天提交以下报表和有关凭证报送监理人审查：</w:t>
      </w:r>
    </w:p>
    <w:p w14:paraId="376A158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(1)工作名称、内容和数量;</w:t>
      </w:r>
    </w:p>
    <w:p w14:paraId="0B97A7B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(2)投入该工作的所有人员的姓名、专业、工种、级别和耗用工时;</w:t>
      </w:r>
    </w:p>
    <w:p w14:paraId="0ED98D5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(3)投入该工作的材料类别和数量;</w:t>
      </w:r>
    </w:p>
    <w:p w14:paraId="416180A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(4)投入该工作的施工设备型号、台数和耗用台时;</w:t>
      </w:r>
    </w:p>
    <w:p w14:paraId="781BCD8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(5)其他有关资料和凭证。</w:t>
      </w:r>
    </w:p>
    <w:p w14:paraId="75B6DE4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计日工由承包人汇总后，列入最近一期进度付款申请单，由监理人审查并经发包人批准后列入进度付款。</w:t>
      </w:r>
    </w:p>
    <w:p w14:paraId="779706B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 价格调整</w:t>
      </w:r>
    </w:p>
    <w:p w14:paraId="117A453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11.1市场价格波动引起的调整</w:t>
      </w:r>
    </w:p>
    <w:p w14:paraId="20DB1DE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除专用合同条款另有约定外，市场价格波动超过合同当事人约定的范围，合同价格应当调整。合同当事人可以在专用合同条款中约定选择以下一种方式对合同价格进行调整：</w:t>
      </w:r>
    </w:p>
    <w:p w14:paraId="7575A43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第1种方式：采用价格指数进行价格调整。</w:t>
      </w:r>
    </w:p>
    <w:p w14:paraId="2A60A9F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(1)价格调整公式</w:t>
      </w:r>
    </w:p>
    <w:p w14:paraId="526C38D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因人工、材料和设备等价格波动影响合同价格时，根据专用合同条款中约定的数据，按以下公式计算差额并调整合同价格：</w:t>
      </w:r>
    </w:p>
    <w:p w14:paraId="1CD2604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公式中：δp——需调整的价格差额;</w:t>
      </w:r>
    </w:p>
    <w:p w14:paraId="4D6129E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——约定的付款证书中承包人应得到的已完成工程量的金额。此项金额应不包括价格调整、不计质量保证金的扣留和支付、预付款的支付和扣回。约定的变更及其他金额已按现行价格计价的，也不计在内;</w:t>
      </w:r>
    </w:p>
    <w:p w14:paraId="0D08364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a——定值权重(即不调部分的权重);</w:t>
      </w:r>
    </w:p>
    <w:p w14:paraId="5C80AC1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——各可调因子的变值权重(即可调部分的权重)，为各可调因子在签约合同价中所占的比例;</w:t>
      </w:r>
    </w:p>
    <w:p w14:paraId="595B0D4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——各可调因子的现行价格指数，指约定的付款证书相关周期最后一天的前42天的各可调因子的价格指数;</w:t>
      </w:r>
    </w:p>
    <w:p w14:paraId="69A254C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——各可调因子的基本价格指数，指基准日期的各可调因子的价格指数。</w:t>
      </w:r>
    </w:p>
    <w:p w14:paraId="0BAE55C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0F7AF2E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(2)暂时确定调整差额</w:t>
      </w:r>
    </w:p>
    <w:p w14:paraId="7641B2B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在计算调整差额时无现行价格指数的，合同当事人同意暂用前次价格指数计算。实际价格指数有调整的，合同当事人进行相应调整。</w:t>
      </w:r>
    </w:p>
    <w:p w14:paraId="1C0534C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(3)权重的调整</w:t>
      </w:r>
    </w:p>
    <w:p w14:paraId="790E367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因变更导致合同约定的权重不合理时，按照第4.4款〔商定或确定〕执行。</w:t>
      </w:r>
    </w:p>
    <w:p w14:paraId="492E9C3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(4)因承包人原因工期延误后的价格调整</w:t>
      </w:r>
    </w:p>
    <w:p w14:paraId="1C409E1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因承包人原因未按期竣工的，对合同约定的竣工日期后继续施工的工程，在使用价格调整公式时，应采用计划竣工日期与实际竣工日期的两个价格指数中较低的一个作为现行价格指数。</w:t>
      </w:r>
    </w:p>
    <w:p w14:paraId="0BCC152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第2种方式：采用造价信息进行价格调整。</w:t>
      </w:r>
    </w:p>
    <w:p w14:paraId="7A29EE6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0C06FEC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4CAA9FB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(2)材料、工程设备价格变化的价款调整按照发包人提供的基准价格，按以下风险范围规定执行:</w:t>
      </w:r>
    </w:p>
    <w:p w14:paraId="3B939C3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6BBD811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07E0A21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③承包人在已标价工程量清单或预算书中载明材料单价等于基准价格的：除专用合同条款另有约定外，合同履行期间材料单价涨跌幅以基准价格为基础超过±5%时，其超过部分据实调整。</w:t>
      </w:r>
    </w:p>
    <w:p w14:paraId="16C4143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18BDC5F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前述基准价格是指由发包人在</w:t>
      </w:r>
      <w:r>
        <w:rPr>
          <w:rFonts w:hint="eastAsia" w:ascii="宋体" w:hAnsi="宋体" w:eastAsia="宋体" w:cs="宋体"/>
          <w:sz w:val="24"/>
          <w:szCs w:val="24"/>
          <w:lang w:eastAsia="zh-CN"/>
        </w:rPr>
        <w:t>招标</w:t>
      </w:r>
      <w:r>
        <w:rPr>
          <w:rFonts w:hint="eastAsia" w:ascii="宋体" w:hAnsi="宋体" w:eastAsia="宋体" w:cs="宋体"/>
          <w:snapToGrid w:val="0"/>
          <w:color w:val="auto"/>
          <w:sz w:val="24"/>
          <w:szCs w:val="24"/>
          <w:highlight w:val="none"/>
        </w:rPr>
        <w:t>或专用合同条款中给定的材料、工程设备的价格，该价格原则上应当按照省级或行业建设主管部门或其授权的工程造价管理机构发布的信息价编制。</w:t>
      </w:r>
    </w:p>
    <w:p w14:paraId="54568DC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(3)施工机械台班单价或施工机械使用费发生变化超过省级或行业建设主管部门或其授权的工程造价管理机构规定的范围时，按规定调整合同价格。</w:t>
      </w:r>
    </w:p>
    <w:p w14:paraId="142ACC7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第3种方式：专用合同条款约定的其他方式。</w:t>
      </w:r>
    </w:p>
    <w:p w14:paraId="1956204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11.2法律变化引起的调整</w:t>
      </w:r>
    </w:p>
    <w:p w14:paraId="47CA17D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2DF7354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因法律变化引起的合同价格和工期调整，合同当事人无法达成一致的，由总监理工程师按第4.4款〔商定或确定〕的约定处理。</w:t>
      </w:r>
    </w:p>
    <w:p w14:paraId="7AEA68F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因承包人原因造成工期延误，在工期延误期间出现法律变化的，由此增加的费用和(或)延误的工期由承包人承担。</w:t>
      </w:r>
    </w:p>
    <w:p w14:paraId="5818397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 合同价格、计量与支付</w:t>
      </w:r>
    </w:p>
    <w:p w14:paraId="0E3818A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12.1 合同价格形式</w:t>
      </w:r>
    </w:p>
    <w:p w14:paraId="24FD01E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发包人和承包人应在合同协议书中选择下列一种合同价格形式：</w:t>
      </w:r>
    </w:p>
    <w:p w14:paraId="61FC918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1、单价合同</w:t>
      </w:r>
    </w:p>
    <w:p w14:paraId="63F585B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单价合同是指合同当事人约定以工程量清单及其综合单价进行合同价格计算、调整和确认的建设工程施工合同，在约定的范围内合同单价不作调整。合同当事人应在专用合同条款中约定综合单价包含的风险范围和风险费用的计算方法，并约定风险范围以外的合同价格的调整方法，其中因市场价格波动引起的调整按第11.1款〔市场价格波动引起的调整〕约定执行。</w:t>
      </w:r>
    </w:p>
    <w:p w14:paraId="69A24A8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2、总价合同</w:t>
      </w:r>
    </w:p>
    <w:p w14:paraId="1DD6CBC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总价合同是指合同当事人约定以施工图、已标价工程量清单或预算书及有关条件进行合同价格计算、调整和确认的建设工程施工合同，在约定的范围内合同总价不作调整。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792A89B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3、其它价格形式</w:t>
      </w:r>
    </w:p>
    <w:p w14:paraId="7AED1BD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合同当事人可在专用合同条款中约定其他合同价格形式。</w:t>
      </w:r>
    </w:p>
    <w:p w14:paraId="115826D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12.2预付款</w:t>
      </w:r>
    </w:p>
    <w:p w14:paraId="2AC67CD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12.2.1预付款的支付</w:t>
      </w:r>
    </w:p>
    <w:p w14:paraId="1C04416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预付款的支付按照专用合同条款约定执行，但至迟应在开工通知载明的开工日期7天前支付。预付款应当用于材料、工程设备、施工设备的采购及修建临时工程、组织施工队伍进场等。</w:t>
      </w:r>
    </w:p>
    <w:p w14:paraId="2CB0E26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除专用合同条款另有约定外，预付款在进度付款中同比例扣回。在颁发工程接收证书前，提前解除合同的，尚未扣完的预付款应与合同价款一并结算。</w:t>
      </w:r>
    </w:p>
    <w:p w14:paraId="4A31943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发包人逾期支付预付款超过7天的，承包人有权向发包人发出要求预付的催告通知，发包人收到通知后7天内仍未支付的，承包人有权暂停施工，并按第16.1.1项〔发包人违约的情形〕执行。</w:t>
      </w:r>
    </w:p>
    <w:p w14:paraId="6838BDA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12.2.2 预付款担保</w:t>
      </w:r>
    </w:p>
    <w:p w14:paraId="4915CA3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48B841B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发包人在工程款中逐期扣回预付款后，预付款担保额度应相应减少，但剩余的预付款担保金额不得低于未被扣回的预付款金额。</w:t>
      </w:r>
    </w:p>
    <w:p w14:paraId="3A4FADB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12.3计量</w:t>
      </w:r>
    </w:p>
    <w:p w14:paraId="1B561F1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12.3.1 计量原则</w:t>
      </w:r>
    </w:p>
    <w:p w14:paraId="4CB8488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工程量计量按照合同约定的工程量计算规则及变更指示等进行计量。工程量计算规则应以相关的国家标准、行业标准等为依据，由合同当事人在专用合同条款中约定。</w:t>
      </w:r>
    </w:p>
    <w:p w14:paraId="56C4698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12.3.2 计量周期</w:t>
      </w:r>
    </w:p>
    <w:p w14:paraId="7C71556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除专用合同条款另有约定外，工程量的计量按月进行。</w:t>
      </w:r>
    </w:p>
    <w:p w14:paraId="64814BD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12.3.3 单价合同的计量</w:t>
      </w:r>
    </w:p>
    <w:p w14:paraId="56DBE31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除专用合同条款另有约定外，单价合同的计量按照本项约定执行：</w:t>
      </w:r>
    </w:p>
    <w:p w14:paraId="72DF5E0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(1)承包人应于每月25日向监理人报送上月20日至当月19日已完成的工程量报告，并附具进度付款申请单、已完成工程量报表和有关资料。</w:t>
      </w:r>
    </w:p>
    <w:p w14:paraId="6004884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02E1EBF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(3)监理人未在收到承包人提交的工程量报表后的7天内完成审核的，承包人报送的工程量报告中的工程量视为承包人实际完成的工程量，据此计算工程价款。</w:t>
      </w:r>
    </w:p>
    <w:p w14:paraId="6343117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12.3.4 总价合同的计量</w:t>
      </w:r>
    </w:p>
    <w:p w14:paraId="580D7AE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除专用合同条款另有约定外，按月计量支付的总价合同，按照本项约定执行：</w:t>
      </w:r>
    </w:p>
    <w:p w14:paraId="4F2A437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(1)承包人应于每月25日向监理人报送上月20日至当月19日已完成的工程量报告，并附具进度付款申请单、已完成工程量报表和有关资料。</w:t>
      </w:r>
    </w:p>
    <w:p w14:paraId="4F2A40E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7B7597A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(3)监理人未在收到承包人提交的工程量报表后的7天内完成复核的，承包人提交的工程量报告中的工程量视为承包人实际完成的工程量。</w:t>
      </w:r>
    </w:p>
    <w:p w14:paraId="059FE46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12.3.5 总价合同采用支付分解表计量支付的，可以按照第12.3.4项〔总价合同的计量〕约定进行计量，但合同价款按照支付分解表进行支付。</w:t>
      </w:r>
    </w:p>
    <w:p w14:paraId="6580576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12.3.6 其他价格形式合同的计量</w:t>
      </w:r>
    </w:p>
    <w:p w14:paraId="076FE7C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合同当事人可在专用合同条款中约定其他价格形式合同的计量方式和程序。</w:t>
      </w:r>
    </w:p>
    <w:p w14:paraId="7B5D132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12.4工程进度款支付</w:t>
      </w:r>
    </w:p>
    <w:p w14:paraId="616BE10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12.4.1 付款周期</w:t>
      </w:r>
    </w:p>
    <w:p w14:paraId="6E3D83B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除专用合同条款另有约定外，付款周期应按照第12.3.2项〔计量周期〕的约定与计量周期保持一致。</w:t>
      </w:r>
    </w:p>
    <w:p w14:paraId="7A21DFA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12.4.2 进度付款申请单的编制</w:t>
      </w:r>
    </w:p>
    <w:p w14:paraId="10739A7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除专用合同条款另有约定外，进度付款申请单应包括下列内容：</w:t>
      </w:r>
    </w:p>
    <w:p w14:paraId="139C8D1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(1)截至本次付款周期已完成工作对应的金额;</w:t>
      </w:r>
    </w:p>
    <w:p w14:paraId="7FAA72C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(2)根据第10条〔变更〕应增加和扣减的变更金额;</w:t>
      </w:r>
    </w:p>
    <w:p w14:paraId="6DE62CB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(3)根据第12.2款〔预付款〕约定应支付的预付款和扣减的返还预付款;</w:t>
      </w:r>
    </w:p>
    <w:p w14:paraId="2E7B3AB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(4)根据第15.3款〔质量保证金〕约定应扣减的质量保证金;</w:t>
      </w:r>
    </w:p>
    <w:p w14:paraId="47322D3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(5)根据第19条〔索赔〕应增加和扣减的索赔金额;</w:t>
      </w:r>
    </w:p>
    <w:p w14:paraId="5A86C3A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(6)对已签发的进度款支付证书中出现错误的修正，应在本次进度付款中支付或扣除的金额;</w:t>
      </w:r>
    </w:p>
    <w:p w14:paraId="4E99F44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(7)根据合同约定应增加和扣减的其他金额。</w:t>
      </w:r>
    </w:p>
    <w:p w14:paraId="598CF56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12.4.3 进度付款申请单的提交</w:t>
      </w:r>
    </w:p>
    <w:p w14:paraId="122902D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(1)单价合同进度付款申请单的提交</w:t>
      </w:r>
    </w:p>
    <w:p w14:paraId="4C79DCA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782549E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(2)总价合同进度付款申请单的提交</w:t>
      </w:r>
    </w:p>
    <w:p w14:paraId="2CF7DE0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总价合同按月计量支付的，承包人按照第12.3.4项〔总价合同的计量〕约定的时间按月向监理人提交进度付款申请单，并附上已完成工程量报表和有关资料。</w:t>
      </w:r>
    </w:p>
    <w:p w14:paraId="71D4F12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总价合同按支付分解表支付的，承包人应按照第12.4.6项〔支付分解表〕及第12.4.2项〔进度付款申请单的编制〕的约定向监理人提交进度付款申请单。</w:t>
      </w:r>
    </w:p>
    <w:p w14:paraId="3B7DC3F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(3)其他价格形式合同的进度付款申请单的提交</w:t>
      </w:r>
    </w:p>
    <w:p w14:paraId="5E47A3D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合同当事人可在专用合同条款中约定其他价格形式合同的进度付款申请单的编制和提交程序。</w:t>
      </w:r>
    </w:p>
    <w:p w14:paraId="2F83246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12.4.4 进度款审核和支付</w:t>
      </w:r>
    </w:p>
    <w:p w14:paraId="299C23B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56E9880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4FE0A21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(2)除专用合同条款另有约定外，发包人应在进度款支付证书或临时进度款支付证书签发后14天内完成支付，发包人逾期支付进度款的，应按照中国人民银行发布的同期同类贷款基准利率支付违约金。</w:t>
      </w:r>
    </w:p>
    <w:p w14:paraId="466C89A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(3)发包人签发进度款支付证书或临时进度款支付证书，不表明发包人已同意、批准或接受了承包人完成的相应部分的工作。</w:t>
      </w:r>
    </w:p>
    <w:p w14:paraId="5D7A54E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12.4.5 进度付款的修正</w:t>
      </w:r>
    </w:p>
    <w:p w14:paraId="3E5FA5B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在对已签发的进度款支付证书进行阶段汇总和复核中发现错误、遗漏或重复的，发包人和承包人均有权提出修正申请。经发包人和承包人同意的修正，应在下期进度付款中支付或扣除。</w:t>
      </w:r>
    </w:p>
    <w:p w14:paraId="5702852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12.4.6 支付分解表</w:t>
      </w:r>
    </w:p>
    <w:p w14:paraId="1B61B62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1、支付分解表的编制要求</w:t>
      </w:r>
    </w:p>
    <w:p w14:paraId="20D841F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(1)支付分解表中所列的每期付款金额，应为第12.4.2项〔进度付款申请单的编制〕第(1)目的估算金额;</w:t>
      </w:r>
    </w:p>
    <w:p w14:paraId="05BCF37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(2)实际进度与施工进度计划不一致的，合同当事人可按照第4.4款〔商定或确定〕修改支付分解表;</w:t>
      </w:r>
    </w:p>
    <w:p w14:paraId="0FEFAC5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(3)不采用支付分解表的，承包人应向发包人和监理人提交按季度编制的支付估算分解表，用于支付参考。</w:t>
      </w:r>
    </w:p>
    <w:p w14:paraId="3EEA0DD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2、总价合同支付分解表的编制与审批</w:t>
      </w:r>
    </w:p>
    <w:p w14:paraId="1DBBA85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161FF51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(2)监理人应在收到支付分解表后7天内完成审核并报送发包人。发包人应在收到经监理人审核的支付分解表后7天内完成审批，经发包人批准的支付分解表为有约束力的支付分解表。</w:t>
      </w:r>
    </w:p>
    <w:p w14:paraId="03B9800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(3)发包人逾期未完成支付分解表审批的，也未及时要求承包人进行修正和提供补充资料的，则承包人提交的支付分解表视为已经获得发包人批准。</w:t>
      </w:r>
    </w:p>
    <w:p w14:paraId="09F6DAE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3、单价合同的总价项目支付分解表的编制与审批</w:t>
      </w:r>
    </w:p>
    <w:p w14:paraId="2094370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1B0E98B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12.5支付账户</w:t>
      </w:r>
    </w:p>
    <w:p w14:paraId="0F2CE1A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发包人应将合同价款支付至合同协议书中约定的承包人账户。</w:t>
      </w:r>
    </w:p>
    <w:p w14:paraId="5E13DC4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 验收和工程试车</w:t>
      </w:r>
    </w:p>
    <w:p w14:paraId="15F6052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13.1分部分项工程验收</w:t>
      </w:r>
    </w:p>
    <w:p w14:paraId="0C85B1F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13.1.1 分部分项工程质量应符合国家有关工程施工验收规范、标准及合同约定，承包人应按照施工组织设计的要求完成分部分项工程施工。</w:t>
      </w:r>
    </w:p>
    <w:p w14:paraId="16AB24A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13.1.2 除专用合同条款另有约定外，分部分项工程经承包人自检合格并具备验收条件的，承包人应提前48小时通知监理人进行验收。监理人不能按时进行验收的，应在验收前24小时向承包人提交书面延期要求，但延期不能超过48小时。监理人未按时进行验收，也未提出延期要求的，承包人有权自行验收，监理人应认可验收结果。分部分项工程未经验收的，不得进入下一道工序施工。</w:t>
      </w:r>
    </w:p>
    <w:p w14:paraId="6240107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分部分项工程的验收资料应当作为竣工资料的组成部分。</w:t>
      </w:r>
    </w:p>
    <w:p w14:paraId="3B7A77A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13.2竣工验收</w:t>
      </w:r>
    </w:p>
    <w:p w14:paraId="7249A53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13.2.1竣工验收条件</w:t>
      </w:r>
    </w:p>
    <w:p w14:paraId="1327E80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工程具备以下条件的，承包人可以申请竣工验收：</w:t>
      </w:r>
    </w:p>
    <w:p w14:paraId="5B143D0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(1)除发包人同意的甩项工作和缺陷修补工作外，合同范围内的全部工程以及有关工作，包括合同要求的试验、试运行以及检验均已完成，并符合合同要求;</w:t>
      </w:r>
    </w:p>
    <w:p w14:paraId="0F092AC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(2)已按合同约定编制了甩项工作和缺陷修补工作清单以及相应的施工计划;</w:t>
      </w:r>
    </w:p>
    <w:p w14:paraId="1631636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(3)已按合同约定的内容和份数备齐竣工资料。</w:t>
      </w:r>
    </w:p>
    <w:p w14:paraId="331F4FE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13.2.2竣工验收程序</w:t>
      </w:r>
    </w:p>
    <w:p w14:paraId="414ABF4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除专用合同条款另有约定外，承包人申请竣工验收的，应当按照以下程序进行：</w:t>
      </w:r>
    </w:p>
    <w:p w14:paraId="658641A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36AFDBE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6FBFEE8B">
      <w:pPr>
        <w:tabs>
          <w:tab w:val="left" w:pos="0"/>
          <w:tab w:val="left" w:pos="993"/>
          <w:tab w:val="left" w:pos="1134"/>
        </w:tabs>
        <w:adjustRightInd w:val="0"/>
        <w:snapToGrid w:val="0"/>
        <w:spacing w:line="500" w:lineRule="exact"/>
        <w:ind w:firstLine="480" w:firstLineChars="200"/>
        <w:rPr>
          <w:rFonts w:hint="eastAsia" w:ascii="宋体" w:hAnsi="宋体" w:eastAsia="宋体" w:cs="宋体"/>
          <w:snapToGrid w:val="0"/>
          <w:color w:val="auto"/>
          <w:sz w:val="24"/>
          <w:szCs w:val="24"/>
          <w:highlight w:val="none"/>
        </w:rPr>
      </w:pPr>
      <w:r>
        <w:rPr>
          <w:rFonts w:hint="eastAsia" w:ascii="宋体" w:hAnsi="宋体" w:cs="宋体"/>
          <w:snapToGrid w:val="0"/>
          <w:sz w:val="24"/>
          <w:highlight w:val="none"/>
        </w:rPr>
        <w:t>(3)发包人、监理单位、承包人对项目装饰及安装竣工验收合格后，承包人委托第三方检测机构根据行业要求对项目通风等进行检测验收，在第三方检测机构验收合格后，承包人向监理单位出具第三方检测验收报告，并报发包人后，发包人组织，监理单位、承包单位及发包单位纪检部门、审计部门、财务部门、工会、监管科室、建设科室及使用科室人员参会，对项目进行最终验收，竣工验收合格的，发包人应在验收合格后14天内向承包人签发工程接收证书。发包人无正当理由逾期不颁发工程接收证书的，自验收合格后第15天起视为已颁发工程接收证书。</w:t>
      </w:r>
    </w:p>
    <w:p w14:paraId="53AB1FB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w:t>
      </w:r>
      <w:r>
        <w:rPr>
          <w:rFonts w:hint="eastAsia" w:ascii="宋体" w:hAnsi="宋体" w:eastAsia="宋体" w:cs="宋体"/>
          <w:snapToGrid w:val="0"/>
          <w:color w:val="auto"/>
          <w:sz w:val="24"/>
          <w:szCs w:val="24"/>
          <w:highlight w:val="none"/>
          <w:lang w:val="en-US" w:eastAsia="zh-CN"/>
        </w:rPr>
        <w:t>4</w:t>
      </w:r>
      <w:r>
        <w:rPr>
          <w:rFonts w:hint="eastAsia" w:ascii="宋体" w:hAnsi="宋体" w:eastAsia="宋体" w:cs="宋体"/>
          <w:snapToGrid w:val="0"/>
          <w:color w:val="auto"/>
          <w:sz w:val="24"/>
          <w:szCs w:val="24"/>
          <w:highlight w:val="none"/>
        </w:rPr>
        <w:t>)</w:t>
      </w:r>
      <w:r>
        <w:rPr>
          <w:rFonts w:hint="eastAsia" w:ascii="宋体" w:hAnsi="宋体" w:cs="宋体"/>
          <w:snapToGrid w:val="0"/>
          <w:sz w:val="24"/>
        </w:rPr>
        <w:t>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31C2F845">
      <w:pPr>
        <w:tabs>
          <w:tab w:val="left" w:pos="0"/>
          <w:tab w:val="left" w:pos="993"/>
          <w:tab w:val="left" w:pos="1134"/>
        </w:tabs>
        <w:adjustRightInd w:val="0"/>
        <w:snapToGrid w:val="0"/>
        <w:spacing w:line="500" w:lineRule="exact"/>
        <w:ind w:firstLine="480" w:firstLineChars="200"/>
        <w:rPr>
          <w:rFonts w:hint="eastAsia" w:ascii="宋体" w:hAnsi="宋体" w:eastAsia="宋体" w:cs="宋体"/>
          <w:snapToGrid w:val="0"/>
          <w:sz w:val="24"/>
          <w:highlight w:val="none"/>
          <w:lang w:eastAsia="zh-CN"/>
        </w:rPr>
      </w:pPr>
      <w:r>
        <w:rPr>
          <w:rFonts w:hint="eastAsia" w:ascii="宋体" w:hAnsi="宋体" w:cs="宋体"/>
          <w:snapToGrid w:val="0"/>
          <w:sz w:val="24"/>
          <w:highlight w:val="none"/>
        </w:rPr>
        <w:t>(5)本项目竣工验收不合格整改期限为30天，承包人在接到监理单位下发的工程验收不合格整改通知单后，应在30天内完成对项目的整改，并进行二次验收，若由于承包人原因，不能按期完成项目整改及竣工验收者，每延期验收一天按总造价的1‰处罚</w:t>
      </w:r>
      <w:r>
        <w:rPr>
          <w:rFonts w:hint="eastAsia" w:ascii="宋体" w:hAnsi="宋体" w:cs="宋体"/>
          <w:snapToGrid w:val="0"/>
          <w:sz w:val="24"/>
          <w:highlight w:val="none"/>
          <w:lang w:eastAsia="zh-CN"/>
        </w:rPr>
        <w:t>。</w:t>
      </w:r>
    </w:p>
    <w:p w14:paraId="72DA387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13.2.3竣工日期</w:t>
      </w:r>
    </w:p>
    <w:p w14:paraId="51600F6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收申请报告的日期为实际竣工日期;工程未经竣工验收，发包人擅自使用的，以转移占有工程之日为实际竣工日期。</w:t>
      </w:r>
    </w:p>
    <w:p w14:paraId="6D87C55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13.2.4 拒绝接收全部或部分工程</w:t>
      </w:r>
    </w:p>
    <w:p w14:paraId="235212B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494DC47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13.2.5 移交、接收全部与部分工程</w:t>
      </w:r>
    </w:p>
    <w:p w14:paraId="0442240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除专用合同条款另有约定外，合同当事人应当在颁发工程接收证书后7天内完成工程的移交。</w:t>
      </w:r>
    </w:p>
    <w:p w14:paraId="082006C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发包人无正当理由不接收工程的，发包人自应当接收工程之日起，承担工程照管、成品保护、保管等与工程有关的各项费用，合同当事人可以在专用合同条款中另行约定发包人逾期接收工程的违约责任。</w:t>
      </w:r>
    </w:p>
    <w:p w14:paraId="1FA442B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承包人无正当理由不移交工程的，承包人应承担工程照管、成品保护、保管等与工程有关的各项费用，合同当事人可以在专用合同条款中另行约定承包人无正当理由不移交工程的违约责任。</w:t>
      </w:r>
    </w:p>
    <w:p w14:paraId="7C33F22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13.3工程试车</w:t>
      </w:r>
    </w:p>
    <w:p w14:paraId="1F9253A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13.3.1试车程序</w:t>
      </w:r>
    </w:p>
    <w:p w14:paraId="50E73AA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工程需要试车的，除专用合同条款另有约定外，试车内容应与承包人承包范围相一致，试车费用由承包人承担。工程试车应按如下程序进行：</w:t>
      </w:r>
    </w:p>
    <w:p w14:paraId="6BE17EE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73613D5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51033D2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68AAF03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13.3.2 试车中的责任</w:t>
      </w:r>
    </w:p>
    <w:p w14:paraId="2403AD6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2C0CC86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03C4008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13.3.3 投料试车</w:t>
      </w:r>
    </w:p>
    <w:p w14:paraId="17FC81D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如需进行投料试车的，发包人应在工程竣工验收后组织投料试车。发包人要求在工程竣工验收前进行或需要承包人配合时，应征得承包人同意，并在专用合同条款中约定有关事项。</w:t>
      </w:r>
    </w:p>
    <w:p w14:paraId="614C50D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065CD62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13.4提前交付单位工程的验收</w:t>
      </w:r>
    </w:p>
    <w:p w14:paraId="53201F0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13.4.1 发包人需要在工程竣工前使用单位工程的，或承包人提出提前交付已经竣工的单位工程且经发包人同意的，可进行单位工程验收，验收的程序按照第13.2款〔竣工验收〕的约定进行。</w:t>
      </w:r>
    </w:p>
    <w:p w14:paraId="1B175FC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验收合格后，由监理人向承包人出具经发包人签认的单位工程接收证书。已签发单位工程接收证书的单位工程由发包人负责照管。单位工程的验收成果和结论作为整体工程竣工验收申请报告的附件。</w:t>
      </w:r>
    </w:p>
    <w:p w14:paraId="7518422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13.4.2 发包人要求在工程竣工前交付单位工程，由此导致承包人费用增加和(或)工期延误的，由发包人承担由此增加的费用和(或)延误的工期，并支付承包人合理的利润。</w:t>
      </w:r>
    </w:p>
    <w:p w14:paraId="13EDFC6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13.5 施工期运行</w:t>
      </w:r>
    </w:p>
    <w:p w14:paraId="2155ECF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04D284D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13.5.2 在施工期运行中发现工程或工程设备损坏或存在缺陷的，由承包人按第15.2款〔缺陷责任期〕约定进行修复。</w:t>
      </w:r>
    </w:p>
    <w:p w14:paraId="7583256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13.6 竣工退场</w:t>
      </w:r>
    </w:p>
    <w:p w14:paraId="630944D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13.6.1 竣工退场</w:t>
      </w:r>
    </w:p>
    <w:p w14:paraId="45F5067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颁发工程接收证书后，承包人应按以下要求对施工现场进行清理：</w:t>
      </w:r>
    </w:p>
    <w:p w14:paraId="4DC1B08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(1)施工现场内残留的垃圾已全部清除出场;</w:t>
      </w:r>
    </w:p>
    <w:p w14:paraId="615DDD0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(2)临时工程已拆除，场地已进行清理、平整或复原;</w:t>
      </w:r>
    </w:p>
    <w:p w14:paraId="76750BA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(3)按合同约定应撤离的人员、承包人施工设备和剩余的材料，包括废弃的施工设备和材料，已按计划撤离施工现场;</w:t>
      </w:r>
    </w:p>
    <w:p w14:paraId="0B389F7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(4)施工现场周边及其附近道路、河道的施工堆积物，已全部清理;</w:t>
      </w:r>
    </w:p>
    <w:p w14:paraId="27D3BB9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(5)施工现场其他场地清理工作已全部完成。</w:t>
      </w:r>
    </w:p>
    <w:p w14:paraId="213DB75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1EAC252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13.6.2 地表还原</w:t>
      </w:r>
    </w:p>
    <w:p w14:paraId="686763A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承包人应按发包人要求恢复临时占地及清理场地，承包人未按发包人的要求恢复临时占地，或者场地清理未达到合同约定要求的，发包人有权委托其他人恢复或清理，所发生的费用由承包人承担。</w:t>
      </w:r>
    </w:p>
    <w:p w14:paraId="5AAF0D8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 竣工结算</w:t>
      </w:r>
    </w:p>
    <w:p w14:paraId="20C649A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14.1 竣工结算申请</w:t>
      </w:r>
    </w:p>
    <w:p w14:paraId="0D924BC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承包人应在工程竣工验收合格后28天内向发包人和监理人提交竣工结算申请单，并提交完整的结算资料，有关竣工结算申请单的资料清单和份数等要求由合同当事人在专用合同条款中约定。</w:t>
      </w:r>
    </w:p>
    <w:p w14:paraId="2455EAC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除专用合同条款另有约定外，竣工结算申请单应包括以下内容：</w:t>
      </w:r>
    </w:p>
    <w:p w14:paraId="12D8FB5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(1)竣工结算合同价格;</w:t>
      </w:r>
    </w:p>
    <w:p w14:paraId="5CBEA19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(2)发包人已支付承包人的款项;</w:t>
      </w:r>
    </w:p>
    <w:p w14:paraId="4556CE9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(3)应扣留的质量保证金;</w:t>
      </w:r>
    </w:p>
    <w:p w14:paraId="04EA241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(4)发包人应支付承包人的合同价款。</w:t>
      </w:r>
    </w:p>
    <w:p w14:paraId="5A49E51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14.2 竣工结算审核</w:t>
      </w:r>
    </w:p>
    <w:p w14:paraId="7669940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发包人对竣工结算申请单有异议的，有权要求承包人进行修正和提供补充资料，承包人应提交修正后的竣工结算申请单。</w:t>
      </w:r>
    </w:p>
    <w:p w14:paraId="00C82CD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发包人在收到承包人提交竣工结算申请书后</w:t>
      </w:r>
      <w:r>
        <w:rPr>
          <w:rFonts w:hint="eastAsia" w:ascii="宋体" w:hAnsi="宋体" w:eastAsia="宋体" w:cs="宋体"/>
          <w:snapToGrid w:val="0"/>
          <w:color w:val="auto"/>
          <w:sz w:val="24"/>
          <w:szCs w:val="24"/>
          <w:highlight w:val="none"/>
          <w:lang w:val="en-US" w:eastAsia="zh-CN"/>
        </w:rPr>
        <w:t>60</w:t>
      </w:r>
      <w:r>
        <w:rPr>
          <w:rFonts w:hint="eastAsia" w:ascii="宋体" w:hAnsi="宋体" w:eastAsia="宋体" w:cs="宋体"/>
          <w:snapToGrid w:val="0"/>
          <w:color w:val="auto"/>
          <w:sz w:val="24"/>
          <w:szCs w:val="24"/>
          <w:highlight w:val="none"/>
        </w:rPr>
        <w:t>天内未完成审批且未提出异议的，视为发包人认可承包人提交的竣工结算申请单，并自发包人收到承包人提交的竣工结算申请单后第29天起视为已签发竣工付款证书。</w:t>
      </w:r>
    </w:p>
    <w:p w14:paraId="15A514E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0AA132C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7F07CE0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14.3 甩项竣工协议</w:t>
      </w:r>
    </w:p>
    <w:p w14:paraId="58A9851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要求甩项竣工的，合同当事人应签订甩项竣工协议。在甩项竣工协议中应明确，合同当事人按照第14.1款〔竣工结算申请〕及14.2款〔竣工结算审核〕的约定，对已完合格工程进行结算，并支付相应合同价款。</w:t>
      </w:r>
    </w:p>
    <w:p w14:paraId="46E4964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14.4 最终结清</w:t>
      </w:r>
    </w:p>
    <w:p w14:paraId="3676389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14.4.1 最终结清申请单</w:t>
      </w:r>
    </w:p>
    <w:p w14:paraId="0C1CE2C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(1)除专用合同条款另有约定外，承包人应在缺陷责任期终止证书颁发后7天内，按专用合同条款约定的份数向发包人提交最终结清申请单，并提供相关证明材料。</w:t>
      </w:r>
    </w:p>
    <w:p w14:paraId="34D9671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除专用合同条款另有约定外，最终结清申请单应列明质量保证金、应扣除的质量保证金、缺陷责任期内发生的增减费用。</w:t>
      </w:r>
    </w:p>
    <w:p w14:paraId="7045DB0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(2)发包人对最终结清申请单内容有异议的，有权要求承包人进行修正和提供补充资料，承包人应向发包人提交修正后的最终结清申请单。</w:t>
      </w:r>
    </w:p>
    <w:p w14:paraId="4A90B22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14.4.2 最终结清证书和支付</w:t>
      </w:r>
    </w:p>
    <w:p w14:paraId="1E6543D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2C44745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3715FED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(3)承包人对发包人颁发的最终结清证书有异议的，按第20条〔争议解决〕的约定办理。</w:t>
      </w:r>
    </w:p>
    <w:p w14:paraId="7382EAB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 缺陷责任与保修</w:t>
      </w:r>
    </w:p>
    <w:p w14:paraId="2433EAB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15.1 工程保修的原则</w:t>
      </w:r>
    </w:p>
    <w:p w14:paraId="35EA64C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在工程移交发包人后，因承包人原因产生的质量缺陷，承包人应承担质量缺陷责任和保修义务。缺陷责任期届满，承包人仍应按合同约定的工程各部位保修年限承担保修义务。</w:t>
      </w:r>
    </w:p>
    <w:p w14:paraId="7461A38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15.2 缺陷责任期</w:t>
      </w:r>
    </w:p>
    <w:p w14:paraId="4C181D8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15.2.1 缺陷责任期自实际竣工日期起计算，合同当事人应在专用合同条款约定缺陷责任期的具体期限，但该期限最长不超过24个月。</w:t>
      </w:r>
    </w:p>
    <w:p w14:paraId="1E9C96C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单位工程先于全部工程进行验收，经验收合格并交付使用的，该单位工程缺陷责任期自单位工程验收合格之日起算。因发包人原因导致工程无法按合同约定期限进行竣工验收的，缺陷责任期自承包人提交竣工验收申请报告之日起开始计算;发包人未经竣工验收擅自使用工程的，缺陷责任期自工程转移占有之日起开始计算。</w:t>
      </w:r>
    </w:p>
    <w:p w14:paraId="1918C3C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15.2.2 工程竣工验收合格后，因承包人原因导致的缺陷或损坏致使工程、单位工程或某项主要设备不能按原定目的使用的，则发包人有权要求承包人延长缺陷责任期，并应在原缺陷责任期届满前发出延长通知，但缺陷责任期最长不能超过24个月。</w:t>
      </w:r>
    </w:p>
    <w:p w14:paraId="0D5E9D1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15.2.3 任何一项缺陷或损坏修复后，经检查证明其影响了工程或工程设备的使用性能，承包人应重新进行合同约定的试验和试运行，试验和试运行的全部费用应由责任方承担。</w:t>
      </w:r>
    </w:p>
    <w:p w14:paraId="20A24A6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5B95684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15.3 质量保证金</w:t>
      </w:r>
    </w:p>
    <w:p w14:paraId="01F742C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经合同当事人协商一致扣留质量保证金的，应在专用合同条款中予以明确。</w:t>
      </w:r>
    </w:p>
    <w:p w14:paraId="0804726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15.3.1 承包人提供质量保证金的方式</w:t>
      </w:r>
    </w:p>
    <w:p w14:paraId="6DB51A5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承包人提供质量保证金有以下三种方式：</w:t>
      </w:r>
    </w:p>
    <w:p w14:paraId="062D412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(1)质量保证金保函;</w:t>
      </w:r>
    </w:p>
    <w:p w14:paraId="622D971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(2)相应比例的工程款;</w:t>
      </w:r>
    </w:p>
    <w:p w14:paraId="6E13292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(3)双方约定的其他方式。</w:t>
      </w:r>
    </w:p>
    <w:p w14:paraId="31D82A2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除专用合同条款另有约定外，质量保证金原则上采用上述第(1)种方式。</w:t>
      </w:r>
    </w:p>
    <w:p w14:paraId="0BCFA63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15.3.2 质量保证金的扣留</w:t>
      </w:r>
    </w:p>
    <w:p w14:paraId="45797FD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质量保证金的扣留有以下三种方式：</w:t>
      </w:r>
    </w:p>
    <w:p w14:paraId="1941547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(1)在支付工程进度款时逐次扣留，在此情形下，质量保证金的计算基数不包括预付款的支付、扣回以及价格调整的金额;</w:t>
      </w:r>
    </w:p>
    <w:p w14:paraId="6AD8D0D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(2)工程竣工结算时一次性扣留质量保证金;</w:t>
      </w:r>
    </w:p>
    <w:p w14:paraId="6F97E01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(3)双方约定的其他扣留方式。</w:t>
      </w:r>
    </w:p>
    <w:p w14:paraId="548AD80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除专用合同条款另有约定外，质量保证金的扣留原则上采用上述第(1)种方式。</w:t>
      </w:r>
    </w:p>
    <w:p w14:paraId="1669764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发包人累计扣留的质量保证金不得超过结算合同价格的5%，如承包人在发包人签发竣工付款证书后28天内提交质量保证金保函，发包人应同时退还扣留的作为质量保证金的工程价款。</w:t>
      </w:r>
    </w:p>
    <w:p w14:paraId="51AB203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15.3.3 质量保证金的退还</w:t>
      </w:r>
    </w:p>
    <w:p w14:paraId="7F7298B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发包人应按14.4款〔最终结清〕的约定退还质量保证金。</w:t>
      </w:r>
    </w:p>
    <w:p w14:paraId="7260293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15.4 保修</w:t>
      </w:r>
    </w:p>
    <w:p w14:paraId="3296E0D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15.4.1保修责任</w:t>
      </w:r>
    </w:p>
    <w:p w14:paraId="47CD821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5A7A772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发包人未经竣工验收擅自使用工程的，保修期自转移占有之日起算。</w:t>
      </w:r>
    </w:p>
    <w:p w14:paraId="0DA4510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15.4.2 修复费用</w:t>
      </w:r>
    </w:p>
    <w:p w14:paraId="4D62AD2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保修期内，修复的费用按照以下约定处理：</w:t>
      </w:r>
    </w:p>
    <w:p w14:paraId="25673BC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(1)保修期内，因承包人原因造成工程的缺陷、损坏，承包人应负责修复，并承担修复的费用以及因工程的缺陷、损坏造成的人身伤害和财产损失;</w:t>
      </w:r>
    </w:p>
    <w:p w14:paraId="2F1A4E7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(2)保修期内，因发包人使用不当造成工程的缺陷、损坏，可以委托承包人修复，但发包人应承担修复的费用，并支付承包人合理利润;</w:t>
      </w:r>
    </w:p>
    <w:p w14:paraId="33178D5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(3)因其他原因造成工程的缺陷、损坏，可以委托承包人修复，发包人应承担修复的费用，并支付承包人合理的利润，因工程的缺陷、损坏造成的人身伤害和财产损失由责任方承担。</w:t>
      </w:r>
    </w:p>
    <w:p w14:paraId="2625211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15.4.3 修复通知</w:t>
      </w:r>
    </w:p>
    <w:p w14:paraId="51A3358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630BE33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15.4.4 未能修复</w:t>
      </w:r>
    </w:p>
    <w:p w14:paraId="2AFC243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4EA1C72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15.4.5 承包人出入权</w:t>
      </w:r>
    </w:p>
    <w:p w14:paraId="5B9C216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29E113A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 违约</w:t>
      </w:r>
    </w:p>
    <w:p w14:paraId="53727ED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16.1 发包人违约</w:t>
      </w:r>
    </w:p>
    <w:p w14:paraId="1EE1EE8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16.1.1 发包人违约的情形</w:t>
      </w:r>
    </w:p>
    <w:p w14:paraId="492D318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在合同履行过程中发生的下列情形，属于发包人违约：</w:t>
      </w:r>
    </w:p>
    <w:p w14:paraId="522915D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(1)因发包人原因未能在计划开工日期前7天内下达开工通知的;</w:t>
      </w:r>
    </w:p>
    <w:p w14:paraId="376932F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(2)因发包人原因未能按合同约定支付合同价款的;</w:t>
      </w:r>
    </w:p>
    <w:p w14:paraId="5A5F991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(3)发包人违反第10.1款〔变更的范围〕第(2)项约定，自行实施被取消的工作或转由他人实施的;</w:t>
      </w:r>
    </w:p>
    <w:p w14:paraId="4E7757B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(4)发包人提供的材料、工程设备的规格、数量或质量不符合合同约定，或因发包人原因导致交货日期延误或交货地点变更等情况的;</w:t>
      </w:r>
    </w:p>
    <w:p w14:paraId="0F6E43F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(5)因发包人违反合同约定造成暂停施工的;</w:t>
      </w:r>
    </w:p>
    <w:p w14:paraId="62DDD98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(6)发包人无正当理由没有在约定期限内发出复工指示，导致承包人无法复工的;</w:t>
      </w:r>
    </w:p>
    <w:p w14:paraId="48E1367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(7)发包人明确表示或者以其行为表明不履行合同主要义务的;</w:t>
      </w:r>
    </w:p>
    <w:p w14:paraId="73429DA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(8)发包人未能按照合同约定履行其他义务的。</w:t>
      </w:r>
    </w:p>
    <w:p w14:paraId="6C99E90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76B26D8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16.1.2 发包人违约的责任</w:t>
      </w:r>
    </w:p>
    <w:p w14:paraId="3C2F4AB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发包人应承担因其违约给承包人增加的费用和(或)延误的工期，并支付承包人合理的利润。此外，合同当事人可在专用合同条款中另行约定发包人违约责任的承担方式和计算方法。</w:t>
      </w:r>
    </w:p>
    <w:p w14:paraId="2F15CD9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16.1.3 因发包人违约解除合同</w:t>
      </w:r>
    </w:p>
    <w:p w14:paraId="02C6101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14:paraId="6A44016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16.1.4 因发包人违约解除合同后的付款</w:t>
      </w:r>
    </w:p>
    <w:p w14:paraId="16876A3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承包人按照本款约定解除合同的，发包人应在解除合同后28天内支付下列款项，并解除履约担保：</w:t>
      </w:r>
    </w:p>
    <w:p w14:paraId="064095A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(1)合同解除前所完成工作的价款;</w:t>
      </w:r>
    </w:p>
    <w:p w14:paraId="3526D3D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(2)承包人为工程施工订购并已付款的材料、工程设备和其他物品的价款;</w:t>
      </w:r>
    </w:p>
    <w:p w14:paraId="43535B2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(3)承包人撤离施工现场以及遣散承包人人员的款项;</w:t>
      </w:r>
    </w:p>
    <w:p w14:paraId="5F9395B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(4)按照合同约定在合同解除前应支付的违约金;</w:t>
      </w:r>
    </w:p>
    <w:p w14:paraId="12A09C4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(5)按照合同约定应当支付给承包人的其他款项;</w:t>
      </w:r>
    </w:p>
    <w:p w14:paraId="3DDACEA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(6)按照合同约定应退还的质量保证金;</w:t>
      </w:r>
    </w:p>
    <w:p w14:paraId="7A5E023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(7)因解除合同给承包人造成的损失。</w:t>
      </w:r>
    </w:p>
    <w:p w14:paraId="14EF756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合同当事人未能就解除合同后的结清达成一致的，按照第20条〔争议解决〕的约定处理。</w:t>
      </w:r>
    </w:p>
    <w:p w14:paraId="6C1E144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承包人应妥善做好已完工程和与工程有关的已购材料、工程设备的保护和移交工作，并将施工设备和人员撤出施工现场，发包人应为承包人撤出提供必要条件。</w:t>
      </w:r>
    </w:p>
    <w:p w14:paraId="3E6E10E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16.2 承包人违约</w:t>
      </w:r>
    </w:p>
    <w:p w14:paraId="5EDBD59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16.2.1 承包人违约的情形</w:t>
      </w:r>
    </w:p>
    <w:p w14:paraId="7ED00BB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在合同履行过程中发生的下列情形，属于承包人违约：</w:t>
      </w:r>
    </w:p>
    <w:p w14:paraId="4CA4B08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(1)承包人违反合同约定进行转包或违法分包的;</w:t>
      </w:r>
    </w:p>
    <w:p w14:paraId="2B32C54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(2)承包人违反合同约定采购和使用不合格的材料和工程设备的;</w:t>
      </w:r>
    </w:p>
    <w:p w14:paraId="6D121EA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(3)因承包人原因导致工程质量不符合合同要求的;</w:t>
      </w:r>
    </w:p>
    <w:p w14:paraId="71C79D7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(4)承包人违反第8.9款〔材料与设备专用要求〕的约定，未经批准，私自将已按照合同约定进入施工现场的材料或设备撤离施工现场的;</w:t>
      </w:r>
    </w:p>
    <w:p w14:paraId="49C61E2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(5)承包人未能按施工进度计划及时完成合同约定的工作，造成工期延误的;</w:t>
      </w:r>
    </w:p>
    <w:p w14:paraId="7C5AAE0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(6)承包人在缺陷责任期及保修期内，未能在合理期限对工程缺陷进行修复，或拒绝按发包人要求进行修复的;</w:t>
      </w:r>
    </w:p>
    <w:p w14:paraId="2631C7F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(7)承包人明确表示或者以其行为表明不履行合同主要义务的;</w:t>
      </w:r>
    </w:p>
    <w:p w14:paraId="43637F7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(8)承包人未能按照合同约定履行其他义务的。</w:t>
      </w:r>
    </w:p>
    <w:p w14:paraId="5FB5FF9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承包人发生除本项第(7)目约定以外的其他违约情况时，监理人可向承包人发出整改通知，要求其在指定的期限内改正。</w:t>
      </w:r>
    </w:p>
    <w:p w14:paraId="34D3A28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16.2.2 承包人违约的责任</w:t>
      </w:r>
    </w:p>
    <w:p w14:paraId="2F774B3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承包人应承担因其违约行为而增加的费用和(或)延误的工期。此外，合同当事人可在专用合同条款中另行约定承包人违约责任的承担方式和计算方法。</w:t>
      </w:r>
    </w:p>
    <w:p w14:paraId="00DEF3B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16.2.3 因承包人违约解除合同</w:t>
      </w:r>
    </w:p>
    <w:p w14:paraId="7CFAD71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039A3B6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16.2.4因承包人违约解除合同后的处理</w:t>
      </w:r>
    </w:p>
    <w:p w14:paraId="39F0269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因承包人原因导致合同解除的，则合同当事人应在合同解除后28天内完成估价、付款和清算，并按以下约定执行：</w:t>
      </w:r>
    </w:p>
    <w:p w14:paraId="58E0D08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(1)合同解除后，按第4.4款〔商定或确定〕商定或确定承包人实际完成工作对应的合同价款，以及承包人已提供的材料、工程设备、施工设备和临时工程等的价值;</w:t>
      </w:r>
    </w:p>
    <w:p w14:paraId="4078ACD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(2)合同解除后，承包人应支付的违约金;</w:t>
      </w:r>
    </w:p>
    <w:p w14:paraId="1BEC622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(3)合同解除后，因解除合同给发包人造成的损失;</w:t>
      </w:r>
    </w:p>
    <w:p w14:paraId="7A77B9B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(4)合同解除后，承包人应按照发包人要求和监理人的指示完成现场的清理和撤离;</w:t>
      </w:r>
    </w:p>
    <w:p w14:paraId="4A9BC64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(5)发包人和承包人应在合同解除后进行清算，出具最终结清付款证书，结清全部款项。</w:t>
      </w:r>
    </w:p>
    <w:p w14:paraId="62B19A5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因承包人违约解除合同的，发包人有权暂停对承包人的付款，查清各项付款和已扣款项。发包人和承包人未能就合同解除后的清算和款项支付达成一致的，按照第20条〔争议解决〕的约定处理。</w:t>
      </w:r>
    </w:p>
    <w:p w14:paraId="2BD1F9E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16.2.5采购合同权益转让</w:t>
      </w:r>
    </w:p>
    <w:p w14:paraId="50559C6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539E92D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16.3 第三人造成的违约</w:t>
      </w:r>
    </w:p>
    <w:p w14:paraId="3C1611B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在履行合同过程中，一方当事人因第三人的原因造成违约的，应当向对方当事人承担违约责任。一方当事人和第三人之间的纠纷，依照法律规定或者按照约定解决。</w:t>
      </w:r>
    </w:p>
    <w:p w14:paraId="305B304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 不可抗力</w:t>
      </w:r>
    </w:p>
    <w:p w14:paraId="7DEB846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17.1 不可抗力的确认</w:t>
      </w:r>
    </w:p>
    <w:p w14:paraId="440326C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不可抗力是指合同当事人在签订合同时不可预见，在合同履行过程中不可避免且不能克服的自然灾害和社会性突发事件，如地震、海啸、瘟疫、骚乱、戒严、暴动、战争和专用合同条款中约定的其他情形。</w:t>
      </w:r>
    </w:p>
    <w:p w14:paraId="0CD15BB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119F64D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17.2 不可抗力的通知</w:t>
      </w:r>
    </w:p>
    <w:p w14:paraId="4117E31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合同一方当事人遇到不可抗力事件，使其履行合同义务受到阻碍时，应立即通知合同另一方当事人和监理人，书面说明不可抗力和受阻碍的详细情况，并提供必要的证明。</w:t>
      </w:r>
    </w:p>
    <w:p w14:paraId="6766080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不可抗力持续发生的，合同一方当事人应及时向合同另一方当事人和监理人提交中间报告，说明不可抗力和履行合同受阻的情况，并于不可抗力事件结束后28天内提交最终报告及有关资料。</w:t>
      </w:r>
    </w:p>
    <w:p w14:paraId="49369E0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17.3 不可抗力后果的承担</w:t>
      </w:r>
    </w:p>
    <w:p w14:paraId="1BDD5B1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17.3.1 不可抗力引起的后果及造成的损失由合同当事人按照法律规定及合同约定各自承担。不可抗力发生前已完成的工程应当按照合同约定进行计量支付。</w:t>
      </w:r>
    </w:p>
    <w:p w14:paraId="2018D03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17.3.2 不可抗力导致的人员伤亡、财产损失、费用增加和(或)工期延误等后果，由合同当事人按以下原则承担：</w:t>
      </w:r>
    </w:p>
    <w:p w14:paraId="0A3BC79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(1)永久工程、已运至施工现场的材料和工程设备的损坏，以及因工程损坏造成的第三人人员伤亡和财产损失由发包人承担;</w:t>
      </w:r>
    </w:p>
    <w:p w14:paraId="7EB51BC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(2)承包人施工设备的损坏由承包人承担;</w:t>
      </w:r>
    </w:p>
    <w:p w14:paraId="3BF2AC1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(3)发包人和承包人承担各自人员伤亡和财产的损失;</w:t>
      </w:r>
    </w:p>
    <w:p w14:paraId="6DE39DD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(4)因不可抗力影响承包人履行合同约定的义务，已经引起或将引起工期延误的，应当顺延工期，由此导致承包人停工的费用损失由发包人和承包人合理分担，停工期间必须支付的工人工资由发包人承担;</w:t>
      </w:r>
    </w:p>
    <w:p w14:paraId="23DD222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(5)因不可抗力引起或将引起工期延误，发包人要求赶工的，由此增加的赶工费用由发包人承担;</w:t>
      </w:r>
    </w:p>
    <w:p w14:paraId="5BA35B8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(6)承包人在停工期间按照发包人要求照管、清理和修复工程的费用由发包人承担。</w:t>
      </w:r>
    </w:p>
    <w:p w14:paraId="487570C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不可抗力发生后，合同当事人均应采取措施尽量避免和减少损失的扩大，任何一方当事人没有采取有效措施导致损失扩大的，应对扩大的损失承担责任。</w:t>
      </w:r>
    </w:p>
    <w:p w14:paraId="625A6B3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因合同一方迟延履行合同义务，在迟延履行期间遭遇不可抗力的，不免除其违约责任。</w:t>
      </w:r>
    </w:p>
    <w:p w14:paraId="44762F4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17.4 因不可抗力解除合同</w:t>
      </w:r>
    </w:p>
    <w:p w14:paraId="703E154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因不可抗力导致合同无法履行连续超过84天或累计超过140天的，发包人和承包人均有权解除合同。合同解除后，由双方当事人按照第4.4款〔商定或确定〕商定或确定发包人应支付的款项，该款项包括：</w:t>
      </w:r>
    </w:p>
    <w:p w14:paraId="6EEEA13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(1)合同解除前承包人已完成工作的价款;</w:t>
      </w:r>
    </w:p>
    <w:p w14:paraId="3A971D2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(2)承包人为工程订购的并已交付给承包人，或承包人有责任接受交付的材料、工程设备和其他物品的价款;</w:t>
      </w:r>
    </w:p>
    <w:p w14:paraId="7891910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(3)发包人要求承包人退货或解除订货合同而产生的费用，或因不能退货或解除合同而产生的损失;</w:t>
      </w:r>
    </w:p>
    <w:p w14:paraId="18A6DA7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(4)承包人撤离施工现场以及遣散承包人人员的费用;</w:t>
      </w:r>
    </w:p>
    <w:p w14:paraId="5EC4AFE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(5)按照合同约定在合同解除前应支付给承包人的其他款项;</w:t>
      </w:r>
    </w:p>
    <w:p w14:paraId="7B1C087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(6)扣减承包人按照合同约定应向发包人支付的款项;</w:t>
      </w:r>
    </w:p>
    <w:p w14:paraId="69B3963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(7)双方商定或确定的其他款项。</w:t>
      </w:r>
    </w:p>
    <w:p w14:paraId="135C73F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除专用合同条款另有约定外，合同解除后，发包人应在商定或确定上述款项后28天内完成上述款项的支付。</w:t>
      </w:r>
    </w:p>
    <w:p w14:paraId="1959F5C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 保险</w:t>
      </w:r>
    </w:p>
    <w:p w14:paraId="20CAB34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18.1 工程保险</w:t>
      </w:r>
    </w:p>
    <w:p w14:paraId="3793318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除专用合同条款另有约定外，发包人应投保建筑工程一切险或安装工程一切险;发包人委托承包人投保的，因投保产生的保险费和其他相关费用由发包人承担。</w:t>
      </w:r>
    </w:p>
    <w:p w14:paraId="49D9AB0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18.2 工伤保险</w:t>
      </w:r>
    </w:p>
    <w:p w14:paraId="4B81FEA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18.2.1 发包人应依照法律规定参加工伤保险，并为在施工现场的全部员工办理工伤保险，缴纳工伤保险费，并要求监理人及由发包人为履行合同聘请的第三方依法参加工伤保险。</w:t>
      </w:r>
    </w:p>
    <w:p w14:paraId="18E32F3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18.2.2 承包人应依照法律规定参加工伤保险，并为其履行合同的全部员工办理工伤保险，缴纳工伤保险费，并要求分包人及由承包人为履行合同聘请的第三方依法参加工伤保险。</w:t>
      </w:r>
    </w:p>
    <w:p w14:paraId="044FFEC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18.3其他保险</w:t>
      </w:r>
    </w:p>
    <w:p w14:paraId="239D54D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发包人和承包人可以为其施工现场的全部人员办理意外伤害保险并支付保险费，包括其员工及为履行合同聘请的第三方的人员，具体事项由合同当事人在专用合同条款约定。</w:t>
      </w:r>
    </w:p>
    <w:p w14:paraId="3633A6E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除专用合同条款另有约定外，承包人应为其施工设备等办理财产保险。</w:t>
      </w:r>
    </w:p>
    <w:p w14:paraId="47562E7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18.4持续保险</w:t>
      </w:r>
    </w:p>
    <w:p w14:paraId="1814039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合同当事人应与保险人保持联系，使保险人能够随时了解工程实施中的变动，并确保按保险合同条款要求持续保险。</w:t>
      </w:r>
    </w:p>
    <w:p w14:paraId="014F519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18.5 保险凭证</w:t>
      </w:r>
    </w:p>
    <w:p w14:paraId="0173D13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合同当事人应及时向另一方当事人提交其已投保的各项保险的凭证和保险单复印件。</w:t>
      </w:r>
    </w:p>
    <w:p w14:paraId="018816E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18.6 未按约定投保的补救</w:t>
      </w:r>
    </w:p>
    <w:p w14:paraId="4E1AF31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18.6.1发包人未按合同约定办理保险，或未能使保险持续有效的，则承包人可代为办理，所需费用由发包人承担。发包人未按合同约定办理保险，导致未能得到足额赔偿的，由发包人负责补足。</w:t>
      </w:r>
    </w:p>
    <w:p w14:paraId="656637F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18.6.2承包人未按合同约定办理保险，或未能使保险持续有效的，则发包人可代为办理，所需费用由承包人承担。承包人未按合同约定办理保险，导致未能得到足额赔偿的，由承包人负责补足。</w:t>
      </w:r>
    </w:p>
    <w:p w14:paraId="4834343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18.7 通知义务</w:t>
      </w:r>
    </w:p>
    <w:p w14:paraId="58C22FA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除专用合同条款另有约定外，发包人变更除工伤保险之外的保险合同时，应事先征得承包人同意，并通知监理人;承包人变更除工伤保险之外的保险合同时，应事先征得发包人同意，并通知监理人。</w:t>
      </w:r>
    </w:p>
    <w:p w14:paraId="60E73CE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保险事故发生时，投保人应按照保险合同规定的条件和期限及时向保险人报告。发包人和承包人应当在知道保险事故发生后及时通知对方。</w:t>
      </w:r>
    </w:p>
    <w:p w14:paraId="4C97245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19. 索赔</w:t>
      </w:r>
    </w:p>
    <w:p w14:paraId="70E875E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19.1承包人的索赔</w:t>
      </w:r>
    </w:p>
    <w:p w14:paraId="03E55F5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根据合同约定，承包人认为有权得到追加付款和(或)延长工期的，应按以下程序向发包人提出索赔：</w:t>
      </w:r>
    </w:p>
    <w:p w14:paraId="2DFBCC5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327D40D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(2)承包人应在发出索赔意向通知书后28天内，向监理人正式递交索赔报告;索赔报告应详细说明索赔理由以及要求追加的付款金额和(或)延长的工期，并附必要的记录和证明材料;</w:t>
      </w:r>
    </w:p>
    <w:p w14:paraId="32C6407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(3)索赔事件具有持续影响的，承包人应按合理时间间隔继续递交延续索赔通知，说明持续影响的实际情况和记录，列出累计的追加付款金额和(或)工期延长天数;</w:t>
      </w:r>
    </w:p>
    <w:p w14:paraId="3134D08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(4)在索赔事件影响结束后28天内，承包人应向监理人递交最终索赔报告，说明最终要求索赔的追加付款金额和(或)延长的工期，并附必要的记录和证明材料。</w:t>
      </w:r>
    </w:p>
    <w:p w14:paraId="5EBA3C4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19.2 对承包人索赔的处理</w:t>
      </w:r>
    </w:p>
    <w:p w14:paraId="3871944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对承包人索赔的处理如下：</w:t>
      </w:r>
    </w:p>
    <w:p w14:paraId="1E0F599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(1)监理人应在收到索赔报告后14天内完成审查并报送发包人。监理人对索赔报告存在异议的，有权要求承包人提交全部原始记录副本;</w:t>
      </w:r>
    </w:p>
    <w:p w14:paraId="2587546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(2)发包人应在监理人收到索赔报告或有关索赔的进一步证明材料后的28天内，由监理人向承包人出具经发包人签认的索赔处理结果。发包人逾期答复的，则视为认可承包人的索赔要求;</w:t>
      </w:r>
    </w:p>
    <w:p w14:paraId="6C1CA2E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(3)承包人接受索赔处理结果的，索赔款项在当期进度款中进行支付;承包人不接受索赔处理结果的，按照第20条〔争议解决〕约定处理。</w:t>
      </w:r>
    </w:p>
    <w:p w14:paraId="057A841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19.3发包人的索赔</w:t>
      </w:r>
    </w:p>
    <w:p w14:paraId="71BB47A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根据合同约定，发包人认为有权得到赔付金额和(或)延长缺陷责任期的，监理人应向承包人发出通知并附有详细的证明。</w:t>
      </w:r>
    </w:p>
    <w:p w14:paraId="3889E8A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10E10DF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19.4 对发包人索赔的处理</w:t>
      </w:r>
    </w:p>
    <w:p w14:paraId="5279C31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对发包人索赔的处理如下：</w:t>
      </w:r>
    </w:p>
    <w:p w14:paraId="73F808B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(1)承包人收到发包人提交的索赔报告后，应及时审查索赔报告的内容、查验发包人证明材料;</w:t>
      </w:r>
    </w:p>
    <w:p w14:paraId="53E5346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(2)承包人应在收到索赔报告或有关索赔的进一步证明材料后28天内，将索赔处理结果答复发包人。如果承包人未在上述期限内作出答复的，则视为对发包人索赔要求的认可;</w:t>
      </w:r>
    </w:p>
    <w:p w14:paraId="3DFD420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(3)承包人接受索赔处理结果的，发包人可从应支付给承包人的合同价款中扣除赔付的金额或延长缺陷责任期;发包人不接受索赔处理结果的，按第20条〔争议解决〕约定处理。</w:t>
      </w:r>
    </w:p>
    <w:p w14:paraId="161C650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19.5 提出索赔的期限</w:t>
      </w:r>
    </w:p>
    <w:p w14:paraId="0196610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(1)承包人按第14.2款〔竣工结算审核〕约定接收竣工付款证书后，应被视为已无权再提出在工程接收证书颁发前所发生的任何索赔。</w:t>
      </w:r>
    </w:p>
    <w:p w14:paraId="35CB595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(2)承包人按第14.4款〔最终结清〕提交的最终结清申请单中，只限于提出工程接收证书颁发后发生的索赔。提出索赔的期限自接受最终结清证书时终止。</w:t>
      </w:r>
    </w:p>
    <w:p w14:paraId="79FBFAA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20. 争议解决</w:t>
      </w:r>
    </w:p>
    <w:p w14:paraId="22C6A2A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20.1和解</w:t>
      </w:r>
    </w:p>
    <w:p w14:paraId="346A1FD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合同当事人可以就争议自行和解，自行和解达成协议的经双方签字并盖章后作为合同补充文件，双方均应遵照执行。</w:t>
      </w:r>
    </w:p>
    <w:p w14:paraId="3F2505D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20.2调解</w:t>
      </w:r>
    </w:p>
    <w:p w14:paraId="6B90F86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合同当事人可以就争议请求建设行政主管部门、行业协会或其他第三方进行调解，调解达成协议的，经双方签字并盖章后作为合同补充文件，双方均应遵照执行。</w:t>
      </w:r>
    </w:p>
    <w:p w14:paraId="08E34F8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20.3争议评审</w:t>
      </w:r>
    </w:p>
    <w:p w14:paraId="75E17FB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合同当事人在专用合同条款中约定采取争议评审方式解决争议以及评审规则，并按下列约定执行：</w:t>
      </w:r>
    </w:p>
    <w:p w14:paraId="23CFA84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20.3.1 争议评审小组的确定</w:t>
      </w:r>
    </w:p>
    <w:p w14:paraId="7C3AA6A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合同当事人可以共同选择一名或三名争议评审员，组成争议评审小组。除专用合同条款另有约定外，合同当事人应当自合同签订后28天内，或者争议发生后14天内，选定争议评审员。</w:t>
      </w:r>
    </w:p>
    <w:p w14:paraId="4CB390E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w:t>
      </w:r>
    </w:p>
    <w:p w14:paraId="6849875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除专用合同条款另有约定外，评审员报酬由发包人和承包人各承担一半。</w:t>
      </w:r>
    </w:p>
    <w:p w14:paraId="29DB76D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20.3.2 争议评审小组的决定</w:t>
      </w:r>
    </w:p>
    <w:p w14:paraId="3D38263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523D486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20.3.3 争议评审小组决定的效力</w:t>
      </w:r>
    </w:p>
    <w:p w14:paraId="0F7966A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争议评审小组作出的书面决定经合同当事人签字确认后，对双方具有约束力，双方应遵照执行。</w:t>
      </w:r>
    </w:p>
    <w:p w14:paraId="73C577D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任何一方当事人不接受争议评审小组决定或不履行争议评审小组决定的，双方可选择采用其他争议解决方式。</w:t>
      </w:r>
    </w:p>
    <w:p w14:paraId="5B616D0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20.4</w:t>
      </w:r>
      <w:r>
        <w:rPr>
          <w:rFonts w:hint="eastAsia" w:ascii="宋体" w:hAnsi="宋体" w:eastAsia="宋体" w:cs="宋体"/>
          <w:snapToGrid w:val="0"/>
          <w:color w:val="auto"/>
          <w:sz w:val="24"/>
          <w:szCs w:val="24"/>
          <w:highlight w:val="none"/>
        </w:rPr>
        <w:fldChar w:fldCharType="begin"/>
      </w:r>
      <w:r>
        <w:rPr>
          <w:rFonts w:hint="eastAsia" w:ascii="宋体" w:hAnsi="宋体" w:eastAsia="宋体" w:cs="宋体"/>
          <w:snapToGrid w:val="0"/>
          <w:color w:val="auto"/>
          <w:sz w:val="24"/>
          <w:szCs w:val="24"/>
          <w:highlight w:val="none"/>
        </w:rPr>
        <w:instrText xml:space="preserve"> HYPERLINK "http://www.66law.cn/special/zc/" \o "仲裁" \t "http://www.66law.cn/contractmodel/_blank" </w:instrText>
      </w:r>
      <w:r>
        <w:rPr>
          <w:rFonts w:hint="eastAsia" w:ascii="宋体" w:hAnsi="宋体" w:eastAsia="宋体" w:cs="宋体"/>
          <w:snapToGrid w:val="0"/>
          <w:color w:val="auto"/>
          <w:sz w:val="24"/>
          <w:szCs w:val="24"/>
          <w:highlight w:val="none"/>
        </w:rPr>
        <w:fldChar w:fldCharType="separate"/>
      </w:r>
      <w:r>
        <w:rPr>
          <w:rFonts w:hint="eastAsia" w:ascii="宋体" w:hAnsi="宋体" w:eastAsia="宋体" w:cs="宋体"/>
          <w:snapToGrid w:val="0"/>
          <w:color w:val="auto"/>
          <w:sz w:val="24"/>
          <w:szCs w:val="24"/>
          <w:highlight w:val="none"/>
        </w:rPr>
        <w:t>仲裁</w:t>
      </w:r>
      <w:r>
        <w:rPr>
          <w:rFonts w:hint="eastAsia" w:ascii="宋体" w:hAnsi="宋体" w:eastAsia="宋体" w:cs="宋体"/>
          <w:snapToGrid w:val="0"/>
          <w:color w:val="auto"/>
          <w:sz w:val="24"/>
          <w:szCs w:val="24"/>
          <w:highlight w:val="none"/>
        </w:rPr>
        <w:fldChar w:fldCharType="end"/>
      </w:r>
      <w:r>
        <w:rPr>
          <w:rFonts w:hint="eastAsia" w:ascii="宋体" w:hAnsi="宋体" w:eastAsia="宋体" w:cs="宋体"/>
          <w:snapToGrid w:val="0"/>
          <w:color w:val="auto"/>
          <w:sz w:val="24"/>
          <w:szCs w:val="24"/>
          <w:highlight w:val="none"/>
        </w:rPr>
        <w:t>或诉讼</w:t>
      </w:r>
    </w:p>
    <w:p w14:paraId="3EA5809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因合同及合同有关事项产生的争议，合同当事人可以在专用合同条款中约定以下一种方式解决争议：</w:t>
      </w:r>
    </w:p>
    <w:p w14:paraId="226A256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(1)向约定的仲裁委员会申请仲裁;</w:t>
      </w:r>
    </w:p>
    <w:p w14:paraId="27AD542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(2)向有管辖权的人民法院起诉。</w:t>
      </w:r>
    </w:p>
    <w:p w14:paraId="65FB780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20.5争议解决条款效力</w:t>
      </w:r>
    </w:p>
    <w:p w14:paraId="54E08EB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合同有关争议解决的条款独立存在，合同的变更、解除、终止、无效或者被撤销均不影响其效力。</w:t>
      </w:r>
    </w:p>
    <w:p w14:paraId="5547419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jc w:val="center"/>
        <w:textAlignment w:val="auto"/>
        <w:outlineLvl w:val="0"/>
        <w:rPr>
          <w:rFonts w:hint="eastAsia" w:ascii="宋体" w:hAnsi="宋体" w:eastAsia="宋体" w:cs="宋体"/>
          <w:snapToGrid w:val="0"/>
          <w:color w:val="auto"/>
          <w:sz w:val="24"/>
          <w:szCs w:val="24"/>
          <w:highlight w:val="none"/>
        </w:rPr>
        <w:sectPr>
          <w:pgSz w:w="11906" w:h="16838"/>
          <w:pgMar w:top="1440" w:right="1800" w:bottom="1440" w:left="1800" w:header="851" w:footer="992" w:gutter="0"/>
          <w:cols w:space="425" w:num="1"/>
          <w:docGrid w:type="lines" w:linePitch="312" w:charSpace="0"/>
        </w:sectPr>
      </w:pPr>
    </w:p>
    <w:p w14:paraId="0162D8B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jc w:val="center"/>
        <w:textAlignment w:val="auto"/>
        <w:outlineLvl w:val="0"/>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第三部分 专用合同条款</w:t>
      </w:r>
    </w:p>
    <w:p w14:paraId="3D5394A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 一般约定</w:t>
      </w:r>
    </w:p>
    <w:p w14:paraId="08BA077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 词语定义</w:t>
      </w:r>
    </w:p>
    <w:p w14:paraId="03F4135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1.1.1合同</w:t>
      </w:r>
    </w:p>
    <w:p w14:paraId="45C5FBF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1.1.1.10其他合同文件包括：</w:t>
      </w:r>
    </w:p>
    <w:p w14:paraId="51DF68E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1、合同签署及履行中承发包双方之间澄清、洽商、变更等明确双方权利义务的纪要、补充协议2、本合同协议书3、中标通知书4、本合同专用条款5、本合同通用条款6、施工</w:t>
      </w:r>
      <w:r>
        <w:rPr>
          <w:rFonts w:hint="eastAsia" w:ascii="宋体" w:hAnsi="宋体" w:eastAsia="宋体" w:cs="宋体"/>
          <w:snapToGrid w:val="0"/>
          <w:color w:val="auto"/>
          <w:sz w:val="24"/>
          <w:szCs w:val="24"/>
          <w:highlight w:val="none"/>
          <w:u w:val="single"/>
          <w:lang w:eastAsia="zh-CN"/>
        </w:rPr>
        <w:t>招标文件</w:t>
      </w:r>
      <w:r>
        <w:rPr>
          <w:rFonts w:hint="eastAsia" w:ascii="宋体" w:hAnsi="宋体" w:eastAsia="宋体" w:cs="宋体"/>
          <w:snapToGrid w:val="0"/>
          <w:color w:val="auto"/>
          <w:sz w:val="24"/>
          <w:szCs w:val="24"/>
          <w:highlight w:val="none"/>
          <w:u w:val="single"/>
        </w:rPr>
        <w:t xml:space="preserve">及附件7、标准、规范及有关技术文件 </w:t>
      </w:r>
      <w:r>
        <w:rPr>
          <w:rFonts w:hint="eastAsia" w:ascii="宋体" w:hAnsi="宋体" w:eastAsia="宋体" w:cs="宋体"/>
          <w:snapToGrid w:val="0"/>
          <w:color w:val="auto"/>
          <w:sz w:val="24"/>
          <w:szCs w:val="24"/>
          <w:highlight w:val="none"/>
          <w:u w:val="single"/>
          <w:lang w:val="en-US" w:eastAsia="zh-CN"/>
        </w:rPr>
        <w:t>8</w:t>
      </w:r>
      <w:r>
        <w:rPr>
          <w:rFonts w:hint="eastAsia" w:ascii="宋体" w:hAnsi="宋体" w:eastAsia="宋体" w:cs="宋体"/>
          <w:snapToGrid w:val="0"/>
          <w:color w:val="auto"/>
          <w:sz w:val="24"/>
          <w:szCs w:val="24"/>
          <w:highlight w:val="none"/>
          <w:u w:val="single"/>
        </w:rPr>
        <w:t>、施工投标文件及附件</w:t>
      </w:r>
      <w:r>
        <w:rPr>
          <w:rFonts w:hint="eastAsia" w:ascii="宋体" w:hAnsi="宋体" w:eastAsia="宋体" w:cs="宋体"/>
          <w:snapToGrid w:val="0"/>
          <w:color w:val="auto"/>
          <w:sz w:val="24"/>
          <w:szCs w:val="24"/>
          <w:highlight w:val="none"/>
          <w:u w:val="single"/>
          <w:lang w:val="en-US" w:eastAsia="zh-CN"/>
        </w:rPr>
        <w:t>9</w:t>
      </w:r>
      <w:r>
        <w:rPr>
          <w:rFonts w:hint="eastAsia" w:ascii="宋体" w:hAnsi="宋体" w:eastAsia="宋体" w:cs="宋体"/>
          <w:snapToGrid w:val="0"/>
          <w:color w:val="auto"/>
          <w:sz w:val="24"/>
          <w:szCs w:val="24"/>
          <w:highlight w:val="none"/>
          <w:u w:val="single"/>
        </w:rPr>
        <w:t>、工程量清单。</w:t>
      </w:r>
    </w:p>
    <w:p w14:paraId="2316672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 合同当事人及其他相关方</w:t>
      </w:r>
    </w:p>
    <w:p w14:paraId="161AB7D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1.1.2.4监理人：</w:t>
      </w:r>
    </w:p>
    <w:p w14:paraId="24444DF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名 称：_______________________;</w:t>
      </w:r>
    </w:p>
    <w:p w14:paraId="0B0524A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资质类别和等级：_______________________;</w:t>
      </w:r>
    </w:p>
    <w:p w14:paraId="340F698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联系电话：_______________________;</w:t>
      </w:r>
    </w:p>
    <w:p w14:paraId="6A98EF5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电子信箱：_______________________;</w:t>
      </w:r>
    </w:p>
    <w:p w14:paraId="1B0D667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通信地址：_______________________。</w:t>
      </w:r>
    </w:p>
    <w:p w14:paraId="353D3F2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1.1.2.5 设计人：</w:t>
      </w:r>
    </w:p>
    <w:p w14:paraId="1BFEF62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名 称：_______________________;</w:t>
      </w:r>
    </w:p>
    <w:p w14:paraId="5D6F27F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资质类别和等级：_______________________;</w:t>
      </w:r>
    </w:p>
    <w:p w14:paraId="190CDEF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联系电话：_______________________;</w:t>
      </w:r>
    </w:p>
    <w:p w14:paraId="75CD703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电子信箱：_______________________;</w:t>
      </w:r>
    </w:p>
    <w:p w14:paraId="666D13C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通信地址：_______________________。</w:t>
      </w:r>
    </w:p>
    <w:p w14:paraId="2839699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 工程和设备</w:t>
      </w:r>
    </w:p>
    <w:p w14:paraId="506714B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1.1.3.7 作为施工现场组成部分的其他场所包括：</w:t>
      </w:r>
      <w:r>
        <w:rPr>
          <w:rFonts w:hint="eastAsia" w:ascii="宋体" w:hAnsi="宋体" w:eastAsia="宋体" w:cs="宋体"/>
          <w:snapToGrid w:val="0"/>
          <w:color w:val="auto"/>
          <w:sz w:val="24"/>
          <w:szCs w:val="24"/>
          <w:highlight w:val="none"/>
          <w:u w:val="single"/>
          <w:lang w:eastAsia="zh-CN"/>
        </w:rPr>
        <w:t>无</w:t>
      </w:r>
      <w:r>
        <w:rPr>
          <w:rFonts w:hint="eastAsia" w:ascii="宋体" w:hAnsi="宋体" w:eastAsia="宋体" w:cs="宋体"/>
          <w:snapToGrid w:val="0"/>
          <w:color w:val="auto"/>
          <w:sz w:val="24"/>
          <w:szCs w:val="24"/>
          <w:highlight w:val="none"/>
        </w:rPr>
        <w:t>。</w:t>
      </w:r>
    </w:p>
    <w:p w14:paraId="2FF6C4B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1.1.3.9 永久占地包括：</w:t>
      </w:r>
      <w:r>
        <w:rPr>
          <w:rFonts w:hint="eastAsia" w:ascii="宋体" w:hAnsi="宋体" w:eastAsia="宋体" w:cs="宋体"/>
          <w:snapToGrid w:val="0"/>
          <w:color w:val="auto"/>
          <w:sz w:val="24"/>
          <w:szCs w:val="24"/>
          <w:highlight w:val="none"/>
          <w:u w:val="single"/>
          <w:lang w:eastAsia="zh-CN"/>
        </w:rPr>
        <w:t>用地红线内</w:t>
      </w:r>
      <w:r>
        <w:rPr>
          <w:rFonts w:hint="eastAsia" w:ascii="宋体" w:hAnsi="宋体" w:eastAsia="宋体" w:cs="宋体"/>
          <w:snapToGrid w:val="0"/>
          <w:color w:val="auto"/>
          <w:sz w:val="24"/>
          <w:szCs w:val="24"/>
          <w:highlight w:val="none"/>
        </w:rPr>
        <w:t>。</w:t>
      </w:r>
    </w:p>
    <w:p w14:paraId="7180294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1.1.3.10 临时占地包括：</w:t>
      </w:r>
      <w:r>
        <w:rPr>
          <w:rFonts w:hint="eastAsia" w:ascii="宋体" w:hAnsi="宋体" w:eastAsia="宋体" w:cs="宋体"/>
          <w:snapToGrid w:val="0"/>
          <w:color w:val="auto"/>
          <w:sz w:val="24"/>
          <w:szCs w:val="24"/>
          <w:highlight w:val="none"/>
          <w:u w:val="single"/>
        </w:rPr>
        <w:t>施工过程中的临时用房，生产用地等</w:t>
      </w:r>
      <w:r>
        <w:rPr>
          <w:rFonts w:hint="eastAsia" w:ascii="宋体" w:hAnsi="宋体" w:eastAsia="宋体" w:cs="宋体"/>
          <w:snapToGrid w:val="0"/>
          <w:color w:val="auto"/>
          <w:sz w:val="24"/>
          <w:szCs w:val="24"/>
          <w:highlight w:val="none"/>
        </w:rPr>
        <w:t>。</w:t>
      </w:r>
    </w:p>
    <w:p w14:paraId="2D3B5E9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1.3法律</w:t>
      </w:r>
    </w:p>
    <w:p w14:paraId="7C24DC0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适用于合同的其他规范性文件：</w:t>
      </w:r>
      <w:r>
        <w:rPr>
          <w:rFonts w:hint="eastAsia" w:ascii="宋体" w:hAnsi="宋体" w:eastAsia="宋体" w:cs="宋体"/>
          <w:snapToGrid w:val="0"/>
          <w:color w:val="auto"/>
          <w:sz w:val="24"/>
          <w:szCs w:val="24"/>
          <w:highlight w:val="none"/>
          <w:u w:val="single"/>
        </w:rPr>
        <w:t>执行通用条款及发包方内部管理的有关规定、制度。</w:t>
      </w:r>
    </w:p>
    <w:p w14:paraId="352056D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 标准和规范</w:t>
      </w:r>
    </w:p>
    <w:p w14:paraId="1B75599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1.4.1适用于工程的标准规范包括：</w:t>
      </w:r>
    </w:p>
    <w:p w14:paraId="731A802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u w:val="single"/>
        </w:rPr>
        <w:t>执行国家现行的技术标准、施工验收规范及质量检验评定标准，以及材料、设备所涉及的现行国家、省、市或行业的工程建设标准、规范的要求</w:t>
      </w:r>
      <w:r>
        <w:rPr>
          <w:rFonts w:hint="eastAsia" w:ascii="宋体" w:hAnsi="宋体" w:eastAsia="宋体" w:cs="宋体"/>
          <w:snapToGrid w:val="0"/>
          <w:color w:val="auto"/>
          <w:sz w:val="24"/>
          <w:szCs w:val="24"/>
          <w:highlight w:val="none"/>
        </w:rPr>
        <w:t>。</w:t>
      </w:r>
    </w:p>
    <w:p w14:paraId="11760E4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1.4.2 发包人提供国外标准、规范的名称：</w:t>
      </w:r>
      <w:r>
        <w:rPr>
          <w:rFonts w:hint="eastAsia" w:ascii="宋体" w:hAnsi="宋体" w:eastAsia="宋体" w:cs="宋体"/>
          <w:snapToGrid w:val="0"/>
          <w:color w:val="auto"/>
          <w:sz w:val="24"/>
          <w:szCs w:val="24"/>
          <w:highlight w:val="none"/>
          <w:u w:val="single"/>
          <w:lang w:eastAsia="zh-CN"/>
        </w:rPr>
        <w:t>无</w:t>
      </w:r>
      <w:r>
        <w:rPr>
          <w:rFonts w:hint="eastAsia" w:ascii="宋体" w:hAnsi="宋体" w:eastAsia="宋体" w:cs="宋体"/>
          <w:snapToGrid w:val="0"/>
          <w:color w:val="auto"/>
          <w:sz w:val="24"/>
          <w:szCs w:val="24"/>
          <w:highlight w:val="none"/>
        </w:rPr>
        <w:t>;</w:t>
      </w:r>
    </w:p>
    <w:p w14:paraId="309A12E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发包人提供国外标准、规范的份数：</w:t>
      </w:r>
      <w:r>
        <w:rPr>
          <w:rFonts w:hint="eastAsia" w:ascii="宋体" w:hAnsi="宋体" w:eastAsia="宋体" w:cs="宋体"/>
          <w:snapToGrid w:val="0"/>
          <w:color w:val="auto"/>
          <w:sz w:val="24"/>
          <w:szCs w:val="24"/>
          <w:highlight w:val="none"/>
          <w:u w:val="single"/>
          <w:lang w:eastAsia="zh-CN"/>
        </w:rPr>
        <w:t>无</w:t>
      </w:r>
      <w:r>
        <w:rPr>
          <w:rFonts w:hint="eastAsia" w:ascii="宋体" w:hAnsi="宋体" w:eastAsia="宋体" w:cs="宋体"/>
          <w:snapToGrid w:val="0"/>
          <w:color w:val="auto"/>
          <w:sz w:val="24"/>
          <w:szCs w:val="24"/>
          <w:highlight w:val="none"/>
        </w:rPr>
        <w:t>;</w:t>
      </w:r>
    </w:p>
    <w:p w14:paraId="30A61E2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发包人提供国外标准、规范的名称：</w:t>
      </w:r>
      <w:r>
        <w:rPr>
          <w:rFonts w:hint="eastAsia" w:ascii="宋体" w:hAnsi="宋体" w:eastAsia="宋体" w:cs="宋体"/>
          <w:snapToGrid w:val="0"/>
          <w:color w:val="auto"/>
          <w:sz w:val="24"/>
          <w:szCs w:val="24"/>
          <w:highlight w:val="none"/>
          <w:u w:val="single"/>
          <w:lang w:eastAsia="zh-CN"/>
        </w:rPr>
        <w:t>无</w:t>
      </w:r>
      <w:r>
        <w:rPr>
          <w:rFonts w:hint="eastAsia" w:ascii="宋体" w:hAnsi="宋体" w:eastAsia="宋体" w:cs="宋体"/>
          <w:snapToGrid w:val="0"/>
          <w:color w:val="auto"/>
          <w:sz w:val="24"/>
          <w:szCs w:val="24"/>
          <w:highlight w:val="none"/>
        </w:rPr>
        <w:t>。</w:t>
      </w:r>
    </w:p>
    <w:p w14:paraId="5AAB143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1.4.3发包人对工程的技术标准和功能要求的特殊要求：</w:t>
      </w:r>
      <w:r>
        <w:rPr>
          <w:rFonts w:hint="eastAsia" w:ascii="宋体" w:hAnsi="宋体" w:eastAsia="宋体" w:cs="宋体"/>
          <w:snapToGrid w:val="0"/>
          <w:color w:val="auto"/>
          <w:sz w:val="24"/>
          <w:szCs w:val="24"/>
          <w:highlight w:val="none"/>
          <w:u w:val="single"/>
          <w:lang w:eastAsia="zh-CN"/>
        </w:rPr>
        <w:t>无</w:t>
      </w:r>
      <w:r>
        <w:rPr>
          <w:rFonts w:hint="eastAsia" w:ascii="宋体" w:hAnsi="宋体" w:eastAsia="宋体" w:cs="宋体"/>
          <w:snapToGrid w:val="0"/>
          <w:color w:val="auto"/>
          <w:sz w:val="24"/>
          <w:szCs w:val="24"/>
          <w:highlight w:val="none"/>
        </w:rPr>
        <w:t>_。</w:t>
      </w:r>
    </w:p>
    <w:p w14:paraId="0FFB76D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jc w:val="left"/>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 合同文件的优先顺序</w:t>
      </w:r>
    </w:p>
    <w:p w14:paraId="7244F5D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jc w:val="left"/>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合同文件组成及优先顺序为</w:t>
      </w:r>
      <w:r>
        <w:rPr>
          <w:rFonts w:hint="eastAsia" w:ascii="宋体" w:hAnsi="宋体" w:eastAsia="宋体" w:cs="宋体"/>
          <w:snapToGrid w:val="0"/>
          <w:color w:val="auto"/>
          <w:sz w:val="24"/>
          <w:szCs w:val="24"/>
          <w:highlight w:val="none"/>
          <w:u w:val="single"/>
        </w:rPr>
        <w:t>1、合同签署及履行中承发包双方之间澄清、洽商、变更等明确双方权利义务的纪要、补充协议2、本合同协议书3、中标通知书4、本合同专用条款及其附件5、本合同通用条款6、施工</w:t>
      </w:r>
      <w:r>
        <w:rPr>
          <w:rFonts w:hint="eastAsia" w:ascii="宋体" w:hAnsi="宋体" w:eastAsia="宋体" w:cs="宋体"/>
          <w:snapToGrid w:val="0"/>
          <w:color w:val="auto"/>
          <w:sz w:val="24"/>
          <w:szCs w:val="24"/>
          <w:highlight w:val="none"/>
          <w:u w:val="single"/>
          <w:lang w:eastAsia="zh-CN"/>
        </w:rPr>
        <w:t>招标</w:t>
      </w:r>
      <w:r>
        <w:rPr>
          <w:rFonts w:hint="eastAsia" w:ascii="宋体" w:hAnsi="宋体" w:eastAsia="宋体" w:cs="宋体"/>
          <w:snapToGrid w:val="0"/>
          <w:color w:val="auto"/>
          <w:sz w:val="24"/>
          <w:szCs w:val="24"/>
          <w:highlight w:val="none"/>
          <w:u w:val="single"/>
        </w:rPr>
        <w:t>文件及附件7、标准、规范及有关技术文件</w:t>
      </w:r>
      <w:r>
        <w:rPr>
          <w:rFonts w:hint="eastAsia" w:ascii="宋体" w:hAnsi="宋体" w:eastAsia="宋体" w:cs="宋体"/>
          <w:snapToGrid w:val="0"/>
          <w:color w:val="auto"/>
          <w:sz w:val="24"/>
          <w:szCs w:val="24"/>
          <w:highlight w:val="none"/>
          <w:u w:val="single"/>
          <w:lang w:val="en-US" w:eastAsia="zh-CN"/>
        </w:rPr>
        <w:t>8</w:t>
      </w:r>
      <w:r>
        <w:rPr>
          <w:rFonts w:hint="eastAsia" w:ascii="宋体" w:hAnsi="宋体" w:eastAsia="宋体" w:cs="宋体"/>
          <w:snapToGrid w:val="0"/>
          <w:color w:val="auto"/>
          <w:sz w:val="24"/>
          <w:szCs w:val="24"/>
          <w:highlight w:val="none"/>
          <w:u w:val="single"/>
        </w:rPr>
        <w:t>、施工投标文件及附件10、工程量清单11、其他合同文件。</w:t>
      </w:r>
    </w:p>
    <w:p w14:paraId="52F887A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 图纸和承包人文件</w:t>
      </w:r>
    </w:p>
    <w:p w14:paraId="5D4E4D9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1.6.1 图纸的提供</w:t>
      </w:r>
    </w:p>
    <w:p w14:paraId="0324B63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发包人向承包人提供图纸的期限：__</w:t>
      </w:r>
      <w:r>
        <w:rPr>
          <w:rFonts w:hint="eastAsia" w:ascii="宋体" w:hAnsi="宋体" w:eastAsia="宋体" w:cs="宋体"/>
          <w:snapToGrid w:val="0"/>
          <w:color w:val="auto"/>
          <w:sz w:val="24"/>
          <w:szCs w:val="24"/>
          <w:highlight w:val="none"/>
          <w:u w:val="single"/>
        </w:rPr>
        <w:t>开工前5日内</w:t>
      </w:r>
      <w:r>
        <w:rPr>
          <w:rFonts w:hint="eastAsia" w:ascii="宋体" w:hAnsi="宋体" w:eastAsia="宋体" w:cs="宋体"/>
          <w:snapToGrid w:val="0"/>
          <w:color w:val="auto"/>
          <w:sz w:val="24"/>
          <w:szCs w:val="24"/>
          <w:highlight w:val="none"/>
        </w:rPr>
        <w:t>____;</w:t>
      </w:r>
    </w:p>
    <w:p w14:paraId="41A0D3D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发包人向承包人提供图纸的数量：</w:t>
      </w:r>
      <w:r>
        <w:rPr>
          <w:rFonts w:hint="eastAsia" w:ascii="宋体" w:hAnsi="宋体" w:eastAsia="宋体" w:cs="宋体"/>
          <w:snapToGrid w:val="0"/>
          <w:color w:val="auto"/>
          <w:sz w:val="24"/>
          <w:szCs w:val="24"/>
          <w:highlight w:val="none"/>
          <w:u w:val="single"/>
          <w:lang w:val="en-US" w:eastAsia="zh-CN"/>
        </w:rPr>
        <w:t xml:space="preserve">  </w:t>
      </w:r>
      <w:r>
        <w:rPr>
          <w:rFonts w:hint="eastAsia" w:ascii="宋体" w:hAnsi="宋体" w:eastAsia="宋体" w:cs="宋体"/>
          <w:snapToGrid w:val="0"/>
          <w:color w:val="auto"/>
          <w:sz w:val="24"/>
          <w:szCs w:val="24"/>
          <w:highlight w:val="none"/>
          <w:u w:val="single"/>
        </w:rPr>
        <w:t>不少于2份</w:t>
      </w:r>
      <w:r>
        <w:rPr>
          <w:rFonts w:hint="eastAsia" w:ascii="宋体" w:hAnsi="宋体" w:eastAsia="宋体" w:cs="宋体"/>
          <w:snapToGrid w:val="0"/>
          <w:color w:val="auto"/>
          <w:sz w:val="24"/>
          <w:szCs w:val="24"/>
          <w:highlight w:val="none"/>
          <w:u w:val="single"/>
          <w:lang w:val="en-US" w:eastAsia="zh-CN"/>
        </w:rPr>
        <w:t xml:space="preserve"> </w:t>
      </w:r>
      <w:r>
        <w:rPr>
          <w:rFonts w:hint="eastAsia" w:ascii="宋体" w:hAnsi="宋体" w:eastAsia="宋体" w:cs="宋体"/>
          <w:snapToGrid w:val="0"/>
          <w:color w:val="auto"/>
          <w:sz w:val="24"/>
          <w:szCs w:val="24"/>
          <w:highlight w:val="none"/>
          <w:u w:val="none"/>
          <w:lang w:val="en-US" w:eastAsia="zh-CN"/>
        </w:rPr>
        <w:t xml:space="preserve"> </w:t>
      </w:r>
      <w:r>
        <w:rPr>
          <w:rFonts w:hint="eastAsia" w:ascii="宋体" w:hAnsi="宋体" w:eastAsia="宋体" w:cs="宋体"/>
          <w:snapToGrid w:val="0"/>
          <w:color w:val="auto"/>
          <w:sz w:val="24"/>
          <w:szCs w:val="24"/>
          <w:highlight w:val="none"/>
        </w:rPr>
        <w:t>;</w:t>
      </w:r>
    </w:p>
    <w:p w14:paraId="2BBA3BF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发包人向承包人提供图纸的内容：</w:t>
      </w:r>
      <w:r>
        <w:rPr>
          <w:rFonts w:hint="eastAsia" w:ascii="宋体" w:hAnsi="宋体" w:eastAsia="宋体" w:cs="宋体"/>
          <w:snapToGrid w:val="0"/>
          <w:color w:val="auto"/>
          <w:sz w:val="24"/>
          <w:szCs w:val="24"/>
          <w:highlight w:val="none"/>
          <w:u w:val="single"/>
        </w:rPr>
        <w:t>施工范围内全部图纸</w:t>
      </w:r>
      <w:r>
        <w:rPr>
          <w:rFonts w:hint="eastAsia" w:ascii="宋体" w:hAnsi="宋体" w:eastAsia="宋体" w:cs="宋体"/>
          <w:snapToGrid w:val="0"/>
          <w:color w:val="auto"/>
          <w:sz w:val="24"/>
          <w:szCs w:val="24"/>
          <w:highlight w:val="none"/>
        </w:rPr>
        <w:t>。</w:t>
      </w:r>
    </w:p>
    <w:p w14:paraId="1D2A5F2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w:t>
      </w:r>
      <w:r>
        <w:rPr>
          <w:rFonts w:hint="eastAsia" w:ascii="宋体" w:hAnsi="宋体" w:eastAsia="宋体" w:cs="宋体"/>
          <w:snapToGrid w:val="0"/>
          <w:color w:val="auto"/>
          <w:sz w:val="24"/>
          <w:szCs w:val="24"/>
          <w:highlight w:val="none"/>
          <w:lang w:val="en-US" w:eastAsia="zh-CN"/>
        </w:rPr>
        <w:t>2</w:t>
      </w:r>
      <w:r>
        <w:rPr>
          <w:rFonts w:hint="eastAsia" w:ascii="宋体" w:hAnsi="宋体" w:eastAsia="宋体" w:cs="宋体"/>
          <w:snapToGrid w:val="0"/>
          <w:color w:val="auto"/>
          <w:sz w:val="24"/>
          <w:szCs w:val="24"/>
          <w:highlight w:val="none"/>
        </w:rPr>
        <w:t>承包人文件</w:t>
      </w:r>
    </w:p>
    <w:p w14:paraId="03B4F17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需要由承包人提供的文件，包括：</w:t>
      </w:r>
    </w:p>
    <w:p w14:paraId="33ABCE9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 xml:space="preserve"> </w:t>
      </w:r>
      <w:r>
        <w:rPr>
          <w:rFonts w:hint="eastAsia" w:ascii="宋体" w:hAnsi="宋体" w:eastAsia="宋体" w:cs="宋体"/>
          <w:snapToGrid w:val="0"/>
          <w:color w:val="auto"/>
          <w:sz w:val="24"/>
          <w:szCs w:val="24"/>
          <w:highlight w:val="none"/>
          <w:u w:val="single"/>
        </w:rPr>
        <w:t>施工组织设计（施工方案）、工期进度计划、安全文明施工措施、人员安排等</w:t>
      </w:r>
      <w:r>
        <w:rPr>
          <w:rFonts w:hint="eastAsia" w:ascii="宋体" w:hAnsi="宋体" w:eastAsia="宋体" w:cs="宋体"/>
          <w:snapToGrid w:val="0"/>
          <w:color w:val="auto"/>
          <w:sz w:val="24"/>
          <w:szCs w:val="24"/>
          <w:highlight w:val="none"/>
        </w:rPr>
        <w:t>;</w:t>
      </w:r>
    </w:p>
    <w:p w14:paraId="732D59A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承包人提供的文件的期限为：</w:t>
      </w:r>
      <w:r>
        <w:rPr>
          <w:rFonts w:hint="eastAsia" w:ascii="宋体" w:hAnsi="宋体" w:eastAsia="宋体" w:cs="宋体"/>
          <w:snapToGrid w:val="0"/>
          <w:color w:val="auto"/>
          <w:sz w:val="24"/>
          <w:szCs w:val="24"/>
          <w:highlight w:val="none"/>
          <w:u w:val="single"/>
        </w:rPr>
        <w:t xml:space="preserve">   开工前5日内</w:t>
      </w:r>
      <w:r>
        <w:rPr>
          <w:rFonts w:hint="eastAsia" w:ascii="宋体" w:hAnsi="宋体" w:eastAsia="宋体" w:cs="宋体"/>
          <w:snapToGrid w:val="0"/>
          <w:color w:val="auto"/>
          <w:sz w:val="24"/>
          <w:szCs w:val="24"/>
          <w:highlight w:val="none"/>
        </w:rPr>
        <w:t xml:space="preserve"> ；</w:t>
      </w:r>
    </w:p>
    <w:p w14:paraId="707DC97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承包人提供的文件的数量为：</w:t>
      </w:r>
      <w:r>
        <w:rPr>
          <w:rFonts w:hint="eastAsia" w:ascii="宋体" w:hAnsi="宋体" w:eastAsia="宋体" w:cs="宋体"/>
          <w:snapToGrid w:val="0"/>
          <w:color w:val="auto"/>
          <w:sz w:val="24"/>
          <w:szCs w:val="24"/>
          <w:highlight w:val="none"/>
          <w:u w:val="single"/>
        </w:rPr>
        <w:t xml:space="preserve">   不少于5份  </w:t>
      </w:r>
      <w:r>
        <w:rPr>
          <w:rFonts w:hint="eastAsia" w:ascii="宋体" w:hAnsi="宋体" w:eastAsia="宋体" w:cs="宋体"/>
          <w:snapToGrid w:val="0"/>
          <w:color w:val="auto"/>
          <w:sz w:val="24"/>
          <w:szCs w:val="24"/>
          <w:highlight w:val="none"/>
        </w:rPr>
        <w:t xml:space="preserve"> ；</w:t>
      </w:r>
    </w:p>
    <w:p w14:paraId="5D9082B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承包人提供的文件的形式为：</w:t>
      </w:r>
      <w:r>
        <w:rPr>
          <w:rFonts w:hint="eastAsia" w:ascii="宋体" w:hAnsi="宋体" w:eastAsia="宋体" w:cs="宋体"/>
          <w:snapToGrid w:val="0"/>
          <w:color w:val="auto"/>
          <w:sz w:val="24"/>
          <w:szCs w:val="24"/>
          <w:highlight w:val="none"/>
          <w:u w:val="single"/>
        </w:rPr>
        <w:t xml:space="preserve">   </w:t>
      </w:r>
      <w:r>
        <w:rPr>
          <w:rFonts w:hint="eastAsia" w:ascii="宋体" w:hAnsi="宋体" w:cs="宋体"/>
          <w:snapToGrid w:val="0"/>
          <w:sz w:val="24"/>
          <w:highlight w:val="none"/>
          <w:u w:val="single"/>
        </w:rPr>
        <w:t xml:space="preserve">纸质文件3套+电子文档 </w:t>
      </w:r>
      <w:r>
        <w:rPr>
          <w:rFonts w:hint="eastAsia" w:ascii="宋体" w:hAnsi="宋体" w:eastAsia="宋体" w:cs="宋体"/>
          <w:snapToGrid w:val="0"/>
          <w:color w:val="auto"/>
          <w:sz w:val="24"/>
          <w:szCs w:val="24"/>
          <w:highlight w:val="none"/>
          <w:u w:val="single"/>
        </w:rPr>
        <w:t xml:space="preserve">    </w:t>
      </w:r>
      <w:r>
        <w:rPr>
          <w:rFonts w:hint="eastAsia" w:ascii="宋体" w:hAnsi="宋体" w:eastAsia="宋体" w:cs="宋体"/>
          <w:snapToGrid w:val="0"/>
          <w:color w:val="auto"/>
          <w:sz w:val="24"/>
          <w:szCs w:val="24"/>
          <w:highlight w:val="none"/>
        </w:rPr>
        <w:t>；</w:t>
      </w:r>
    </w:p>
    <w:p w14:paraId="33E742B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发包人审批承包人文件的期限：</w:t>
      </w:r>
      <w:r>
        <w:rPr>
          <w:rFonts w:hint="eastAsia" w:ascii="宋体" w:hAnsi="宋体" w:eastAsia="宋体" w:cs="宋体"/>
          <w:snapToGrid w:val="0"/>
          <w:color w:val="auto"/>
          <w:sz w:val="24"/>
          <w:szCs w:val="24"/>
          <w:highlight w:val="none"/>
          <w:u w:val="single"/>
        </w:rPr>
        <w:t xml:space="preserve"> 接到承包人文件后7日内  </w:t>
      </w:r>
      <w:r>
        <w:rPr>
          <w:rFonts w:hint="eastAsia" w:ascii="宋体" w:hAnsi="宋体" w:eastAsia="宋体" w:cs="宋体"/>
          <w:snapToGrid w:val="0"/>
          <w:color w:val="auto"/>
          <w:sz w:val="24"/>
          <w:szCs w:val="24"/>
          <w:highlight w:val="none"/>
        </w:rPr>
        <w:t>。</w:t>
      </w:r>
    </w:p>
    <w:p w14:paraId="763211F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w:t>
      </w:r>
      <w:r>
        <w:rPr>
          <w:rFonts w:hint="eastAsia" w:ascii="宋体" w:hAnsi="宋体" w:eastAsia="宋体" w:cs="宋体"/>
          <w:snapToGrid w:val="0"/>
          <w:color w:val="auto"/>
          <w:sz w:val="24"/>
          <w:szCs w:val="24"/>
          <w:highlight w:val="none"/>
          <w:lang w:val="en-US" w:eastAsia="zh-CN"/>
        </w:rPr>
        <w:t>2</w:t>
      </w:r>
      <w:r>
        <w:rPr>
          <w:rFonts w:hint="eastAsia" w:ascii="宋体" w:hAnsi="宋体" w:eastAsia="宋体" w:cs="宋体"/>
          <w:snapToGrid w:val="0"/>
          <w:color w:val="auto"/>
          <w:sz w:val="24"/>
          <w:szCs w:val="24"/>
          <w:highlight w:val="none"/>
        </w:rPr>
        <w:t> 现场图纸准备</w:t>
      </w:r>
    </w:p>
    <w:p w14:paraId="0E74D10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关于现场图纸准备的约定：</w:t>
      </w:r>
      <w:r>
        <w:rPr>
          <w:rFonts w:hint="eastAsia" w:ascii="宋体" w:hAnsi="宋体" w:eastAsia="宋体" w:cs="宋体"/>
          <w:snapToGrid w:val="0"/>
          <w:color w:val="auto"/>
          <w:sz w:val="24"/>
          <w:szCs w:val="24"/>
          <w:highlight w:val="none"/>
          <w:u w:val="single"/>
          <w:lang w:eastAsia="zh-CN"/>
        </w:rPr>
        <w:t>执行通用条款</w:t>
      </w:r>
      <w:r>
        <w:rPr>
          <w:rFonts w:hint="eastAsia" w:ascii="宋体" w:hAnsi="宋体" w:eastAsia="宋体" w:cs="宋体"/>
          <w:snapToGrid w:val="0"/>
          <w:color w:val="auto"/>
          <w:sz w:val="24"/>
          <w:szCs w:val="24"/>
          <w:highlight w:val="none"/>
        </w:rPr>
        <w:t>。</w:t>
      </w:r>
    </w:p>
    <w:p w14:paraId="28A4A27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 联络</w:t>
      </w:r>
    </w:p>
    <w:p w14:paraId="7B067B6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1.7.1发包人和承包人应当在_</w:t>
      </w:r>
      <w:r>
        <w:rPr>
          <w:rFonts w:hint="eastAsia" w:ascii="宋体" w:hAnsi="宋体" w:eastAsia="宋体" w:cs="宋体"/>
          <w:b/>
          <w:bCs/>
          <w:snapToGrid w:val="0"/>
          <w:color w:val="auto"/>
          <w:sz w:val="24"/>
          <w:szCs w:val="24"/>
          <w:highlight w:val="none"/>
          <w:u w:val="single"/>
        </w:rPr>
        <w:t>_</w:t>
      </w:r>
      <w:r>
        <w:rPr>
          <w:rFonts w:hint="eastAsia" w:ascii="宋体" w:hAnsi="宋体" w:eastAsia="宋体" w:cs="宋体"/>
          <w:snapToGrid w:val="0"/>
          <w:color w:val="auto"/>
          <w:sz w:val="24"/>
          <w:szCs w:val="24"/>
          <w:highlight w:val="none"/>
        </w:rPr>
        <w:t>_天内将与合同有关的通知、批准、证明、证书、指示、指令、要求、请求、同意、意见、确定和决定等书面函件送达对方当事人。</w:t>
      </w:r>
    </w:p>
    <w:p w14:paraId="4A87654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1.7.2 发包人接收文件的地点：_______________________;</w:t>
      </w:r>
    </w:p>
    <w:p w14:paraId="6AA6C51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发包人指定的接收人为：_______________________。</w:t>
      </w:r>
    </w:p>
    <w:p w14:paraId="176CC9B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承包人接收文件的地点：_______________________;</w:t>
      </w:r>
    </w:p>
    <w:p w14:paraId="703B8A4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承包人指定的接收人为：_______________________。</w:t>
      </w:r>
    </w:p>
    <w:p w14:paraId="5F533BF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监理人接收文件的地点：_______________________;</w:t>
      </w:r>
    </w:p>
    <w:p w14:paraId="6B6E305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监理人指定的接收人为：_______________________。</w:t>
      </w:r>
    </w:p>
    <w:p w14:paraId="79B6829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 交通运输</w:t>
      </w:r>
    </w:p>
    <w:p w14:paraId="13262D1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1.10.1 出入现场的权利</w:t>
      </w:r>
    </w:p>
    <w:p w14:paraId="37DF681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关于出入现场的权利的约定：</w:t>
      </w:r>
      <w:r>
        <w:rPr>
          <w:rFonts w:hint="eastAsia" w:ascii="宋体" w:hAnsi="宋体" w:eastAsia="宋体" w:cs="宋体"/>
          <w:snapToGrid w:val="0"/>
          <w:color w:val="auto"/>
          <w:sz w:val="24"/>
          <w:szCs w:val="24"/>
          <w:highlight w:val="none"/>
          <w:u w:val="single"/>
        </w:rPr>
        <w:t>承包人负责现场管理，发包人遵守承包人现场管理的规定。</w:t>
      </w:r>
    </w:p>
    <w:p w14:paraId="2BC27E7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w:t>
      </w:r>
      <w:r>
        <w:rPr>
          <w:rFonts w:hint="eastAsia" w:ascii="宋体" w:hAnsi="宋体" w:eastAsia="宋体" w:cs="宋体"/>
          <w:snapToGrid w:val="0"/>
          <w:color w:val="auto"/>
          <w:sz w:val="24"/>
          <w:szCs w:val="24"/>
          <w:highlight w:val="none"/>
          <w:lang w:val="en-US" w:eastAsia="zh-CN"/>
        </w:rPr>
        <w:t>2</w:t>
      </w:r>
      <w:r>
        <w:rPr>
          <w:rFonts w:hint="eastAsia" w:ascii="宋体" w:hAnsi="宋体" w:eastAsia="宋体" w:cs="宋体"/>
          <w:snapToGrid w:val="0"/>
          <w:color w:val="auto"/>
          <w:sz w:val="24"/>
          <w:szCs w:val="24"/>
          <w:highlight w:val="none"/>
        </w:rPr>
        <w:t>超大件和超重件的运输</w:t>
      </w:r>
    </w:p>
    <w:p w14:paraId="1ED775B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运输超大件或超重件所需的道路和桥梁临时加固改造费用和其他有关费用由_</w:t>
      </w:r>
      <w:r>
        <w:rPr>
          <w:rFonts w:hint="eastAsia" w:ascii="宋体" w:hAnsi="宋体" w:eastAsia="宋体" w:cs="宋体"/>
          <w:snapToGrid w:val="0"/>
          <w:color w:val="auto"/>
          <w:sz w:val="24"/>
          <w:szCs w:val="24"/>
          <w:highlight w:val="none"/>
          <w:u w:val="single"/>
          <w:lang w:eastAsia="zh-CN"/>
        </w:rPr>
        <w:t>承包人</w:t>
      </w:r>
      <w:r>
        <w:rPr>
          <w:rFonts w:hint="eastAsia" w:ascii="宋体" w:hAnsi="宋体" w:eastAsia="宋体" w:cs="宋体"/>
          <w:snapToGrid w:val="0"/>
          <w:color w:val="auto"/>
          <w:sz w:val="24"/>
          <w:szCs w:val="24"/>
          <w:highlight w:val="none"/>
        </w:rPr>
        <w:t>承担。</w:t>
      </w:r>
    </w:p>
    <w:p w14:paraId="0C7D45F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 知识产权</w:t>
      </w:r>
    </w:p>
    <w:p w14:paraId="69AD1DE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snapToGrid w:val="0"/>
          <w:color w:val="auto"/>
          <w:sz w:val="24"/>
          <w:szCs w:val="24"/>
          <w:highlight w:val="none"/>
          <w:u w:val="single"/>
          <w:lang w:eastAsia="zh-CN"/>
        </w:rPr>
        <w:t>发包人</w:t>
      </w:r>
      <w:r>
        <w:rPr>
          <w:rFonts w:hint="eastAsia" w:ascii="宋体" w:hAnsi="宋体" w:eastAsia="宋体" w:cs="宋体"/>
          <w:snapToGrid w:val="0"/>
          <w:color w:val="auto"/>
          <w:sz w:val="24"/>
          <w:szCs w:val="24"/>
          <w:highlight w:val="none"/>
          <w:u w:val="single"/>
        </w:rPr>
        <w:t>。</w:t>
      </w:r>
    </w:p>
    <w:p w14:paraId="79A7C8C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关于发包人提供的上述文件的使用限制的要求：</w:t>
      </w:r>
      <w:r>
        <w:rPr>
          <w:rFonts w:hint="eastAsia" w:ascii="宋体" w:hAnsi="宋体" w:eastAsia="宋体" w:cs="宋体"/>
          <w:snapToGrid w:val="0"/>
          <w:color w:val="auto"/>
          <w:sz w:val="24"/>
          <w:szCs w:val="24"/>
          <w:highlight w:val="none"/>
          <w:u w:val="single"/>
        </w:rPr>
        <w:t>承包人对上述文件复制应经发包人同意并记录，按受控文件要求进行管理，不得外传、外借</w:t>
      </w:r>
      <w:r>
        <w:rPr>
          <w:rFonts w:hint="eastAsia" w:ascii="宋体" w:hAnsi="宋体" w:eastAsia="宋体" w:cs="宋体"/>
          <w:snapToGrid w:val="0"/>
          <w:color w:val="auto"/>
          <w:sz w:val="24"/>
          <w:szCs w:val="24"/>
          <w:highlight w:val="none"/>
        </w:rPr>
        <w:t>。</w:t>
      </w:r>
    </w:p>
    <w:p w14:paraId="403138D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1.11.2 关于承包人为实施工程所编制文件的著作权的归属：</w:t>
      </w:r>
      <w:r>
        <w:rPr>
          <w:rFonts w:hint="eastAsia" w:ascii="宋体" w:hAnsi="宋体" w:eastAsia="宋体" w:cs="宋体"/>
          <w:snapToGrid w:val="0"/>
          <w:color w:val="auto"/>
          <w:sz w:val="24"/>
          <w:szCs w:val="24"/>
          <w:highlight w:val="none"/>
          <w:u w:val="single"/>
          <w:lang w:eastAsia="zh-CN"/>
        </w:rPr>
        <w:t>发包人</w:t>
      </w:r>
      <w:r>
        <w:rPr>
          <w:rFonts w:hint="eastAsia" w:ascii="宋体" w:hAnsi="宋体" w:eastAsia="宋体" w:cs="宋体"/>
          <w:snapToGrid w:val="0"/>
          <w:color w:val="auto"/>
          <w:sz w:val="24"/>
          <w:szCs w:val="24"/>
          <w:highlight w:val="none"/>
        </w:rPr>
        <w:t>_。</w:t>
      </w:r>
    </w:p>
    <w:p w14:paraId="498EA00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关于承包人提供的上述文件的使用限制的要求：</w:t>
      </w:r>
      <w:r>
        <w:rPr>
          <w:rFonts w:hint="eastAsia" w:ascii="宋体" w:hAnsi="宋体" w:eastAsia="宋体" w:cs="宋体"/>
          <w:snapToGrid w:val="0"/>
          <w:color w:val="auto"/>
          <w:sz w:val="24"/>
          <w:szCs w:val="24"/>
          <w:highlight w:val="none"/>
          <w:u w:val="single"/>
        </w:rPr>
        <w:t>承包人对上述文件复制应经发包人同意并记录，按受控文件要求进行管理，不得外传、外借</w:t>
      </w:r>
      <w:r>
        <w:rPr>
          <w:rFonts w:hint="eastAsia" w:ascii="宋体" w:hAnsi="宋体" w:eastAsia="宋体" w:cs="宋体"/>
          <w:snapToGrid w:val="0"/>
          <w:color w:val="auto"/>
          <w:sz w:val="24"/>
          <w:szCs w:val="24"/>
          <w:highlight w:val="none"/>
        </w:rPr>
        <w:t>。</w:t>
      </w:r>
    </w:p>
    <w:p w14:paraId="6C77CC9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1.11.4 承包人在施工过程中所采用的专利、专有技术、技术秘密的使用费的承担方式：</w:t>
      </w:r>
      <w:r>
        <w:rPr>
          <w:rFonts w:hint="eastAsia" w:ascii="宋体" w:hAnsi="宋体" w:eastAsia="宋体" w:cs="宋体"/>
          <w:snapToGrid w:val="0"/>
          <w:color w:val="auto"/>
          <w:sz w:val="24"/>
          <w:szCs w:val="24"/>
          <w:highlight w:val="none"/>
          <w:u w:val="single"/>
          <w:lang w:eastAsia="zh-CN"/>
        </w:rPr>
        <w:t>承包人自行承担</w:t>
      </w:r>
      <w:r>
        <w:rPr>
          <w:rFonts w:hint="eastAsia" w:ascii="宋体" w:hAnsi="宋体" w:eastAsia="宋体" w:cs="宋体"/>
          <w:snapToGrid w:val="0"/>
          <w:color w:val="auto"/>
          <w:sz w:val="24"/>
          <w:szCs w:val="24"/>
          <w:highlight w:val="none"/>
        </w:rPr>
        <w:t>。</w:t>
      </w:r>
    </w:p>
    <w:p w14:paraId="5424BCA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1.13工程量清单错误的修正</w:t>
      </w:r>
    </w:p>
    <w:p w14:paraId="5958FD0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出现工程量清单错误时，是否调整合同价格：</w:t>
      </w:r>
      <w:r>
        <w:rPr>
          <w:rFonts w:hint="eastAsia" w:ascii="宋体" w:hAnsi="宋体" w:eastAsia="宋体" w:cs="宋体"/>
          <w:snapToGrid w:val="0"/>
          <w:color w:val="auto"/>
          <w:sz w:val="24"/>
          <w:szCs w:val="24"/>
          <w:highlight w:val="none"/>
          <w:u w:val="single"/>
          <w:lang w:eastAsia="zh-CN"/>
        </w:rPr>
        <w:t>是</w:t>
      </w:r>
      <w:r>
        <w:rPr>
          <w:rFonts w:hint="eastAsia" w:ascii="宋体" w:hAnsi="宋体" w:eastAsia="宋体" w:cs="宋体"/>
          <w:snapToGrid w:val="0"/>
          <w:color w:val="auto"/>
          <w:sz w:val="24"/>
          <w:szCs w:val="24"/>
          <w:highlight w:val="none"/>
        </w:rPr>
        <w:t>。</w:t>
      </w:r>
    </w:p>
    <w:p w14:paraId="468DBF7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允许调整合同价格的工程量偏差范围：</w:t>
      </w:r>
      <w:r>
        <w:rPr>
          <w:rFonts w:hint="eastAsia" w:ascii="宋体" w:hAnsi="宋体" w:eastAsia="宋体" w:cs="宋体"/>
          <w:snapToGrid w:val="0"/>
          <w:color w:val="auto"/>
          <w:sz w:val="24"/>
          <w:szCs w:val="24"/>
          <w:highlight w:val="none"/>
          <w:u w:val="single"/>
          <w:lang w:eastAsia="zh-CN"/>
        </w:rPr>
        <w:t>工程量据实调整</w:t>
      </w:r>
      <w:r>
        <w:rPr>
          <w:rFonts w:hint="eastAsia" w:ascii="宋体" w:hAnsi="宋体" w:eastAsia="宋体" w:cs="宋体"/>
          <w:snapToGrid w:val="0"/>
          <w:color w:val="auto"/>
          <w:sz w:val="24"/>
          <w:szCs w:val="24"/>
          <w:highlight w:val="none"/>
        </w:rPr>
        <w:t>。</w:t>
      </w:r>
    </w:p>
    <w:p w14:paraId="4A1EDA3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u w:val="single"/>
        </w:rPr>
        <w:t>当实际验收的工程数量与招标所发清单工程数量有偏差时，超出合同约定范围部分按实调整价款，工程量偏差在15%以内时（含15%）综合单价不变，超过15%以外的量偏差综合单价双方协商，其综合单价由承包人提出、发包人确认。</w:t>
      </w:r>
    </w:p>
    <w:p w14:paraId="3BA000A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 发包人</w:t>
      </w:r>
    </w:p>
    <w:p w14:paraId="09DF3AB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2.2 发包人代表</w:t>
      </w:r>
    </w:p>
    <w:p w14:paraId="1E029C1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发包人代表：</w:t>
      </w:r>
    </w:p>
    <w:p w14:paraId="7CC0630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姓 名：_______________________;</w:t>
      </w:r>
    </w:p>
    <w:p w14:paraId="6996CB5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身份证号：_______________________;</w:t>
      </w:r>
    </w:p>
    <w:p w14:paraId="1733A9C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职 务：_______________________;</w:t>
      </w:r>
    </w:p>
    <w:p w14:paraId="0A07FD3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联系电话：_______________________;</w:t>
      </w:r>
    </w:p>
    <w:p w14:paraId="0B643DA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电子信箱：_______________________;</w:t>
      </w:r>
    </w:p>
    <w:p w14:paraId="373387C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通信地址：_______________________。</w:t>
      </w:r>
    </w:p>
    <w:p w14:paraId="2B1D661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发包人对发包人代表的授权范围如下：</w:t>
      </w:r>
      <w:r>
        <w:rPr>
          <w:rFonts w:hint="eastAsia" w:ascii="宋体" w:hAnsi="宋体" w:eastAsia="宋体" w:cs="宋体"/>
          <w:snapToGrid w:val="0"/>
          <w:color w:val="auto"/>
          <w:sz w:val="24"/>
          <w:szCs w:val="24"/>
          <w:highlight w:val="none"/>
          <w:u w:val="single"/>
        </w:rPr>
        <w:t>负责施工全过程的安全、进度、质量及现场费用控制管理、协调现场各种关系等。</w:t>
      </w:r>
    </w:p>
    <w:p w14:paraId="37C50B6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2.4 施工现场、施工条件和基础资料的提供</w:t>
      </w:r>
    </w:p>
    <w:p w14:paraId="4AEB212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2.4.1 提供施工现场</w:t>
      </w:r>
    </w:p>
    <w:p w14:paraId="2D128F8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关于发包人移交施工现场的期限要求：</w:t>
      </w:r>
      <w:r>
        <w:rPr>
          <w:rFonts w:hint="eastAsia" w:ascii="宋体" w:hAnsi="宋体" w:eastAsia="宋体" w:cs="宋体"/>
          <w:snapToGrid w:val="0"/>
          <w:color w:val="auto"/>
          <w:sz w:val="24"/>
          <w:szCs w:val="24"/>
          <w:highlight w:val="none"/>
          <w:u w:val="single"/>
          <w:lang w:eastAsia="zh-CN"/>
        </w:rPr>
        <w:t>按通用条款执行</w:t>
      </w:r>
      <w:r>
        <w:rPr>
          <w:rFonts w:hint="eastAsia" w:ascii="宋体" w:hAnsi="宋体" w:eastAsia="宋体" w:cs="宋体"/>
          <w:snapToGrid w:val="0"/>
          <w:color w:val="auto"/>
          <w:sz w:val="24"/>
          <w:szCs w:val="24"/>
          <w:highlight w:val="none"/>
        </w:rPr>
        <w:t>。</w:t>
      </w:r>
    </w:p>
    <w:p w14:paraId="237C553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2.4.2 提供施工条件</w:t>
      </w:r>
    </w:p>
    <w:p w14:paraId="29D14BE2">
      <w:pPr>
        <w:pageBreakBefore w:val="0"/>
        <w:kinsoku/>
        <w:wordWrap/>
        <w:overflowPunct/>
        <w:topLinePunct w:val="0"/>
        <w:bidi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关于发包人应负责提供施工所需要的条件，包括：</w:t>
      </w:r>
    </w:p>
    <w:p w14:paraId="644DBE8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a、工程开工前，发包人负责将水准点与座标控制点以书面形式交给承包人，并进行现场交验，承包人正式放线后，由发包人负责及时请城建管理部门进行验线。</w:t>
      </w:r>
    </w:p>
    <w:p w14:paraId="3FDF9B6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b、将施工所需的水电线路接至施工场地的时间、地点和供应要求：承包人在发包人现场指定地点，将水电引至施工现场，并配备校验合格的水电表，表后水电线路由承包人安装并向发包人交纳水电费，水电费交纳标准按规定执行，开工前由承包人同发包人水电主管部门另行签订水电供应协议。</w:t>
      </w:r>
    </w:p>
    <w:p w14:paraId="7AF3814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2.5 资金来源证明及支付担保</w:t>
      </w:r>
    </w:p>
    <w:p w14:paraId="0ABDD4C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发包人提供资金来源证明的期限要求：</w:t>
      </w:r>
      <w:r>
        <w:rPr>
          <w:rFonts w:hint="eastAsia" w:ascii="宋体" w:hAnsi="宋体" w:eastAsia="宋体" w:cs="宋体"/>
          <w:snapToGrid w:val="0"/>
          <w:color w:val="auto"/>
          <w:sz w:val="24"/>
          <w:szCs w:val="24"/>
          <w:highlight w:val="none"/>
          <w:u w:val="single"/>
          <w:lang w:eastAsia="zh-CN"/>
        </w:rPr>
        <w:t>无</w:t>
      </w:r>
      <w:r>
        <w:rPr>
          <w:rFonts w:hint="eastAsia" w:ascii="宋体" w:hAnsi="宋体" w:eastAsia="宋体" w:cs="宋体"/>
          <w:snapToGrid w:val="0"/>
          <w:color w:val="auto"/>
          <w:sz w:val="24"/>
          <w:szCs w:val="24"/>
          <w:highlight w:val="none"/>
        </w:rPr>
        <w:t>。</w:t>
      </w:r>
    </w:p>
    <w:p w14:paraId="5355295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发包人是否提供支付担保：</w:t>
      </w:r>
      <w:r>
        <w:rPr>
          <w:rFonts w:hint="eastAsia" w:ascii="宋体" w:hAnsi="宋体" w:eastAsia="宋体" w:cs="宋体"/>
          <w:snapToGrid w:val="0"/>
          <w:color w:val="auto"/>
          <w:sz w:val="24"/>
          <w:szCs w:val="24"/>
          <w:highlight w:val="none"/>
          <w:u w:val="single"/>
          <w:lang w:eastAsia="zh-CN"/>
        </w:rPr>
        <w:t>无</w:t>
      </w:r>
      <w:r>
        <w:rPr>
          <w:rFonts w:hint="eastAsia" w:ascii="宋体" w:hAnsi="宋体" w:eastAsia="宋体" w:cs="宋体"/>
          <w:snapToGrid w:val="0"/>
          <w:color w:val="auto"/>
          <w:sz w:val="24"/>
          <w:szCs w:val="24"/>
          <w:highlight w:val="none"/>
        </w:rPr>
        <w:t>。</w:t>
      </w:r>
    </w:p>
    <w:p w14:paraId="320BA0F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发包人提供支付担保的形式：</w:t>
      </w:r>
      <w:r>
        <w:rPr>
          <w:rFonts w:hint="eastAsia" w:ascii="宋体" w:hAnsi="宋体" w:eastAsia="宋体" w:cs="宋体"/>
          <w:snapToGrid w:val="0"/>
          <w:color w:val="auto"/>
          <w:sz w:val="24"/>
          <w:szCs w:val="24"/>
          <w:highlight w:val="none"/>
          <w:u w:val="single"/>
          <w:lang w:eastAsia="zh-CN"/>
        </w:rPr>
        <w:t>无</w:t>
      </w:r>
      <w:r>
        <w:rPr>
          <w:rFonts w:hint="eastAsia" w:ascii="宋体" w:hAnsi="宋体" w:eastAsia="宋体" w:cs="宋体"/>
          <w:snapToGrid w:val="0"/>
          <w:color w:val="auto"/>
          <w:sz w:val="24"/>
          <w:szCs w:val="24"/>
          <w:highlight w:val="none"/>
        </w:rPr>
        <w:t>。</w:t>
      </w:r>
    </w:p>
    <w:p w14:paraId="3B0E01D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 承包人</w:t>
      </w:r>
    </w:p>
    <w:p w14:paraId="7232E1B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3.1 承包人的一般义务</w:t>
      </w:r>
    </w:p>
    <w:p w14:paraId="151CBC5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(5)承包人提交的竣工资料的内容</w:t>
      </w:r>
      <w:r>
        <w:rPr>
          <w:rFonts w:hint="eastAsia" w:ascii="宋体" w:hAnsi="宋体" w:eastAsia="宋体" w:cs="宋体"/>
          <w:snapToGrid w:val="0"/>
          <w:color w:val="auto"/>
          <w:sz w:val="24"/>
          <w:szCs w:val="24"/>
          <w:highlight w:val="none"/>
          <w:u w:val="single"/>
        </w:rPr>
        <w:t>：竣工验收后一个月内，提交竣工图及完整资料文件。</w:t>
      </w:r>
    </w:p>
    <w:p w14:paraId="61B36B6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承包人需要提交的竣工资料套数：</w:t>
      </w:r>
      <w:r>
        <w:rPr>
          <w:rFonts w:hint="eastAsia" w:ascii="宋体" w:hAnsi="宋体" w:eastAsia="宋体" w:cs="宋体"/>
          <w:snapToGrid w:val="0"/>
          <w:color w:val="auto"/>
          <w:sz w:val="24"/>
          <w:szCs w:val="24"/>
          <w:highlight w:val="none"/>
          <w:u w:val="single"/>
        </w:rPr>
        <w:t>纸质文件3套+电子文档</w:t>
      </w:r>
      <w:r>
        <w:rPr>
          <w:rFonts w:hint="eastAsia" w:ascii="宋体" w:hAnsi="宋体" w:eastAsia="宋体" w:cs="宋体"/>
          <w:snapToGrid w:val="0"/>
          <w:color w:val="auto"/>
          <w:sz w:val="24"/>
          <w:szCs w:val="24"/>
          <w:highlight w:val="none"/>
        </w:rPr>
        <w:t>。</w:t>
      </w:r>
    </w:p>
    <w:p w14:paraId="7ECFE0C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承包人提交的竣工资料的费用承担：</w:t>
      </w:r>
      <w:r>
        <w:rPr>
          <w:rFonts w:hint="eastAsia" w:ascii="宋体" w:hAnsi="宋体" w:eastAsia="宋体" w:cs="宋体"/>
          <w:snapToGrid w:val="0"/>
          <w:color w:val="auto"/>
          <w:sz w:val="24"/>
          <w:szCs w:val="24"/>
          <w:highlight w:val="none"/>
          <w:u w:val="single"/>
          <w:lang w:eastAsia="zh-CN"/>
        </w:rPr>
        <w:t>承包人承担</w:t>
      </w:r>
      <w:r>
        <w:rPr>
          <w:rFonts w:hint="eastAsia" w:ascii="宋体" w:hAnsi="宋体" w:eastAsia="宋体" w:cs="宋体"/>
          <w:snapToGrid w:val="0"/>
          <w:color w:val="auto"/>
          <w:sz w:val="24"/>
          <w:szCs w:val="24"/>
          <w:highlight w:val="none"/>
        </w:rPr>
        <w:t>。</w:t>
      </w:r>
    </w:p>
    <w:p w14:paraId="57FF725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承包人提交的竣工资料移交时间：</w:t>
      </w:r>
      <w:r>
        <w:rPr>
          <w:rFonts w:hint="eastAsia" w:ascii="宋体" w:hAnsi="宋体" w:eastAsia="宋体" w:cs="宋体"/>
          <w:snapToGrid w:val="0"/>
          <w:color w:val="auto"/>
          <w:sz w:val="24"/>
          <w:szCs w:val="24"/>
          <w:highlight w:val="none"/>
          <w:u w:val="single"/>
        </w:rPr>
        <w:t xml:space="preserve">   竣工验收后一个月内 </w:t>
      </w:r>
      <w:r>
        <w:rPr>
          <w:rFonts w:hint="eastAsia" w:ascii="宋体" w:hAnsi="宋体" w:eastAsia="宋体" w:cs="宋体"/>
          <w:snapToGrid w:val="0"/>
          <w:color w:val="auto"/>
          <w:sz w:val="24"/>
          <w:szCs w:val="24"/>
          <w:highlight w:val="none"/>
        </w:rPr>
        <w:t>。</w:t>
      </w:r>
    </w:p>
    <w:p w14:paraId="174A45F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承包人提交的竣工资料形式要求：</w:t>
      </w:r>
      <w:r>
        <w:rPr>
          <w:rFonts w:hint="eastAsia" w:ascii="宋体" w:hAnsi="宋体" w:eastAsia="宋体" w:cs="宋体"/>
          <w:snapToGrid w:val="0"/>
          <w:color w:val="auto"/>
          <w:sz w:val="24"/>
          <w:szCs w:val="24"/>
          <w:highlight w:val="none"/>
          <w:u w:val="single"/>
        </w:rPr>
        <w:t xml:space="preserve">   纸质文件及电子文档 </w:t>
      </w:r>
      <w:r>
        <w:rPr>
          <w:rFonts w:hint="eastAsia" w:ascii="宋体" w:hAnsi="宋体" w:eastAsia="宋体" w:cs="宋体"/>
          <w:snapToGrid w:val="0"/>
          <w:color w:val="auto"/>
          <w:sz w:val="24"/>
          <w:szCs w:val="24"/>
          <w:highlight w:val="none"/>
        </w:rPr>
        <w:t xml:space="preserve"> 。</w:t>
      </w:r>
    </w:p>
    <w:p w14:paraId="6DE347C5">
      <w:pPr>
        <w:pageBreakBefore w:val="0"/>
        <w:numPr>
          <w:ilvl w:val="0"/>
          <w:numId w:val="1"/>
        </w:numPr>
        <w:tabs>
          <w:tab w:val="left" w:pos="0"/>
          <w:tab w:val="left" w:pos="993"/>
          <w:tab w:val="left" w:pos="1134"/>
          <w:tab w:val="clear" w:pos="312"/>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承包人应履行的其他义务：</w:t>
      </w:r>
    </w:p>
    <w:p w14:paraId="2405279E">
      <w:pPr>
        <w:pageBreakBefore w:val="0"/>
        <w:numPr>
          <w:ilvl w:val="0"/>
          <w:numId w:val="0"/>
        </w:numPr>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 xml:space="preserve">a、承担施工安全保卫工作及非夜间施工照明的责任和要求：根据工程需要，提供和维修非夜间施工使用的照明、围拦设计；负责施工现场安全保护。  </w:t>
      </w:r>
    </w:p>
    <w:p w14:paraId="0AF1F01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 xml:space="preserve">b、需承包人办理的有关施工场地交通、环卫和施工噪音管理等手续： 施工场地交通、道路硬化、环卫和施工噪音管理在开工前完成。 </w:t>
      </w:r>
    </w:p>
    <w:p w14:paraId="1DF2277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 xml:space="preserve">c、已完工程成品保护的特殊要求及费用承担：已完成工程未正式向发包人移交之前，承包人应当按照专用条款约定负责对已完工程的保护工作（包括发包人对工程某些特殊部位和部分设施、设备保护提出的特殊要求），费用由承包人承担。在此期间发生的损坏由承包人自费负责予以修复。 </w:t>
      </w:r>
    </w:p>
    <w:p w14:paraId="2AE93B5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d、施工场地周围以下管线和邻近建筑物、构筑物（含文物保护建筑）、古树名木的保护要求及费用承担：工程竣工移交前由承包人负责。由于施工方法不当造成损失、损坏发生的费用由承包方承担。</w:t>
      </w:r>
    </w:p>
    <w:p w14:paraId="31A4587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e、施工场地清洁卫生的要求：做到工完场清、构件、材料、设施分类堆放，做好标志、道路清洁、给排水畅通。</w:t>
      </w:r>
    </w:p>
    <w:p w14:paraId="3AA319F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f、负责施工现场的全部安全，本项目施工中，现场安全问题由承包人全部承担，若在施工中，由于承包人管理原因，在现场出现安全隐患及安全事故，由承包人承担全部责任，发包人一概不承担任何责任。</w:t>
      </w:r>
    </w:p>
    <w:p w14:paraId="5C0D8F1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cs="宋体"/>
          <w:snapToGrid w:val="0"/>
          <w:sz w:val="24"/>
          <w:u w:val="single"/>
        </w:rPr>
        <w:t>g</w:t>
      </w:r>
      <w:r>
        <w:rPr>
          <w:rFonts w:hint="eastAsia" w:ascii="宋体" w:hAnsi="宋体" w:eastAsia="宋体" w:cs="宋体"/>
          <w:snapToGrid w:val="0"/>
          <w:color w:val="auto"/>
          <w:sz w:val="24"/>
          <w:szCs w:val="24"/>
          <w:highlight w:val="none"/>
          <w:u w:val="single"/>
        </w:rPr>
        <w:t>、双方约定承包人应做的其他工作：主动与发包人配合共同办理施工许可证等有关手续的工作。按时足额支付农民工工资。</w:t>
      </w:r>
    </w:p>
    <w:p w14:paraId="24B2112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3.2 项目经理</w:t>
      </w:r>
    </w:p>
    <w:p w14:paraId="282EEFA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3.2.1 项目经理：</w:t>
      </w:r>
    </w:p>
    <w:p w14:paraId="13418A4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姓 名：_______________________;</w:t>
      </w:r>
    </w:p>
    <w:p w14:paraId="5BD082F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身份证号：_______________________;</w:t>
      </w:r>
    </w:p>
    <w:p w14:paraId="2D8BDF9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建造师执业资格等级：_______________________;</w:t>
      </w:r>
    </w:p>
    <w:p w14:paraId="61084CC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建造师注册证书号：_______________________;</w:t>
      </w:r>
    </w:p>
    <w:p w14:paraId="05BDEE7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建造师执业印章号：_______________________;</w:t>
      </w:r>
    </w:p>
    <w:p w14:paraId="72CB639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安全生产考核合格证书号：_______________________;</w:t>
      </w:r>
    </w:p>
    <w:p w14:paraId="620E02E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联系电话：_______________________;</w:t>
      </w:r>
    </w:p>
    <w:p w14:paraId="4AA4AE2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电子信箱：_______________________;</w:t>
      </w:r>
    </w:p>
    <w:p w14:paraId="2AECCF8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通信地址：_______________________;</w:t>
      </w:r>
    </w:p>
    <w:p w14:paraId="7C0F597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承包人对项目经理的授权范围如下：</w:t>
      </w:r>
      <w:r>
        <w:rPr>
          <w:rFonts w:hint="eastAsia" w:ascii="宋体" w:hAnsi="宋体" w:eastAsia="宋体" w:cs="宋体"/>
          <w:snapToGrid w:val="0"/>
          <w:color w:val="auto"/>
          <w:sz w:val="24"/>
          <w:szCs w:val="24"/>
          <w:highlight w:val="none"/>
          <w:u w:val="single"/>
        </w:rPr>
        <w:t xml:space="preserve"> 施工现场的进度、安全、质量、费用等项目管理工作。</w:t>
      </w:r>
    </w:p>
    <w:p w14:paraId="07161F5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关于项目经理每月在施工现场的时间要求：</w:t>
      </w:r>
      <w:r>
        <w:rPr>
          <w:rFonts w:hint="eastAsia" w:ascii="宋体" w:hAnsi="宋体" w:eastAsia="宋体" w:cs="宋体"/>
          <w:snapToGrid w:val="0"/>
          <w:color w:val="auto"/>
          <w:sz w:val="24"/>
          <w:szCs w:val="24"/>
          <w:highlight w:val="none"/>
          <w:u w:val="single"/>
        </w:rPr>
        <w:t>项目经理必须坚守工地，每周在现场工作日不少于5天，每少一天罚款500元，外出连续等于或超过三天以上时，必须事先取得总监理工程师和发包人的许可。</w:t>
      </w:r>
    </w:p>
    <w:p w14:paraId="1867BFD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承包人未提交劳动合同，以及没有为项目经理缴纳社会保险证明的违约责任：</w:t>
      </w:r>
      <w:r>
        <w:rPr>
          <w:rFonts w:hint="eastAsia" w:ascii="宋体" w:hAnsi="宋体" w:eastAsia="宋体" w:cs="宋体"/>
          <w:snapToGrid w:val="0"/>
          <w:color w:val="auto"/>
          <w:sz w:val="24"/>
          <w:szCs w:val="24"/>
          <w:highlight w:val="none"/>
          <w:u w:val="single"/>
        </w:rPr>
        <w:t>由承包人自行承担。</w:t>
      </w:r>
    </w:p>
    <w:p w14:paraId="67A32C2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项目经理未经批准，擅自离开施工现场的违约责任：</w:t>
      </w:r>
      <w:r>
        <w:rPr>
          <w:rFonts w:hint="eastAsia" w:ascii="宋体" w:hAnsi="宋体" w:eastAsia="宋体" w:cs="宋体"/>
          <w:snapToGrid w:val="0"/>
          <w:color w:val="auto"/>
          <w:sz w:val="24"/>
          <w:szCs w:val="24"/>
          <w:highlight w:val="none"/>
          <w:u w:val="single"/>
        </w:rPr>
        <w:t>发包人有权按照500元/天进行处罚。</w:t>
      </w:r>
    </w:p>
    <w:p w14:paraId="602C4A0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3.2.3 承包人擅自更换项目经理的违约责任：</w:t>
      </w:r>
      <w:r>
        <w:rPr>
          <w:rFonts w:hint="eastAsia" w:ascii="宋体" w:hAnsi="宋体" w:eastAsia="宋体" w:cs="宋体"/>
          <w:snapToGrid w:val="0"/>
          <w:color w:val="auto"/>
          <w:sz w:val="24"/>
          <w:szCs w:val="24"/>
          <w:highlight w:val="none"/>
          <w:u w:val="single"/>
        </w:rPr>
        <w:t>视为承包人违约，发包人有权按照履约保函要求扣除履约保证金，取消合同。</w:t>
      </w:r>
    </w:p>
    <w:p w14:paraId="676DC48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3.2.4 承包人无正当理由拒绝更换项目经理的违约责任：</w:t>
      </w:r>
      <w:r>
        <w:rPr>
          <w:rFonts w:hint="eastAsia" w:ascii="宋体" w:hAnsi="宋体" w:eastAsia="宋体" w:cs="宋体"/>
          <w:snapToGrid w:val="0"/>
          <w:color w:val="auto"/>
          <w:sz w:val="24"/>
          <w:szCs w:val="24"/>
          <w:highlight w:val="none"/>
          <w:u w:val="single"/>
        </w:rPr>
        <w:t>视为承包人违约，发包人有权按照履约保函要求扣除履约保证金，取消合同。</w:t>
      </w:r>
    </w:p>
    <w:p w14:paraId="06A6D6F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3.3 承包人人员</w:t>
      </w:r>
    </w:p>
    <w:p w14:paraId="7F73DDE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3.3.1 承包人提交项目管理机构及施工现场管理人员安排报告的期限：</w:t>
      </w:r>
      <w:r>
        <w:rPr>
          <w:rFonts w:hint="eastAsia" w:ascii="宋体" w:hAnsi="宋体" w:eastAsia="宋体" w:cs="宋体"/>
          <w:snapToGrid w:val="0"/>
          <w:color w:val="auto"/>
          <w:sz w:val="24"/>
          <w:szCs w:val="24"/>
          <w:highlight w:val="none"/>
          <w:u w:val="single"/>
        </w:rPr>
        <w:t>合同签订后7日内。</w:t>
      </w:r>
    </w:p>
    <w:p w14:paraId="64B1EA2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3.3.3 承包人无正当理由拒绝撤换主要施工管理人员的违约责任：</w:t>
      </w:r>
      <w:r>
        <w:rPr>
          <w:rFonts w:hint="eastAsia" w:ascii="宋体" w:hAnsi="宋体" w:eastAsia="宋体" w:cs="宋体"/>
          <w:snapToGrid w:val="0"/>
          <w:color w:val="auto"/>
          <w:sz w:val="24"/>
          <w:szCs w:val="24"/>
          <w:highlight w:val="none"/>
          <w:u w:val="single"/>
        </w:rPr>
        <w:t>视为承包人违约，发包人有权扣除履约保证金，取消合同。</w:t>
      </w:r>
    </w:p>
    <w:p w14:paraId="5F04EA0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3.3.4 承包人主要施工管理人员离开施工现场的批准要求：</w:t>
      </w:r>
      <w:r>
        <w:rPr>
          <w:rFonts w:hint="eastAsia" w:ascii="宋体" w:hAnsi="宋体" w:eastAsia="宋体" w:cs="宋体"/>
          <w:snapToGrid w:val="0"/>
          <w:color w:val="auto"/>
          <w:sz w:val="24"/>
          <w:szCs w:val="24"/>
          <w:highlight w:val="none"/>
          <w:u w:val="single"/>
        </w:rPr>
        <w:t>必须事先取得总监理工程师和发包人的许可。</w:t>
      </w:r>
    </w:p>
    <w:p w14:paraId="5876254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3.3.5承包人擅自更换主要施工管理人员的违约责任：</w:t>
      </w:r>
      <w:r>
        <w:rPr>
          <w:rFonts w:hint="eastAsia" w:ascii="宋体" w:hAnsi="宋体" w:eastAsia="宋体" w:cs="宋体"/>
          <w:snapToGrid w:val="0"/>
          <w:color w:val="auto"/>
          <w:sz w:val="24"/>
          <w:szCs w:val="24"/>
          <w:highlight w:val="none"/>
          <w:u w:val="single"/>
        </w:rPr>
        <w:t>视为承包人违约，发包人有权根据情况扣除承包人500元-1000元/人违约金。</w:t>
      </w:r>
    </w:p>
    <w:p w14:paraId="05DE3E4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承包人主要施工管理人员擅自离开施工现场的违约责任：</w:t>
      </w:r>
      <w:r>
        <w:rPr>
          <w:rFonts w:hint="eastAsia" w:ascii="宋体" w:hAnsi="宋体" w:eastAsia="宋体" w:cs="宋体"/>
          <w:snapToGrid w:val="0"/>
          <w:color w:val="auto"/>
          <w:sz w:val="24"/>
          <w:szCs w:val="24"/>
          <w:highlight w:val="none"/>
          <w:u w:val="single"/>
        </w:rPr>
        <w:t>发包人有权按照500元/人/天进行处罚。</w:t>
      </w:r>
    </w:p>
    <w:p w14:paraId="5E83955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3.5 分包</w:t>
      </w:r>
    </w:p>
    <w:p w14:paraId="38022A3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3.5.1 分包的一般约定</w:t>
      </w:r>
    </w:p>
    <w:p w14:paraId="779ABC7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禁止分包的工程包括：</w:t>
      </w:r>
      <w:r>
        <w:rPr>
          <w:rFonts w:hint="eastAsia" w:ascii="宋体" w:hAnsi="宋体" w:eastAsia="宋体" w:cs="宋体"/>
          <w:snapToGrid w:val="0"/>
          <w:color w:val="auto"/>
          <w:sz w:val="24"/>
          <w:szCs w:val="24"/>
          <w:highlight w:val="none"/>
          <w:u w:val="single"/>
          <w:lang w:eastAsia="zh-CN"/>
        </w:rPr>
        <w:t>全部</w:t>
      </w:r>
      <w:r>
        <w:rPr>
          <w:rFonts w:hint="eastAsia" w:ascii="宋体" w:hAnsi="宋体" w:eastAsia="宋体" w:cs="宋体"/>
          <w:snapToGrid w:val="0"/>
          <w:color w:val="auto"/>
          <w:sz w:val="24"/>
          <w:szCs w:val="24"/>
          <w:highlight w:val="none"/>
        </w:rPr>
        <w:t>。</w:t>
      </w:r>
    </w:p>
    <w:p w14:paraId="11CC454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3.6 工程照管与成品、半成品保护</w:t>
      </w:r>
    </w:p>
    <w:p w14:paraId="6F828F8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承包人负责照管工程及工程相关的材料、工程设备的起始时间：</w:t>
      </w:r>
      <w:r>
        <w:rPr>
          <w:rFonts w:hint="eastAsia" w:ascii="宋体" w:hAnsi="宋体" w:eastAsia="宋体" w:cs="宋体"/>
          <w:snapToGrid w:val="0"/>
          <w:color w:val="auto"/>
          <w:sz w:val="24"/>
          <w:szCs w:val="24"/>
          <w:highlight w:val="none"/>
          <w:u w:val="single"/>
        </w:rPr>
        <w:t>项目正式开工至项目移交竣工验收并交付使用</w:t>
      </w:r>
      <w:r>
        <w:rPr>
          <w:rFonts w:hint="eastAsia" w:ascii="宋体" w:hAnsi="宋体" w:eastAsia="宋体" w:cs="宋体"/>
          <w:snapToGrid w:val="0"/>
          <w:color w:val="auto"/>
          <w:sz w:val="24"/>
          <w:szCs w:val="24"/>
          <w:highlight w:val="none"/>
        </w:rPr>
        <w:t>_。</w:t>
      </w:r>
    </w:p>
    <w:p w14:paraId="375FA6C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3.7 履约担保</w:t>
      </w:r>
    </w:p>
    <w:p w14:paraId="0E5A1B3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承包人是否提供履约担保：</w:t>
      </w:r>
      <w:r>
        <w:rPr>
          <w:rFonts w:hint="eastAsia" w:ascii="宋体" w:hAnsi="宋体" w:eastAsia="宋体" w:cs="宋体"/>
          <w:snapToGrid w:val="0"/>
          <w:color w:val="auto"/>
          <w:sz w:val="24"/>
          <w:szCs w:val="24"/>
          <w:highlight w:val="none"/>
          <w:u w:val="single"/>
          <w:lang w:val="en-US" w:eastAsia="zh-CN"/>
        </w:rPr>
        <w:t xml:space="preserve">       </w:t>
      </w:r>
      <w:r>
        <w:rPr>
          <w:rFonts w:hint="eastAsia" w:ascii="宋体" w:hAnsi="宋体" w:eastAsia="宋体" w:cs="宋体"/>
          <w:snapToGrid w:val="0"/>
          <w:color w:val="auto"/>
          <w:sz w:val="24"/>
          <w:szCs w:val="24"/>
          <w:highlight w:val="none"/>
        </w:rPr>
        <w:t>。</w:t>
      </w:r>
    </w:p>
    <w:p w14:paraId="43885F1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承包人提供履约担保的形式、金额及期限的：</w:t>
      </w:r>
      <w:r>
        <w:rPr>
          <w:rFonts w:hint="eastAsia" w:ascii="宋体" w:hAnsi="宋体" w:eastAsia="宋体" w:cs="宋体"/>
          <w:snapToGrid w:val="0"/>
          <w:color w:val="auto"/>
          <w:sz w:val="24"/>
          <w:szCs w:val="24"/>
          <w:highlight w:val="none"/>
          <w:u w:val="single"/>
          <w:lang w:val="en-US" w:eastAsia="zh-CN"/>
        </w:rPr>
        <w:t xml:space="preserve">       </w:t>
      </w:r>
      <w:r>
        <w:rPr>
          <w:rFonts w:hint="eastAsia" w:ascii="宋体" w:hAnsi="宋体" w:eastAsia="宋体" w:cs="宋体"/>
          <w:snapToGrid w:val="0"/>
          <w:color w:val="auto"/>
          <w:sz w:val="24"/>
          <w:szCs w:val="24"/>
          <w:highlight w:val="none"/>
        </w:rPr>
        <w:t>。</w:t>
      </w:r>
    </w:p>
    <w:p w14:paraId="54B59A3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 监理人</w:t>
      </w:r>
    </w:p>
    <w:p w14:paraId="75DF6FB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4.1监理人的一般规定</w:t>
      </w:r>
    </w:p>
    <w:p w14:paraId="70678C1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关于监理人的监理内容：</w:t>
      </w:r>
      <w:r>
        <w:rPr>
          <w:rFonts w:hint="eastAsia" w:ascii="宋体" w:hAnsi="宋体" w:eastAsia="宋体" w:cs="宋体"/>
          <w:snapToGrid w:val="0"/>
          <w:color w:val="auto"/>
          <w:sz w:val="24"/>
          <w:szCs w:val="24"/>
          <w:highlight w:val="none"/>
          <w:u w:val="single"/>
        </w:rPr>
        <w:t>执行发包人与监理人监理合同条款约定</w:t>
      </w:r>
      <w:r>
        <w:rPr>
          <w:rFonts w:hint="eastAsia" w:ascii="宋体" w:hAnsi="宋体" w:eastAsia="宋体" w:cs="宋体"/>
          <w:snapToGrid w:val="0"/>
          <w:color w:val="auto"/>
          <w:sz w:val="24"/>
          <w:szCs w:val="24"/>
          <w:highlight w:val="none"/>
        </w:rPr>
        <w:t>。</w:t>
      </w:r>
    </w:p>
    <w:p w14:paraId="74D7CD6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关于监理人的监理权限：</w:t>
      </w:r>
    </w:p>
    <w:p w14:paraId="5387388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（1）施工过程的质量、进度控制、合同管理和信息管理，施工中各种矛盾组织协调工作及全程监理。</w:t>
      </w:r>
    </w:p>
    <w:p w14:paraId="6D24408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（2）对工程建设有关事项包括工程规模、设计标准、规划设计、生产工艺设计和实用功能要求，向委托人的建议权。</w:t>
      </w:r>
    </w:p>
    <w:p w14:paraId="69269D5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3）对工程设计中的技术问题，按照安全和优化的原则，向设计人提出建议；如果拟提出的建议可能会提高工程造价，或延长工期，应当事先对造价、工期进行评估，呈报书面材料征得委托人的同意。当发现工程设计不符合国家颁布的建设工程质量标准或涉及合同约定的质量标准时，监理人应当书面报告发包人并要求设计人更正。</w:t>
      </w:r>
    </w:p>
    <w:p w14:paraId="50C013D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（4）审批工程施工组织设计和技术方案，按照保质量、保工期和降低成本的原则，向承包人提出建议，并向发包人提出书面报告。</w:t>
      </w:r>
    </w:p>
    <w:p w14:paraId="49EF185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（5）主持工程建设有关协作单位的组织协调，重要协调事项应当事先向发包人报告。</w:t>
      </w:r>
    </w:p>
    <w:p w14:paraId="734BA2D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（6）征得发包人同意，监理人有权发布开工令、停工令、复工令，但应当事先向发包人报告并取得发包人同意方可，如在紧急情况下未能实现报告时，则应在24小时内向发包人作出书面报告。</w:t>
      </w:r>
    </w:p>
    <w:p w14:paraId="38291AA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7）工程上使用的材料和施工质量的检验权。对于不符合设计要求和合同约定及国家质量标准的材料、结构配件、设备，有权通知承包人停止使用；对于不符合规范和质量标准的工序、分部、分项工程和不安全施工作业，有权通知承包人停工整改、返工。承包人得到监理机构复工令后才能复工。</w:t>
      </w:r>
    </w:p>
    <w:p w14:paraId="0F1047E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（8）工程施工进度的检查、监督权、以及公司实际竣工日期提前或超过工程施工合同规定的竣工期限的签认权。</w:t>
      </w:r>
    </w:p>
    <w:p w14:paraId="204F25B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（9）在工程施工合同约定的工程价格范围内，工程款支付的审核和签认权，以及工程结算的复核确认权与否决权。未经总监理工程师签字确认，发包人不支付工程款。</w:t>
      </w:r>
    </w:p>
    <w:p w14:paraId="1B42174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需要取得发包人批准才能行使的职权：</w:t>
      </w:r>
      <w:r>
        <w:rPr>
          <w:rFonts w:hint="eastAsia" w:ascii="宋体" w:hAnsi="宋体" w:eastAsia="宋体" w:cs="宋体"/>
          <w:snapToGrid w:val="0"/>
          <w:color w:val="auto"/>
          <w:sz w:val="24"/>
          <w:szCs w:val="24"/>
          <w:highlight w:val="none"/>
          <w:u w:val="single"/>
        </w:rPr>
        <w:t>①设计变更；②工期延误索赔或签证，工程量及费用增减的索赔或签证；③工程款支付；④分包商的确定；⑤主要材料的确定；⑥施工组织设计、施工总进度计划的审定；⑦其他重要突发事件处理决定见本工程建设监理合同约定权限以及发包人以书面形式通知监理工程师的其他权限；⑧停工、复工通知；⑨发包人认为须取得批准方可实施的其它重要事项。</w:t>
      </w:r>
    </w:p>
    <w:p w14:paraId="5091666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关于监理人在施工现场的办公场所、生活场所的提供和费用承担的约定：</w:t>
      </w:r>
      <w:r>
        <w:rPr>
          <w:rFonts w:hint="eastAsia" w:ascii="宋体" w:hAnsi="宋体" w:eastAsia="宋体" w:cs="宋体"/>
          <w:snapToGrid w:val="0"/>
          <w:color w:val="auto"/>
          <w:sz w:val="24"/>
          <w:szCs w:val="24"/>
          <w:highlight w:val="none"/>
          <w:u w:val="single"/>
        </w:rPr>
        <w:t>由承包人提供办公场所、生活场所，满足发包人及监理人的要求，并承担相应费用以及水电费。</w:t>
      </w:r>
    </w:p>
    <w:p w14:paraId="530D9D9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4.2 监理人员</w:t>
      </w:r>
    </w:p>
    <w:p w14:paraId="237DD0B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总监理工程师：</w:t>
      </w:r>
    </w:p>
    <w:p w14:paraId="426259C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姓 名：_______________________;</w:t>
      </w:r>
    </w:p>
    <w:p w14:paraId="776D744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职 务：_______________________;</w:t>
      </w:r>
    </w:p>
    <w:p w14:paraId="480EF83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监理工程师执业资格证书号：_______________________;</w:t>
      </w:r>
    </w:p>
    <w:p w14:paraId="3A85A4E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联系电话：_______________________;</w:t>
      </w:r>
    </w:p>
    <w:p w14:paraId="1E62325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电子信箱：_______________________;</w:t>
      </w:r>
    </w:p>
    <w:p w14:paraId="62B5686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通信地址：_______________________;</w:t>
      </w:r>
    </w:p>
    <w:p w14:paraId="4029D08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关于监理人的其他约定：_______________________。</w:t>
      </w:r>
    </w:p>
    <w:p w14:paraId="096637F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4.4 商定或确定</w:t>
      </w:r>
    </w:p>
    <w:p w14:paraId="70F422A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在发包人和承包人不能通过协商达成一致意见时，发包人授权监理人对以下事项进行确定：</w:t>
      </w:r>
    </w:p>
    <w:p w14:paraId="01D7429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(1)__________</w:t>
      </w:r>
      <w:r>
        <w:rPr>
          <w:rFonts w:hint="eastAsia" w:ascii="宋体" w:hAnsi="宋体" w:eastAsia="宋体" w:cs="宋体"/>
          <w:snapToGrid w:val="0"/>
          <w:color w:val="auto"/>
          <w:sz w:val="24"/>
          <w:szCs w:val="24"/>
          <w:highlight w:val="none"/>
          <w:lang w:val="en-US" w:eastAsia="zh-CN"/>
        </w:rPr>
        <w:t>/</w:t>
      </w:r>
      <w:r>
        <w:rPr>
          <w:rFonts w:hint="eastAsia" w:ascii="宋体" w:hAnsi="宋体" w:eastAsia="宋体" w:cs="宋体"/>
          <w:snapToGrid w:val="0"/>
          <w:color w:val="auto"/>
          <w:sz w:val="24"/>
          <w:szCs w:val="24"/>
          <w:highlight w:val="none"/>
        </w:rPr>
        <w:t>___________;</w:t>
      </w:r>
    </w:p>
    <w:p w14:paraId="4060845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(2)_________</w:t>
      </w:r>
      <w:r>
        <w:rPr>
          <w:rFonts w:hint="eastAsia" w:ascii="宋体" w:hAnsi="宋体" w:eastAsia="宋体" w:cs="宋体"/>
          <w:snapToGrid w:val="0"/>
          <w:color w:val="auto"/>
          <w:sz w:val="24"/>
          <w:szCs w:val="24"/>
          <w:highlight w:val="none"/>
          <w:lang w:val="en-US" w:eastAsia="zh-CN"/>
        </w:rPr>
        <w:t>/</w:t>
      </w:r>
      <w:r>
        <w:rPr>
          <w:rFonts w:hint="eastAsia" w:ascii="宋体" w:hAnsi="宋体" w:eastAsia="宋体" w:cs="宋体"/>
          <w:snapToGrid w:val="0"/>
          <w:color w:val="auto"/>
          <w:sz w:val="24"/>
          <w:szCs w:val="24"/>
          <w:highlight w:val="none"/>
        </w:rPr>
        <w:t>___________;</w:t>
      </w:r>
    </w:p>
    <w:p w14:paraId="1338BFA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(3)__________</w:t>
      </w:r>
      <w:r>
        <w:rPr>
          <w:rFonts w:hint="eastAsia" w:ascii="宋体" w:hAnsi="宋体" w:eastAsia="宋体" w:cs="宋体"/>
          <w:snapToGrid w:val="0"/>
          <w:color w:val="auto"/>
          <w:sz w:val="24"/>
          <w:szCs w:val="24"/>
          <w:highlight w:val="none"/>
          <w:lang w:val="en-US" w:eastAsia="zh-CN"/>
        </w:rPr>
        <w:t>/</w:t>
      </w:r>
      <w:r>
        <w:rPr>
          <w:rFonts w:hint="eastAsia" w:ascii="宋体" w:hAnsi="宋体" w:eastAsia="宋体" w:cs="宋体"/>
          <w:snapToGrid w:val="0"/>
          <w:color w:val="auto"/>
          <w:sz w:val="24"/>
          <w:szCs w:val="24"/>
          <w:highlight w:val="none"/>
        </w:rPr>
        <w:t>___________。</w:t>
      </w:r>
    </w:p>
    <w:p w14:paraId="74EFA4B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 工程质量</w:t>
      </w:r>
    </w:p>
    <w:p w14:paraId="3592893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5.1 质量要求</w:t>
      </w:r>
    </w:p>
    <w:p w14:paraId="5F3DF0E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5.1.1 特殊质量标准和要求：</w:t>
      </w:r>
    </w:p>
    <w:p w14:paraId="13F331C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_______________________。</w:t>
      </w:r>
    </w:p>
    <w:p w14:paraId="071511D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关于工程奖项的约定：</w:t>
      </w:r>
    </w:p>
    <w:p w14:paraId="77B7453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_______________________。</w:t>
      </w:r>
    </w:p>
    <w:p w14:paraId="153F1AC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5.3 隐蔽工程检查</w:t>
      </w:r>
    </w:p>
    <w:p w14:paraId="7FB8BF2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5.3.2承包人提前通知监理人隐蔽工程检查的期限的约定：</w:t>
      </w:r>
    </w:p>
    <w:p w14:paraId="5E67AB9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_______________________。</w:t>
      </w:r>
    </w:p>
    <w:p w14:paraId="1DB7E65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监理人不能按时进行检查时，应提前</w:t>
      </w:r>
      <w:r>
        <w:rPr>
          <w:rFonts w:hint="eastAsia" w:ascii="宋体" w:hAnsi="宋体" w:eastAsia="宋体" w:cs="宋体"/>
          <w:snapToGrid w:val="0"/>
          <w:color w:val="auto"/>
          <w:sz w:val="24"/>
          <w:szCs w:val="24"/>
          <w:highlight w:val="none"/>
          <w:lang w:val="en-US" w:eastAsia="zh-CN"/>
        </w:rPr>
        <w:t>24</w:t>
      </w:r>
      <w:r>
        <w:rPr>
          <w:rFonts w:hint="eastAsia" w:ascii="宋体" w:hAnsi="宋体" w:eastAsia="宋体" w:cs="宋体"/>
          <w:snapToGrid w:val="0"/>
          <w:color w:val="auto"/>
          <w:sz w:val="24"/>
          <w:szCs w:val="24"/>
          <w:highlight w:val="none"/>
        </w:rPr>
        <w:t>小时提交书面延期要求。</w:t>
      </w:r>
    </w:p>
    <w:p w14:paraId="294A609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关于延期最长不得超过：</w:t>
      </w:r>
      <w:r>
        <w:rPr>
          <w:rFonts w:hint="eastAsia" w:ascii="宋体" w:hAnsi="宋体" w:eastAsia="宋体" w:cs="宋体"/>
          <w:snapToGrid w:val="0"/>
          <w:color w:val="auto"/>
          <w:sz w:val="24"/>
          <w:szCs w:val="24"/>
          <w:highlight w:val="none"/>
          <w:lang w:val="en-US" w:eastAsia="zh-CN"/>
        </w:rPr>
        <w:t>48</w:t>
      </w:r>
      <w:r>
        <w:rPr>
          <w:rFonts w:hint="eastAsia" w:ascii="宋体" w:hAnsi="宋体" w:eastAsia="宋体" w:cs="宋体"/>
          <w:snapToGrid w:val="0"/>
          <w:color w:val="auto"/>
          <w:sz w:val="24"/>
          <w:szCs w:val="24"/>
          <w:highlight w:val="none"/>
        </w:rPr>
        <w:t>小时。</w:t>
      </w:r>
    </w:p>
    <w:p w14:paraId="1D24019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 安全文明施工与环境保护</w:t>
      </w:r>
    </w:p>
    <w:p w14:paraId="1D6DE4B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6.1安全文明施工</w:t>
      </w:r>
    </w:p>
    <w:p w14:paraId="72AF95E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6.1.1 项目安全生产的达标目标及相应事项的约定：</w:t>
      </w:r>
      <w:r>
        <w:rPr>
          <w:rFonts w:hint="eastAsia" w:ascii="宋体" w:hAnsi="宋体" w:eastAsia="宋体" w:cs="宋体"/>
          <w:snapToGrid w:val="0"/>
          <w:color w:val="auto"/>
          <w:sz w:val="24"/>
          <w:szCs w:val="24"/>
          <w:highlight w:val="none"/>
          <w:u w:val="single"/>
        </w:rPr>
        <w:t>执行《通用条款》全部条款和国家、省、市关于安全文明施工的要求规定和创卫标准，因承包方原因达不到安全文明施工的要求规定和创卫标准时，承包人应切实整改达到此要求，所需费用均由承包人承担。承包人应建立安全防护和文明施工制度，严格按照安全防护和文明施工的规定组织施工。</w:t>
      </w:r>
    </w:p>
    <w:p w14:paraId="5B6A4B3C">
      <w:pPr>
        <w:pStyle w:val="9"/>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认真贯彻执行国家及省、市有关安全文明生产的法律法规规章和强制性标准、安全操作规程等，建立健全施工现场安全文明生产保证体系，落实各项具体措施，切实履行安全文明生产责任和义务，保护职工身体健康和生命安全，以及社会公众安全，保护环境卫生，保持施工现场整齐有序，做到文明施工。其他文明和安全生产要求如下：</w:t>
      </w:r>
    </w:p>
    <w:p w14:paraId="58585B20">
      <w:pPr>
        <w:pStyle w:val="9"/>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（1）建立与工程规模相适应的、以项目经理为第一责任人的施工现场安全文明生产管理机构，配备相应监管人员，赋予监管权力，确保对施工现场安全文明生产实施有效管理。</w:t>
      </w:r>
    </w:p>
    <w:p w14:paraId="02BF752B">
      <w:pPr>
        <w:pStyle w:val="9"/>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（2）施工现场实行封闭式管理，保证安全文明生产经费的投入。安全文明生产设施、设备按标准设置，配套齐备，牢固可靠。</w:t>
      </w:r>
    </w:p>
    <w:p w14:paraId="396206F6">
      <w:pPr>
        <w:pStyle w:val="9"/>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（3）强化安全文明生产教育培训，严格实行三级安全教育制度，做到全员持证上岗。在日常监管和各级检查的基础上，严格执行汇检制度，发现隐患立即进行整改，不留死角。</w:t>
      </w:r>
    </w:p>
    <w:p w14:paraId="1FA02942">
      <w:pPr>
        <w:pStyle w:val="9"/>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（4）施工现场使用的建筑材料、构配件、安全防护用品、安全设施、机具、机械设备和电气装置等，必须符合建筑施工安全和其他有关技术规范、标准的要求，并按规定进行检测检验。否则，一律不投入使用。</w:t>
      </w:r>
    </w:p>
    <w:p w14:paraId="66599B58">
      <w:pPr>
        <w:pStyle w:val="9"/>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（5）现场运入运出各类建筑材料必须使用密封车辆运输，加强路面保洁，规范沙石料堆场，不定时洒水控制扬尘。</w:t>
      </w:r>
    </w:p>
    <w:p w14:paraId="6767EB5D">
      <w:pPr>
        <w:pStyle w:val="9"/>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保持施工现场整洁有序，各种材料分类存放、堆码整齐，建筑垃圾及时清运处理，不从高处向下抛投建筑材料、施工用具及建筑垃圾。工地设保洁工或卫生值班人员，各工种完工后做到“工完料尽场地清”。现场场地进行“硬化”处理，做到场内道路平整、通畅、不积水，泥浆、废水不外流，不尘土飞扬，不排泄有毒有害气体。</w:t>
      </w:r>
    </w:p>
    <w:p w14:paraId="3CEDC385">
      <w:pPr>
        <w:pStyle w:val="9"/>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（7）保证施工现场及周围人居环境良好，施工区、办公区、生活区原则上应明显分开或进行隔断。按规定设置食堂、饮水处、厕所、浴室并符合卫生要求。</w:t>
      </w:r>
    </w:p>
    <w:p w14:paraId="4578C356">
      <w:pPr>
        <w:pStyle w:val="9"/>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（8）按规定设置现场标志牌（五牌一图）和安全警示标志，对涉及社会公众安全的，要在显著位置设置警示牌，并采取相应保护措施。</w:t>
      </w:r>
    </w:p>
    <w:p w14:paraId="1D6686A3">
      <w:pPr>
        <w:pStyle w:val="9"/>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（9）重大安全事故按有关规定及时准确上报，并进行调查处理。</w:t>
      </w:r>
    </w:p>
    <w:p w14:paraId="79D959B2">
      <w:pPr>
        <w:pStyle w:val="9"/>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（10）自觉接受并积极配合建设、监理单位的督促检查；建筑安全监管部门的监督管理，依法接受国家安全监察。</w:t>
      </w:r>
    </w:p>
    <w:p w14:paraId="52D3320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6.1.4 关于治安保卫的特别约定：</w:t>
      </w:r>
    </w:p>
    <w:p w14:paraId="668AC29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u w:val="single"/>
        </w:rPr>
        <w:t>（1）施工现场内外由本项目承包人提供的生产区、办公区、生活区治安保卫工作由承包人全面负责；（2）上述区域内若发生群殴、械斗等群体性突发治安事件的，每发生一起承包人对发包人支付违约金5万元。</w:t>
      </w:r>
    </w:p>
    <w:p w14:paraId="55008DC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关于编制施工场地治安管理计划的约定：_______________________。</w:t>
      </w:r>
    </w:p>
    <w:p w14:paraId="556C567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6.1.5 文明施工</w:t>
      </w:r>
    </w:p>
    <w:p w14:paraId="45C9CD5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合同当事人对文明施工的要求：</w:t>
      </w:r>
      <w:r>
        <w:rPr>
          <w:rFonts w:hint="eastAsia" w:ascii="宋体" w:hAnsi="宋体" w:eastAsia="宋体" w:cs="宋体"/>
          <w:snapToGrid w:val="0"/>
          <w:color w:val="auto"/>
          <w:sz w:val="24"/>
          <w:szCs w:val="24"/>
          <w:highlight w:val="none"/>
          <w:u w:val="single"/>
          <w:lang w:eastAsia="zh-CN"/>
        </w:rPr>
        <w:t>按通用条款执行</w:t>
      </w:r>
      <w:r>
        <w:rPr>
          <w:rFonts w:hint="eastAsia" w:ascii="宋体" w:hAnsi="宋体" w:eastAsia="宋体" w:cs="宋体"/>
          <w:snapToGrid w:val="0"/>
          <w:color w:val="auto"/>
          <w:sz w:val="24"/>
          <w:szCs w:val="24"/>
          <w:highlight w:val="none"/>
          <w:u w:val="single"/>
        </w:rPr>
        <w:t>_</w:t>
      </w:r>
      <w:r>
        <w:rPr>
          <w:rFonts w:hint="eastAsia" w:ascii="宋体" w:hAnsi="宋体" w:eastAsia="宋体" w:cs="宋体"/>
          <w:snapToGrid w:val="0"/>
          <w:color w:val="auto"/>
          <w:sz w:val="24"/>
          <w:szCs w:val="24"/>
          <w:highlight w:val="none"/>
        </w:rPr>
        <w:t>。</w:t>
      </w:r>
    </w:p>
    <w:p w14:paraId="7E9607A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6.1.6 关于安全文明施工费支付比例和支付期限的约定：_______________________</w:t>
      </w:r>
      <w:r>
        <w:rPr>
          <w:rFonts w:hint="eastAsia" w:ascii="宋体" w:hAnsi="宋体" w:eastAsia="宋体" w:cs="宋体"/>
          <w:snapToGrid w:val="0"/>
          <w:color w:val="auto"/>
          <w:sz w:val="24"/>
          <w:szCs w:val="24"/>
          <w:highlight w:val="none"/>
          <w:u w:val="single"/>
        </w:rPr>
        <w:t>。</w:t>
      </w:r>
    </w:p>
    <w:p w14:paraId="549E99B4">
      <w:pPr>
        <w:pageBreakBefore w:val="0"/>
        <w:kinsoku/>
        <w:wordWrap/>
        <w:overflowPunct/>
        <w:topLinePunct w:val="0"/>
        <w:bidi w:val="0"/>
        <w:spacing w:line="500" w:lineRule="exact"/>
        <w:textAlignment w:val="auto"/>
        <w:outlineLvl w:val="9"/>
        <w:rPr>
          <w:rFonts w:hint="eastAsia" w:ascii="宋体" w:hAnsi="宋体" w:eastAsia="宋体" w:cs="宋体"/>
          <w:b w:val="0"/>
          <w:bCs w:val="0"/>
          <w:color w:val="auto"/>
          <w:kern w:val="2"/>
          <w:sz w:val="24"/>
          <w:szCs w:val="24"/>
          <w:highlight w:val="none"/>
          <w:lang w:val="en-US" w:eastAsia="zh-CN" w:bidi="ar-SA"/>
        </w:rPr>
      </w:pPr>
      <w:bookmarkStart w:id="0" w:name="_Toc351203639"/>
      <w:r>
        <w:rPr>
          <w:rFonts w:hint="eastAsia" w:ascii="宋体" w:hAnsi="宋体" w:eastAsia="宋体" w:cs="宋体"/>
          <w:b w:val="0"/>
          <w:bCs w:val="0"/>
          <w:color w:val="auto"/>
          <w:kern w:val="2"/>
          <w:sz w:val="24"/>
          <w:szCs w:val="24"/>
          <w:highlight w:val="none"/>
          <w:lang w:val="en-US" w:eastAsia="zh-CN" w:bidi="ar-SA"/>
        </w:rPr>
        <w:t>7. 工期和进度</w:t>
      </w:r>
      <w:bookmarkEnd w:id="0"/>
    </w:p>
    <w:p w14:paraId="12E37CD0">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7.1 施工组织设计</w:t>
      </w:r>
    </w:p>
    <w:p w14:paraId="1F305D63">
      <w:pPr>
        <w:pageBreakBefore w:val="0"/>
        <w:kinsoku/>
        <w:wordWrap/>
        <w:overflowPunct/>
        <w:topLinePunct w:val="0"/>
        <w:autoSpaceDE w:val="0"/>
        <w:autoSpaceDN w:val="0"/>
        <w:bidi w:val="0"/>
        <w:adjustRightInd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7.1.1 合同当事人约定的施工组织设计应包括的其他内容：</w:t>
      </w:r>
      <w:r>
        <w:rPr>
          <w:rFonts w:hint="eastAsia" w:ascii="宋体" w:hAnsi="宋体" w:eastAsia="宋体" w:cs="宋体"/>
          <w:b w:val="0"/>
          <w:bCs w:val="0"/>
          <w:color w:val="auto"/>
          <w:kern w:val="2"/>
          <w:sz w:val="24"/>
          <w:szCs w:val="24"/>
          <w:highlight w:val="none"/>
          <w:u w:val="single"/>
          <w:lang w:val="en-US" w:eastAsia="zh-CN" w:bidi="ar-SA"/>
        </w:rPr>
        <w:t xml:space="preserve">       /      </w:t>
      </w:r>
      <w:r>
        <w:rPr>
          <w:rFonts w:hint="eastAsia" w:ascii="宋体" w:hAnsi="宋体" w:eastAsia="宋体" w:cs="宋体"/>
          <w:b w:val="0"/>
          <w:bCs w:val="0"/>
          <w:color w:val="auto"/>
          <w:kern w:val="2"/>
          <w:sz w:val="24"/>
          <w:szCs w:val="24"/>
          <w:highlight w:val="none"/>
          <w:lang w:val="en-US" w:eastAsia="zh-CN" w:bidi="ar-SA"/>
        </w:rPr>
        <w:t xml:space="preserve"> 。</w:t>
      </w:r>
    </w:p>
    <w:p w14:paraId="1F2086F2">
      <w:pPr>
        <w:pageBreakBefore w:val="0"/>
        <w:kinsoku/>
        <w:wordWrap/>
        <w:overflowPunct/>
        <w:topLinePunct w:val="0"/>
        <w:autoSpaceDE w:val="0"/>
        <w:autoSpaceDN w:val="0"/>
        <w:bidi w:val="0"/>
        <w:adjustRightInd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7.1.2 施工组织设计的提交和修改</w:t>
      </w:r>
    </w:p>
    <w:p w14:paraId="1AE8804A">
      <w:pPr>
        <w:pageBreakBefore w:val="0"/>
        <w:kinsoku/>
        <w:wordWrap/>
        <w:overflowPunct/>
        <w:topLinePunct w:val="0"/>
        <w:autoSpaceDE w:val="0"/>
        <w:autoSpaceDN w:val="0"/>
        <w:bidi w:val="0"/>
        <w:adjustRightInd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承包人提交详细施工组织设计的期限的约定：</w:t>
      </w:r>
      <w:r>
        <w:rPr>
          <w:rFonts w:hint="eastAsia" w:ascii="宋体" w:hAnsi="宋体" w:eastAsia="宋体" w:cs="宋体"/>
          <w:b w:val="0"/>
          <w:bCs w:val="0"/>
          <w:color w:val="auto"/>
          <w:kern w:val="2"/>
          <w:sz w:val="24"/>
          <w:szCs w:val="24"/>
          <w:highlight w:val="none"/>
          <w:u w:val="single"/>
          <w:lang w:val="en-US" w:eastAsia="zh-CN" w:bidi="ar-SA"/>
        </w:rPr>
        <w:t>合同签订7天内</w:t>
      </w:r>
      <w:r>
        <w:rPr>
          <w:rFonts w:hint="eastAsia" w:ascii="宋体" w:hAnsi="宋体" w:eastAsia="宋体" w:cs="宋体"/>
          <w:b w:val="0"/>
          <w:bCs w:val="0"/>
          <w:color w:val="auto"/>
          <w:kern w:val="2"/>
          <w:sz w:val="24"/>
          <w:szCs w:val="24"/>
          <w:highlight w:val="none"/>
          <w:lang w:val="en-US" w:eastAsia="zh-CN" w:bidi="ar-SA"/>
        </w:rPr>
        <w:t>。</w:t>
      </w:r>
    </w:p>
    <w:p w14:paraId="34E5F86C">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发包人和监理人在收到详细的施工组织设计后确认或提出修改意见的期限：</w:t>
      </w:r>
      <w:r>
        <w:rPr>
          <w:rFonts w:hint="eastAsia" w:ascii="宋体" w:hAnsi="宋体" w:eastAsia="宋体" w:cs="宋体"/>
          <w:b w:val="0"/>
          <w:bCs w:val="0"/>
          <w:color w:val="auto"/>
          <w:kern w:val="2"/>
          <w:sz w:val="24"/>
          <w:szCs w:val="24"/>
          <w:highlight w:val="none"/>
          <w:u w:val="single"/>
          <w:lang w:val="en-US" w:eastAsia="zh-CN" w:bidi="ar-SA"/>
        </w:rPr>
        <w:t>执行通用条款。</w:t>
      </w:r>
    </w:p>
    <w:p w14:paraId="4D402ABA">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w:t>
      </w:r>
      <w:bookmarkStart w:id="1" w:name="_Toc312677479"/>
      <w:bookmarkStart w:id="2" w:name="_Toc297123514"/>
      <w:bookmarkStart w:id="3" w:name="_Toc312678005"/>
      <w:bookmarkStart w:id="4" w:name="_Toc303539123"/>
      <w:bookmarkStart w:id="5" w:name="_Toc297216173"/>
      <w:bookmarkStart w:id="6" w:name="_Toc304295541"/>
      <w:bookmarkStart w:id="7" w:name="_Toc300934966"/>
      <w:r>
        <w:rPr>
          <w:rFonts w:hint="eastAsia" w:ascii="宋体" w:hAnsi="宋体" w:eastAsia="宋体" w:cs="宋体"/>
          <w:b w:val="0"/>
          <w:bCs w:val="0"/>
          <w:color w:val="auto"/>
          <w:kern w:val="2"/>
          <w:sz w:val="24"/>
          <w:szCs w:val="24"/>
          <w:highlight w:val="none"/>
          <w:lang w:val="en-US" w:eastAsia="zh-CN" w:bidi="ar-SA"/>
        </w:rPr>
        <w:t>.2 施工进度计划</w:t>
      </w:r>
    </w:p>
    <w:p w14:paraId="0272EA12">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7.2.2 施工进度计划的修订</w:t>
      </w:r>
    </w:p>
    <w:p w14:paraId="452B40DA">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发包人和监理人在收到修订的施工进度计划后确认或提出修改意见的期限：</w:t>
      </w:r>
      <w:r>
        <w:rPr>
          <w:rFonts w:hint="eastAsia" w:ascii="宋体" w:hAnsi="宋体" w:eastAsia="宋体" w:cs="宋体"/>
          <w:b w:val="0"/>
          <w:bCs w:val="0"/>
          <w:color w:val="auto"/>
          <w:kern w:val="2"/>
          <w:sz w:val="24"/>
          <w:szCs w:val="24"/>
          <w:highlight w:val="none"/>
          <w:u w:val="single"/>
          <w:lang w:val="en-US" w:eastAsia="zh-CN" w:bidi="ar-SA"/>
        </w:rPr>
        <w:t>执行通用条款。</w:t>
      </w:r>
    </w:p>
    <w:p w14:paraId="3E3F39C2">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7.3 开工</w:t>
      </w:r>
    </w:p>
    <w:p w14:paraId="1B035E17">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7.3.1 开工准备</w:t>
      </w:r>
    </w:p>
    <w:p w14:paraId="00E5FA6A">
      <w:pPr>
        <w:pageBreakBefore w:val="0"/>
        <w:kinsoku/>
        <w:wordWrap/>
        <w:overflowPunct/>
        <w:topLinePunct w:val="0"/>
        <w:bidi w:val="0"/>
        <w:spacing w:line="500" w:lineRule="exact"/>
        <w:ind w:firstLine="645"/>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关于承包人提交工程开工报审表的期限：</w:t>
      </w:r>
      <w:r>
        <w:rPr>
          <w:rFonts w:hint="eastAsia" w:ascii="宋体" w:hAnsi="宋体" w:eastAsia="宋体" w:cs="宋体"/>
          <w:b w:val="0"/>
          <w:bCs w:val="0"/>
          <w:color w:val="auto"/>
          <w:kern w:val="2"/>
          <w:sz w:val="24"/>
          <w:szCs w:val="24"/>
          <w:highlight w:val="none"/>
          <w:u w:val="single"/>
          <w:lang w:val="en-US" w:eastAsia="zh-CN" w:bidi="ar-SA"/>
        </w:rPr>
        <w:t>合同签订后5天内，但不得晚于通用条款7.3.2项[开工通知]载明的开工日期前10天。</w:t>
      </w:r>
    </w:p>
    <w:p w14:paraId="12C8099D">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关于发包人应完成的其他开工准备工作及期限：</w:t>
      </w:r>
      <w:r>
        <w:rPr>
          <w:rFonts w:hint="eastAsia" w:ascii="宋体" w:hAnsi="宋体" w:eastAsia="宋体" w:cs="宋体"/>
          <w:b w:val="0"/>
          <w:bCs w:val="0"/>
          <w:color w:val="auto"/>
          <w:kern w:val="2"/>
          <w:sz w:val="24"/>
          <w:szCs w:val="24"/>
          <w:highlight w:val="none"/>
          <w:u w:val="single"/>
          <w:lang w:val="en-US" w:eastAsia="zh-CN" w:bidi="ar-SA"/>
        </w:rPr>
        <w:t xml:space="preserve">     /      。</w:t>
      </w:r>
    </w:p>
    <w:p w14:paraId="54D3AAA5">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i w:val="0"/>
          <w:i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关于承包人应完成的其他开工准备工作及期限：</w:t>
      </w:r>
      <w:r>
        <w:rPr>
          <w:rFonts w:hint="eastAsia" w:ascii="宋体" w:hAnsi="宋体" w:eastAsia="宋体" w:cs="宋体"/>
          <w:b w:val="0"/>
          <w:bCs w:val="0"/>
          <w:i w:val="0"/>
          <w:iCs w:val="0"/>
          <w:color w:val="auto"/>
          <w:kern w:val="2"/>
          <w:sz w:val="24"/>
          <w:szCs w:val="24"/>
          <w:highlight w:val="none"/>
          <w:u w:val="single"/>
          <w:lang w:val="en-US" w:eastAsia="zh-CN" w:bidi="ar-SA"/>
        </w:rPr>
        <w:t>扬尘治理专项方案，合同签订后5个日历天内    。</w:t>
      </w:r>
    </w:p>
    <w:p w14:paraId="7C4D1664">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7.3.2开工通知</w:t>
      </w:r>
    </w:p>
    <w:p w14:paraId="620E46D0">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 xml:space="preserve">因发包人原因造成监理人未能在计划开工日期之日起 </w:t>
      </w:r>
      <w:r>
        <w:rPr>
          <w:rFonts w:hint="eastAsia" w:ascii="宋体" w:hAnsi="宋体" w:eastAsia="宋体" w:cs="宋体"/>
          <w:b/>
          <w:bCs/>
          <w:color w:val="auto"/>
          <w:kern w:val="2"/>
          <w:sz w:val="24"/>
          <w:szCs w:val="24"/>
          <w:highlight w:val="none"/>
          <w:u w:val="single"/>
          <w:lang w:val="en-US" w:eastAsia="zh-CN" w:bidi="ar-SA"/>
        </w:rPr>
        <w:t xml:space="preserve">5 </w:t>
      </w:r>
      <w:r>
        <w:rPr>
          <w:rFonts w:hint="eastAsia" w:ascii="宋体" w:hAnsi="宋体" w:eastAsia="宋体" w:cs="宋体"/>
          <w:b w:val="0"/>
          <w:bCs w:val="0"/>
          <w:color w:val="auto"/>
          <w:kern w:val="2"/>
          <w:sz w:val="24"/>
          <w:szCs w:val="24"/>
          <w:highlight w:val="none"/>
          <w:lang w:val="en-US" w:eastAsia="zh-CN" w:bidi="ar-SA"/>
        </w:rPr>
        <w:t>天内发出开工通知的，承包人有权提出价格调整要求，或者解除合同。</w:t>
      </w:r>
    </w:p>
    <w:bookmarkEnd w:id="1"/>
    <w:bookmarkEnd w:id="2"/>
    <w:bookmarkEnd w:id="3"/>
    <w:bookmarkEnd w:id="4"/>
    <w:bookmarkEnd w:id="5"/>
    <w:bookmarkEnd w:id="6"/>
    <w:bookmarkEnd w:id="7"/>
    <w:p w14:paraId="5D7DFC61">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7.4 测量放线</w:t>
      </w:r>
    </w:p>
    <w:p w14:paraId="31AF2D36">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7.4.1发包人通过监理人向承包人提供测量基准点、基准线和水准点及其书面资料的期限：</w:t>
      </w:r>
      <w:r>
        <w:rPr>
          <w:rFonts w:hint="eastAsia" w:ascii="宋体" w:hAnsi="宋体" w:eastAsia="宋体" w:cs="宋体"/>
          <w:b w:val="0"/>
          <w:bCs w:val="0"/>
          <w:color w:val="auto"/>
          <w:kern w:val="2"/>
          <w:sz w:val="24"/>
          <w:szCs w:val="24"/>
          <w:highlight w:val="none"/>
          <w:u w:val="single"/>
          <w:lang w:val="en-US" w:eastAsia="zh-CN" w:bidi="ar-SA"/>
        </w:rPr>
        <w:t>工程正式开工前7日。</w:t>
      </w:r>
    </w:p>
    <w:p w14:paraId="56773D08">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w:t>
      </w:r>
      <w:bookmarkStart w:id="8" w:name="_Toc312677484"/>
      <w:bookmarkStart w:id="9" w:name="_Toc297123516"/>
      <w:bookmarkStart w:id="10" w:name="_Toc300934968"/>
      <w:bookmarkStart w:id="11" w:name="_Toc312678010"/>
      <w:bookmarkStart w:id="12" w:name="_Toc303539125"/>
      <w:bookmarkStart w:id="13" w:name="_Toc304295546"/>
      <w:bookmarkStart w:id="14" w:name="_Toc297216175"/>
      <w:r>
        <w:rPr>
          <w:rFonts w:hint="eastAsia" w:ascii="宋体" w:hAnsi="宋体" w:eastAsia="宋体" w:cs="宋体"/>
          <w:b w:val="0"/>
          <w:bCs w:val="0"/>
          <w:color w:val="auto"/>
          <w:kern w:val="2"/>
          <w:sz w:val="24"/>
          <w:szCs w:val="24"/>
          <w:highlight w:val="none"/>
          <w:lang w:val="en-US" w:eastAsia="zh-CN" w:bidi="ar-SA"/>
        </w:rPr>
        <w:t>.5 工期延误</w:t>
      </w:r>
    </w:p>
    <w:bookmarkEnd w:id="8"/>
    <w:bookmarkEnd w:id="9"/>
    <w:bookmarkEnd w:id="10"/>
    <w:bookmarkEnd w:id="11"/>
    <w:bookmarkEnd w:id="12"/>
    <w:bookmarkEnd w:id="13"/>
    <w:bookmarkEnd w:id="14"/>
    <w:p w14:paraId="68CB5393">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7.5.1 因发包人原因导致工期延误</w:t>
      </w:r>
    </w:p>
    <w:p w14:paraId="627F1234">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（7）因发包人原因导致工期延误的其他情形：</w:t>
      </w:r>
      <w:r>
        <w:rPr>
          <w:rFonts w:hint="eastAsia" w:ascii="宋体" w:hAnsi="宋体" w:eastAsia="宋体" w:cs="宋体"/>
          <w:b w:val="0"/>
          <w:bCs w:val="0"/>
          <w:color w:val="auto"/>
          <w:kern w:val="2"/>
          <w:sz w:val="24"/>
          <w:szCs w:val="24"/>
          <w:highlight w:val="none"/>
          <w:u w:val="single"/>
          <w:lang w:val="en-US" w:eastAsia="zh-CN" w:bidi="ar-SA"/>
        </w:rPr>
        <w:t xml:space="preserve"> 不可抗力。</w:t>
      </w:r>
    </w:p>
    <w:p w14:paraId="27EFE7D8">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w:t>
      </w:r>
      <w:bookmarkStart w:id="15" w:name="_Toc312677486"/>
      <w:bookmarkStart w:id="16" w:name="_Toc318581169"/>
      <w:bookmarkStart w:id="17" w:name="_Toc312678012"/>
      <w:bookmarkStart w:id="18" w:name="_Toc304295548"/>
      <w:bookmarkStart w:id="19" w:name="_Toc297216177"/>
      <w:bookmarkStart w:id="20" w:name="_Toc300934970"/>
      <w:bookmarkStart w:id="21" w:name="_Toc303539127"/>
      <w:bookmarkStart w:id="22" w:name="_Toc297123518"/>
      <w:r>
        <w:rPr>
          <w:rFonts w:hint="eastAsia" w:ascii="宋体" w:hAnsi="宋体" w:eastAsia="宋体" w:cs="宋体"/>
          <w:b w:val="0"/>
          <w:bCs w:val="0"/>
          <w:color w:val="auto"/>
          <w:kern w:val="2"/>
          <w:sz w:val="24"/>
          <w:szCs w:val="24"/>
          <w:highlight w:val="none"/>
          <w:lang w:val="en-US" w:eastAsia="zh-CN" w:bidi="ar-SA"/>
        </w:rPr>
        <w:t>.5.2 因承包人原因导致工期延误</w:t>
      </w:r>
    </w:p>
    <w:bookmarkEnd w:id="15"/>
    <w:bookmarkEnd w:id="16"/>
    <w:bookmarkEnd w:id="17"/>
    <w:p w14:paraId="75F1D2E7">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因</w:t>
      </w:r>
      <w:bookmarkStart w:id="23" w:name="_Toc312677487"/>
      <w:bookmarkStart w:id="24" w:name="_Toc312678013"/>
      <w:bookmarkStart w:id="25" w:name="_Toc318581170"/>
      <w:r>
        <w:rPr>
          <w:rFonts w:hint="eastAsia" w:ascii="宋体" w:hAnsi="宋体" w:eastAsia="宋体" w:cs="宋体"/>
          <w:b w:val="0"/>
          <w:bCs w:val="0"/>
          <w:color w:val="auto"/>
          <w:kern w:val="2"/>
          <w:sz w:val="24"/>
          <w:szCs w:val="24"/>
          <w:highlight w:val="none"/>
          <w:lang w:val="en-US" w:eastAsia="zh-CN" w:bidi="ar-SA"/>
        </w:rPr>
        <w:t>承包人原因造成工期延误，逾期竣工违约金的计算方法为：</w:t>
      </w:r>
      <w:r>
        <w:rPr>
          <w:rFonts w:hint="eastAsia" w:ascii="宋体" w:hAnsi="宋体" w:eastAsia="宋体" w:cs="宋体"/>
          <w:b w:val="0"/>
          <w:bCs w:val="0"/>
          <w:color w:val="auto"/>
          <w:kern w:val="2"/>
          <w:sz w:val="24"/>
          <w:szCs w:val="24"/>
          <w:highlight w:val="none"/>
          <w:u w:val="single"/>
          <w:lang w:val="en-US" w:eastAsia="zh-CN" w:bidi="ar-SA"/>
        </w:rPr>
        <w:t>按投标工期提前无奖励。1）承包人工期每推迟一天除按合同价的万分之二处罚外，若影响发包人使用时，还应按合同总价的5‰向发包人支付使用违约金。</w:t>
      </w:r>
      <w:bookmarkEnd w:id="18"/>
      <w:bookmarkEnd w:id="19"/>
      <w:bookmarkEnd w:id="20"/>
      <w:bookmarkEnd w:id="21"/>
      <w:bookmarkEnd w:id="22"/>
      <w:bookmarkEnd w:id="23"/>
      <w:bookmarkEnd w:id="24"/>
      <w:r>
        <w:rPr>
          <w:rFonts w:hint="eastAsia" w:ascii="宋体" w:hAnsi="宋体" w:eastAsia="宋体" w:cs="宋体"/>
          <w:b w:val="0"/>
          <w:bCs w:val="0"/>
          <w:color w:val="auto"/>
          <w:kern w:val="2"/>
          <w:sz w:val="24"/>
          <w:szCs w:val="24"/>
          <w:highlight w:val="none"/>
          <w:u w:val="single"/>
          <w:lang w:val="en-US" w:eastAsia="zh-CN" w:bidi="ar-SA"/>
        </w:rPr>
        <w:t>2）因工程量变化和设计变更引起的工期变化，本工程不予调整即总工期不变。</w:t>
      </w:r>
    </w:p>
    <w:bookmarkEnd w:id="25"/>
    <w:p w14:paraId="42C85EF2">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因承包人原因造成工期延误，逾</w:t>
      </w:r>
      <w:bookmarkStart w:id="26" w:name="_Toc318581171"/>
      <w:bookmarkStart w:id="27" w:name="_Toc312678014"/>
      <w:r>
        <w:rPr>
          <w:rFonts w:hint="eastAsia" w:ascii="宋体" w:hAnsi="宋体" w:eastAsia="宋体" w:cs="宋体"/>
          <w:b w:val="0"/>
          <w:bCs w:val="0"/>
          <w:color w:val="auto"/>
          <w:kern w:val="2"/>
          <w:sz w:val="24"/>
          <w:szCs w:val="24"/>
          <w:highlight w:val="none"/>
          <w:lang w:val="en-US" w:eastAsia="zh-CN" w:bidi="ar-SA"/>
        </w:rPr>
        <w:t>期竣工违约金的上限：</w:t>
      </w:r>
      <w:r>
        <w:rPr>
          <w:rFonts w:hint="eastAsia" w:ascii="宋体" w:hAnsi="宋体" w:eastAsia="宋体" w:cs="宋体"/>
          <w:b w:val="0"/>
          <w:bCs w:val="0"/>
          <w:color w:val="auto"/>
          <w:kern w:val="2"/>
          <w:sz w:val="24"/>
          <w:szCs w:val="24"/>
          <w:highlight w:val="none"/>
          <w:u w:val="single"/>
          <w:lang w:val="en-US" w:eastAsia="zh-CN" w:bidi="ar-SA"/>
        </w:rPr>
        <w:t>合同标的的20％。</w:t>
      </w:r>
    </w:p>
    <w:bookmarkEnd w:id="26"/>
    <w:bookmarkEnd w:id="27"/>
    <w:p w14:paraId="1B6EF627">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w:t>
      </w:r>
      <w:bookmarkStart w:id="28" w:name="_Toc300934971"/>
      <w:bookmarkStart w:id="29" w:name="_Toc297123519"/>
      <w:bookmarkStart w:id="30" w:name="_Toc312678015"/>
      <w:bookmarkStart w:id="31" w:name="_Toc297216178"/>
      <w:bookmarkStart w:id="32" w:name="_Toc304295549"/>
      <w:bookmarkStart w:id="33" w:name="_Toc303539128"/>
      <w:r>
        <w:rPr>
          <w:rFonts w:hint="eastAsia" w:ascii="宋体" w:hAnsi="宋体" w:eastAsia="宋体" w:cs="宋体"/>
          <w:b w:val="0"/>
          <w:bCs w:val="0"/>
          <w:color w:val="auto"/>
          <w:kern w:val="2"/>
          <w:sz w:val="24"/>
          <w:szCs w:val="24"/>
          <w:highlight w:val="none"/>
          <w:lang w:val="en-US" w:eastAsia="zh-CN" w:bidi="ar-SA"/>
        </w:rPr>
        <w:t>.6 不</w:t>
      </w:r>
      <w:bookmarkEnd w:id="28"/>
      <w:bookmarkEnd w:id="29"/>
      <w:bookmarkEnd w:id="30"/>
      <w:bookmarkEnd w:id="31"/>
      <w:bookmarkEnd w:id="32"/>
      <w:bookmarkEnd w:id="33"/>
      <w:r>
        <w:rPr>
          <w:rFonts w:hint="eastAsia" w:ascii="宋体" w:hAnsi="宋体" w:eastAsia="宋体" w:cs="宋体"/>
          <w:b w:val="0"/>
          <w:bCs w:val="0"/>
          <w:color w:val="auto"/>
          <w:kern w:val="2"/>
          <w:sz w:val="24"/>
          <w:szCs w:val="24"/>
          <w:highlight w:val="none"/>
          <w:lang w:val="en-US" w:eastAsia="zh-CN" w:bidi="ar-SA"/>
        </w:rPr>
        <w:t>利物质条件</w:t>
      </w:r>
    </w:p>
    <w:p w14:paraId="7A2DF92D">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bookmarkStart w:id="34" w:name="_Toc304295550"/>
      <w:bookmarkStart w:id="35" w:name="_Toc303539129"/>
      <w:bookmarkStart w:id="36" w:name="_Toc318581172"/>
      <w:bookmarkStart w:id="37" w:name="_Toc300934972"/>
      <w:bookmarkStart w:id="38" w:name="_Toc297123520"/>
      <w:bookmarkStart w:id="39" w:name="_Toc312678016"/>
      <w:bookmarkStart w:id="40" w:name="_Toc297216179"/>
      <w:r>
        <w:rPr>
          <w:rFonts w:hint="eastAsia" w:ascii="宋体" w:hAnsi="宋体" w:eastAsia="宋体" w:cs="宋体"/>
          <w:b w:val="0"/>
          <w:bCs w:val="0"/>
          <w:color w:val="auto"/>
          <w:kern w:val="2"/>
          <w:sz w:val="24"/>
          <w:szCs w:val="24"/>
          <w:highlight w:val="none"/>
          <w:lang w:val="en-US" w:eastAsia="zh-CN" w:bidi="ar-SA"/>
        </w:rPr>
        <w:t xml:space="preserve">不利物质条件的其他情形和有关约定： </w:t>
      </w:r>
      <w:r>
        <w:rPr>
          <w:rFonts w:hint="eastAsia" w:ascii="宋体" w:hAnsi="宋体" w:eastAsia="宋体" w:cs="宋体"/>
          <w:b w:val="0"/>
          <w:bCs w:val="0"/>
          <w:color w:val="auto"/>
          <w:kern w:val="2"/>
          <w:sz w:val="24"/>
          <w:szCs w:val="24"/>
          <w:highlight w:val="none"/>
          <w:u w:val="single"/>
          <w:lang w:val="en-US" w:eastAsia="zh-CN" w:bidi="ar-SA"/>
        </w:rPr>
        <w:t xml:space="preserve">          /        。</w:t>
      </w:r>
    </w:p>
    <w:bookmarkEnd w:id="34"/>
    <w:bookmarkEnd w:id="35"/>
    <w:bookmarkEnd w:id="36"/>
    <w:bookmarkEnd w:id="37"/>
    <w:bookmarkEnd w:id="38"/>
    <w:bookmarkEnd w:id="39"/>
    <w:bookmarkEnd w:id="40"/>
    <w:p w14:paraId="1528CD70">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w:t>
      </w:r>
      <w:bookmarkStart w:id="41" w:name="_Toc300934973"/>
      <w:bookmarkStart w:id="42" w:name="_Toc303539130"/>
      <w:bookmarkStart w:id="43" w:name="_Toc297216180"/>
      <w:bookmarkStart w:id="44" w:name="_Toc304295551"/>
      <w:bookmarkStart w:id="45" w:name="_Toc312678017"/>
      <w:bookmarkStart w:id="46" w:name="_Toc297123521"/>
      <w:r>
        <w:rPr>
          <w:rFonts w:hint="eastAsia" w:ascii="宋体" w:hAnsi="宋体" w:eastAsia="宋体" w:cs="宋体"/>
          <w:b w:val="0"/>
          <w:bCs w:val="0"/>
          <w:color w:val="auto"/>
          <w:kern w:val="2"/>
          <w:sz w:val="24"/>
          <w:szCs w:val="24"/>
          <w:highlight w:val="none"/>
          <w:lang w:val="en-US" w:eastAsia="zh-CN" w:bidi="ar-SA"/>
        </w:rPr>
        <w:t>.7异常恶劣的气候条件</w:t>
      </w:r>
    </w:p>
    <w:bookmarkEnd w:id="41"/>
    <w:bookmarkEnd w:id="42"/>
    <w:bookmarkEnd w:id="43"/>
    <w:bookmarkEnd w:id="44"/>
    <w:bookmarkEnd w:id="45"/>
    <w:bookmarkEnd w:id="46"/>
    <w:p w14:paraId="4D414841">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发包人和承包人同意以下情形视为异常恶劣的气候条件：</w:t>
      </w:r>
    </w:p>
    <w:p w14:paraId="226D8932">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（1）7级以上大风 。</w:t>
      </w:r>
    </w:p>
    <w:p w14:paraId="40D70EE9">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（2）3小时内降雨量将达50毫米以上，或者已达50毫米以上且降雨可能持续 。</w:t>
      </w:r>
    </w:p>
    <w:p w14:paraId="2224BD13">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（3）雾霾红色预警。</w:t>
      </w:r>
    </w:p>
    <w:p w14:paraId="63E613C3">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7.9 提前竣工的奖励</w:t>
      </w:r>
    </w:p>
    <w:p w14:paraId="2BE2999A">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7.9.2提前竣工的奖励：</w:t>
      </w:r>
      <w:r>
        <w:rPr>
          <w:rFonts w:hint="eastAsia" w:ascii="宋体" w:hAnsi="宋体" w:eastAsia="宋体" w:cs="宋体"/>
          <w:b w:val="0"/>
          <w:bCs w:val="0"/>
          <w:color w:val="auto"/>
          <w:kern w:val="2"/>
          <w:sz w:val="24"/>
          <w:szCs w:val="24"/>
          <w:highlight w:val="none"/>
          <w:u w:val="single"/>
          <w:lang w:val="en-US" w:eastAsia="zh-CN" w:bidi="ar-SA"/>
        </w:rPr>
        <w:t xml:space="preserve">    无    </w:t>
      </w:r>
      <w:r>
        <w:rPr>
          <w:rFonts w:hint="eastAsia" w:ascii="宋体" w:hAnsi="宋体" w:eastAsia="宋体" w:cs="宋体"/>
          <w:b w:val="0"/>
          <w:bCs w:val="0"/>
          <w:color w:val="auto"/>
          <w:kern w:val="2"/>
          <w:sz w:val="24"/>
          <w:szCs w:val="24"/>
          <w:highlight w:val="none"/>
          <w:lang w:val="en-US" w:eastAsia="zh-CN" w:bidi="ar-SA"/>
        </w:rPr>
        <w:t>。</w:t>
      </w:r>
    </w:p>
    <w:p w14:paraId="0BA20D76">
      <w:pPr>
        <w:pageBreakBefore w:val="0"/>
        <w:kinsoku/>
        <w:wordWrap/>
        <w:overflowPunct/>
        <w:topLinePunct w:val="0"/>
        <w:bidi w:val="0"/>
        <w:spacing w:line="500" w:lineRule="exact"/>
        <w:textAlignment w:val="auto"/>
        <w:outlineLvl w:val="9"/>
        <w:rPr>
          <w:rFonts w:hint="eastAsia" w:ascii="宋体" w:hAnsi="宋体" w:eastAsia="宋体" w:cs="宋体"/>
          <w:b w:val="0"/>
          <w:bCs w:val="0"/>
          <w:color w:val="auto"/>
          <w:kern w:val="2"/>
          <w:sz w:val="24"/>
          <w:szCs w:val="24"/>
          <w:highlight w:val="none"/>
          <w:lang w:val="en-US" w:eastAsia="zh-CN" w:bidi="ar-SA"/>
        </w:rPr>
      </w:pPr>
      <w:bookmarkStart w:id="47" w:name="_Toc351203640"/>
      <w:r>
        <w:rPr>
          <w:rFonts w:hint="eastAsia" w:ascii="宋体" w:hAnsi="宋体" w:eastAsia="宋体" w:cs="宋体"/>
          <w:b w:val="0"/>
          <w:bCs w:val="0"/>
          <w:color w:val="auto"/>
          <w:kern w:val="2"/>
          <w:sz w:val="24"/>
          <w:szCs w:val="24"/>
          <w:highlight w:val="none"/>
          <w:lang w:val="en-US" w:eastAsia="zh-CN" w:bidi="ar-SA"/>
        </w:rPr>
        <w:t>8. 材料与设备</w:t>
      </w:r>
      <w:bookmarkEnd w:id="47"/>
    </w:p>
    <w:p w14:paraId="113CB519">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8.2承包人采购材料与工程设备：</w:t>
      </w:r>
    </w:p>
    <w:p w14:paraId="1CA302B2">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由发包人暂定价的材料设备必须经发包人认质认价和供应商审批程序后承包人方可采购，发包人认定的价格与暂定价差额计算材料价差，其差价部分只计取规费、安全文明施工费和税金。发包人暂定价或需认质认价的材料设备单价已包含全部费用（为工地出库价）。</w:t>
      </w:r>
    </w:p>
    <w:p w14:paraId="1D0EC1BD">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承包人采购的所有材料、设备，除满足招标文件要求外，且应达到国家规范或设计要求的“合格”及以上标准，且应符合国家、省市关于健康、节能、环保以及强制性认证等要求。由承包人自购的主要材料、设备必须经发包方和监理单位认质审批后，方可采购。如因材料、设备质量造成的工程损失由承包人负全部责任。</w:t>
      </w:r>
    </w:p>
    <w:p w14:paraId="554E4A62">
      <w:pPr>
        <w:pageBreakBefore w:val="0"/>
        <w:kinsoku/>
        <w:wordWrap/>
        <w:overflowPunct/>
        <w:topLinePunct w:val="0"/>
        <w:bidi w:val="0"/>
        <w:adjustRightInd w:val="0"/>
        <w:snapToGrid w:val="0"/>
        <w:spacing w:line="500" w:lineRule="exact"/>
        <w:ind w:firstLine="499" w:firstLineChars="208"/>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其它主要材料价格调整约定：</w:t>
      </w:r>
    </w:p>
    <w:p w14:paraId="00B0968B">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暂定材料价的价差据实调整。</w:t>
      </w:r>
    </w:p>
    <w:p w14:paraId="4717E704">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商品砼市场价中已含运费、泵送费、抗渗费及其它所需添加剂等一切费用。</w:t>
      </w:r>
    </w:p>
    <w:p w14:paraId="027C515E">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8</w:t>
      </w:r>
      <w:bookmarkStart w:id="48" w:name="_Toc297120467"/>
      <w:bookmarkStart w:id="49" w:name="_Toc296346668"/>
      <w:bookmarkStart w:id="50" w:name="_Toc296891207"/>
      <w:bookmarkStart w:id="51" w:name="_Toc297216186"/>
      <w:bookmarkStart w:id="52" w:name="_Toc280868654"/>
      <w:bookmarkStart w:id="53" w:name="_Toc300934979"/>
      <w:bookmarkStart w:id="54" w:name="_Toc292559877"/>
      <w:bookmarkStart w:id="55" w:name="_Toc296890995"/>
      <w:bookmarkStart w:id="56" w:name="_Toc296503167"/>
      <w:bookmarkStart w:id="57" w:name="_Toc304295556"/>
      <w:bookmarkStart w:id="58" w:name="_Toc292559372"/>
      <w:bookmarkStart w:id="59" w:name="_Toc312678019"/>
      <w:bookmarkStart w:id="60" w:name="_Toc296347166"/>
      <w:bookmarkStart w:id="61" w:name="_Toc297123527"/>
      <w:bookmarkStart w:id="62" w:name="_Toc296944506"/>
      <w:bookmarkStart w:id="63" w:name="_Toc303539136"/>
      <w:bookmarkStart w:id="64" w:name="_Toc297048353"/>
      <w:bookmarkStart w:id="65" w:name="_Toc312677493"/>
      <w:bookmarkStart w:id="66" w:name="_Toc267251424"/>
      <w:bookmarkStart w:id="67" w:name="_Toc280868655"/>
      <w:bookmarkStart w:id="68" w:name="_Toc280868656"/>
      <w:r>
        <w:rPr>
          <w:rFonts w:hint="eastAsia" w:ascii="宋体" w:hAnsi="宋体" w:eastAsia="宋体" w:cs="宋体"/>
          <w:b w:val="0"/>
          <w:bCs w:val="0"/>
          <w:color w:val="auto"/>
          <w:kern w:val="2"/>
          <w:sz w:val="24"/>
          <w:szCs w:val="24"/>
          <w:highlight w:val="none"/>
          <w:lang w:val="en-US" w:eastAsia="zh-CN" w:bidi="ar-SA"/>
        </w:rPr>
        <w:t>.4材料与工程设备的保管与使用</w:t>
      </w:r>
    </w:p>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14:paraId="1F3347CD">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8</w:t>
      </w:r>
      <w:bookmarkStart w:id="69" w:name="_Toc292559373"/>
      <w:bookmarkStart w:id="70" w:name="_Toc292559878"/>
      <w:bookmarkStart w:id="71" w:name="_Toc296890996"/>
      <w:bookmarkStart w:id="72" w:name="_Toc304295557"/>
      <w:bookmarkStart w:id="73" w:name="_Toc303539137"/>
      <w:bookmarkStart w:id="74" w:name="_Toc318581173"/>
      <w:bookmarkStart w:id="75" w:name="_Toc300934980"/>
      <w:bookmarkStart w:id="76" w:name="_Toc296944507"/>
      <w:bookmarkStart w:id="77" w:name="_Toc297123528"/>
      <w:bookmarkStart w:id="78" w:name="_Toc296503168"/>
      <w:bookmarkStart w:id="79" w:name="_Toc296347167"/>
      <w:bookmarkStart w:id="80" w:name="_Toc296891208"/>
      <w:bookmarkStart w:id="81" w:name="_Toc297216187"/>
      <w:bookmarkStart w:id="82" w:name="_Toc312677494"/>
      <w:bookmarkStart w:id="83" w:name="_Toc312678020"/>
      <w:bookmarkStart w:id="84" w:name="_Toc297120468"/>
      <w:bookmarkStart w:id="85" w:name="_Toc296346669"/>
      <w:bookmarkStart w:id="86" w:name="_Toc297048354"/>
      <w:r>
        <w:rPr>
          <w:rFonts w:hint="eastAsia" w:ascii="宋体" w:hAnsi="宋体" w:eastAsia="宋体" w:cs="宋体"/>
          <w:b w:val="0"/>
          <w:bCs w:val="0"/>
          <w:color w:val="auto"/>
          <w:kern w:val="2"/>
          <w:sz w:val="24"/>
          <w:szCs w:val="24"/>
          <w:highlight w:val="none"/>
          <w:lang w:val="en-US" w:eastAsia="zh-CN" w:bidi="ar-SA"/>
        </w:rPr>
        <w:t>.4.1发包人供应的材料设备的保管费用的承担：</w:t>
      </w:r>
      <w:r>
        <w:rPr>
          <w:rFonts w:hint="eastAsia" w:ascii="宋体" w:hAnsi="宋体" w:eastAsia="宋体" w:cs="宋体"/>
          <w:b w:val="0"/>
          <w:bCs w:val="0"/>
          <w:color w:val="auto"/>
          <w:kern w:val="2"/>
          <w:sz w:val="24"/>
          <w:szCs w:val="24"/>
          <w:highlight w:val="none"/>
          <w:u w:val="single"/>
          <w:lang w:val="en-US" w:eastAsia="zh-CN" w:bidi="ar-SA"/>
        </w:rPr>
        <w:t>/</w:t>
      </w:r>
      <w:r>
        <w:rPr>
          <w:rFonts w:hint="eastAsia" w:ascii="宋体" w:hAnsi="宋体" w:eastAsia="宋体" w:cs="宋体"/>
          <w:b w:val="0"/>
          <w:bCs w:val="0"/>
          <w:color w:val="auto"/>
          <w:kern w:val="2"/>
          <w:sz w:val="24"/>
          <w:szCs w:val="24"/>
          <w:highlight w:val="none"/>
          <w:lang w:val="en-US" w:eastAsia="zh-CN" w:bidi="ar-SA"/>
        </w:rPr>
        <w:t>。</w:t>
      </w:r>
      <w:bookmarkEnd w:id="69"/>
      <w:bookmarkEnd w:id="70"/>
    </w:p>
    <w:p w14:paraId="1A8C2775">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发包人供应材料设备的结算方法：</w:t>
      </w:r>
      <w:r>
        <w:rPr>
          <w:rFonts w:hint="eastAsia" w:ascii="宋体" w:hAnsi="宋体" w:eastAsia="宋体" w:cs="宋体"/>
          <w:b w:val="0"/>
          <w:bCs w:val="0"/>
          <w:color w:val="auto"/>
          <w:kern w:val="2"/>
          <w:sz w:val="24"/>
          <w:szCs w:val="24"/>
          <w:highlight w:val="none"/>
          <w:u w:val="single"/>
          <w:lang w:val="en-US" w:eastAsia="zh-CN" w:bidi="ar-SA"/>
        </w:rPr>
        <w:t>/</w:t>
      </w:r>
    </w:p>
    <w:p w14:paraId="6EBDE908">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8.6 样品</w:t>
      </w:r>
    </w:p>
    <w:p w14:paraId="5AAE1BCC">
      <w:pPr>
        <w:pageBreakBefore w:val="0"/>
        <w:kinsoku/>
        <w:wordWrap/>
        <w:overflowPunct/>
        <w:topLinePunct w:val="0"/>
        <w:autoSpaceDE w:val="0"/>
        <w:autoSpaceDN w:val="0"/>
        <w:bidi w:val="0"/>
        <w:adjustRightInd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8.6.1</w:t>
      </w:r>
      <w:r>
        <w:rPr>
          <w:rFonts w:hint="eastAsia" w:ascii="宋体" w:hAnsi="宋体" w:eastAsia="宋体" w:cs="宋体"/>
          <w:b w:val="0"/>
          <w:bCs w:val="0"/>
          <w:color w:val="auto"/>
          <w:kern w:val="2"/>
          <w:sz w:val="24"/>
          <w:szCs w:val="24"/>
          <w:highlight w:val="none"/>
          <w:lang w:val="en-US" w:eastAsia="zh-CN" w:bidi="ar-SA"/>
        </w:rPr>
        <w:tab/>
      </w:r>
      <w:r>
        <w:rPr>
          <w:rFonts w:hint="eastAsia" w:ascii="宋体" w:hAnsi="宋体" w:eastAsia="宋体" w:cs="宋体"/>
          <w:b w:val="0"/>
          <w:bCs w:val="0"/>
          <w:color w:val="auto"/>
          <w:kern w:val="2"/>
          <w:sz w:val="24"/>
          <w:szCs w:val="24"/>
          <w:highlight w:val="none"/>
          <w:lang w:val="en-US" w:eastAsia="zh-CN" w:bidi="ar-SA"/>
        </w:rPr>
        <w:t>样品的报送与封存</w:t>
      </w:r>
    </w:p>
    <w:p w14:paraId="2B1E71CD">
      <w:pPr>
        <w:pageBreakBefore w:val="0"/>
        <w:kinsoku/>
        <w:wordWrap/>
        <w:overflowPunct/>
        <w:topLinePunct w:val="0"/>
        <w:autoSpaceDE w:val="0"/>
        <w:autoSpaceDN w:val="0"/>
        <w:bidi w:val="0"/>
        <w:adjustRightInd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需要承包人报送样品的材料或工程设备，样品的种类、名称、规格、数量要求：</w:t>
      </w:r>
      <w:r>
        <w:rPr>
          <w:rFonts w:hint="eastAsia" w:ascii="宋体" w:hAnsi="宋体" w:eastAsia="宋体" w:cs="宋体"/>
          <w:b w:val="0"/>
          <w:bCs w:val="0"/>
          <w:color w:val="auto"/>
          <w:kern w:val="2"/>
          <w:sz w:val="24"/>
          <w:szCs w:val="24"/>
          <w:highlight w:val="none"/>
          <w:u w:val="single"/>
          <w:lang w:val="en-US" w:eastAsia="zh-CN" w:bidi="ar-SA"/>
        </w:rPr>
        <w:t xml:space="preserve">所有主材和设备 </w:t>
      </w:r>
      <w:r>
        <w:rPr>
          <w:rFonts w:hint="eastAsia" w:ascii="宋体" w:hAnsi="宋体" w:eastAsia="宋体" w:cs="宋体"/>
          <w:b w:val="0"/>
          <w:bCs w:val="0"/>
          <w:color w:val="auto"/>
          <w:kern w:val="2"/>
          <w:sz w:val="24"/>
          <w:szCs w:val="24"/>
          <w:highlight w:val="none"/>
          <w:lang w:val="en-US" w:eastAsia="zh-CN" w:bidi="ar-SA"/>
        </w:rPr>
        <w:t>。</w:t>
      </w:r>
    </w:p>
    <w:p w14:paraId="127A34A9">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8.8 施工设备和临时设施</w:t>
      </w:r>
    </w:p>
    <w:p w14:paraId="1EC8E1A5">
      <w:pPr>
        <w:pageBreakBefore w:val="0"/>
        <w:kinsoku/>
        <w:wordWrap/>
        <w:overflowPunct/>
        <w:topLinePunct w:val="0"/>
        <w:autoSpaceDE w:val="0"/>
        <w:autoSpaceDN w:val="0"/>
        <w:bidi w:val="0"/>
        <w:adjustRightInd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8.8.1 承包人提供的施工设备和临时设施</w:t>
      </w:r>
    </w:p>
    <w:p w14:paraId="79F6CA88">
      <w:pPr>
        <w:pageBreakBefore w:val="0"/>
        <w:kinsoku/>
        <w:wordWrap/>
        <w:overflowPunct/>
        <w:topLinePunct w:val="0"/>
        <w:autoSpaceDE w:val="0"/>
        <w:autoSpaceDN w:val="0"/>
        <w:bidi w:val="0"/>
        <w:adjustRightInd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关于修建临时设施费用承担的约定：</w:t>
      </w:r>
      <w:r>
        <w:rPr>
          <w:rFonts w:hint="eastAsia" w:ascii="宋体" w:hAnsi="宋体" w:eastAsia="宋体" w:cs="宋体"/>
          <w:b w:val="0"/>
          <w:bCs w:val="0"/>
          <w:color w:val="auto"/>
          <w:kern w:val="2"/>
          <w:sz w:val="24"/>
          <w:szCs w:val="24"/>
          <w:highlight w:val="none"/>
          <w:u w:val="single"/>
          <w:lang w:val="en-US" w:eastAsia="zh-CN" w:bidi="ar-SA"/>
        </w:rPr>
        <w:t>承包人自主承担。</w:t>
      </w:r>
    </w:p>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14:paraId="79F4BB46">
      <w:pPr>
        <w:pageBreakBefore w:val="0"/>
        <w:kinsoku/>
        <w:wordWrap/>
        <w:overflowPunct/>
        <w:topLinePunct w:val="0"/>
        <w:bidi w:val="0"/>
        <w:spacing w:line="500" w:lineRule="exact"/>
        <w:textAlignment w:val="auto"/>
        <w:outlineLvl w:val="9"/>
        <w:rPr>
          <w:rFonts w:hint="eastAsia" w:ascii="宋体" w:hAnsi="宋体" w:eastAsia="宋体" w:cs="宋体"/>
          <w:b w:val="0"/>
          <w:bCs w:val="0"/>
          <w:color w:val="auto"/>
          <w:kern w:val="2"/>
          <w:sz w:val="24"/>
          <w:szCs w:val="24"/>
          <w:highlight w:val="none"/>
          <w:lang w:val="en-US" w:eastAsia="zh-CN" w:bidi="ar-SA"/>
        </w:rPr>
      </w:pPr>
      <w:bookmarkStart w:id="87" w:name="_Toc351203641"/>
      <w:r>
        <w:rPr>
          <w:rFonts w:hint="eastAsia" w:ascii="宋体" w:hAnsi="宋体" w:eastAsia="宋体" w:cs="宋体"/>
          <w:b w:val="0"/>
          <w:bCs w:val="0"/>
          <w:color w:val="auto"/>
          <w:kern w:val="2"/>
          <w:sz w:val="24"/>
          <w:szCs w:val="24"/>
          <w:highlight w:val="none"/>
          <w:lang w:val="en-US" w:eastAsia="zh-CN" w:bidi="ar-SA"/>
        </w:rPr>
        <w:t>9</w:t>
      </w:r>
      <w:bookmarkEnd w:id="66"/>
      <w:bookmarkEnd w:id="67"/>
      <w:bookmarkEnd w:id="68"/>
      <w:bookmarkStart w:id="88" w:name="_Toc312677495"/>
      <w:bookmarkStart w:id="89" w:name="_Toc297123533"/>
      <w:bookmarkStart w:id="90" w:name="_Toc297216192"/>
      <w:bookmarkStart w:id="91" w:name="_Toc300934982"/>
      <w:bookmarkStart w:id="92" w:name="_Toc312678021"/>
      <w:bookmarkStart w:id="93" w:name="_Toc304295559"/>
      <w:bookmarkStart w:id="94" w:name="_Toc303539139"/>
      <w:bookmarkStart w:id="95" w:name="_Toc297048359"/>
      <w:bookmarkStart w:id="96" w:name="_Toc296347172"/>
      <w:bookmarkStart w:id="97" w:name="_Toc296891001"/>
      <w:bookmarkStart w:id="98" w:name="_Toc296503173"/>
      <w:bookmarkStart w:id="99" w:name="_Toc292559883"/>
      <w:bookmarkStart w:id="100" w:name="_Toc296346674"/>
      <w:bookmarkStart w:id="101" w:name="_Toc296944512"/>
      <w:bookmarkStart w:id="102" w:name="_Toc297120473"/>
      <w:bookmarkStart w:id="103" w:name="_Toc296891213"/>
      <w:bookmarkStart w:id="104" w:name="_Toc292559378"/>
      <w:bookmarkStart w:id="105" w:name="_Toc267251428"/>
      <w:bookmarkStart w:id="106" w:name="_Toc267251427"/>
      <w:r>
        <w:rPr>
          <w:rFonts w:hint="eastAsia" w:ascii="宋体" w:hAnsi="宋体" w:eastAsia="宋体" w:cs="宋体"/>
          <w:b w:val="0"/>
          <w:bCs w:val="0"/>
          <w:color w:val="auto"/>
          <w:kern w:val="2"/>
          <w:sz w:val="24"/>
          <w:szCs w:val="24"/>
          <w:highlight w:val="none"/>
          <w:lang w:val="en-US" w:eastAsia="zh-CN" w:bidi="ar-SA"/>
        </w:rPr>
        <w:t>. 试验与检验</w:t>
      </w:r>
      <w:bookmarkEnd w:id="87"/>
    </w:p>
    <w:bookmarkEnd w:id="88"/>
    <w:bookmarkEnd w:id="89"/>
    <w:bookmarkEnd w:id="90"/>
    <w:bookmarkEnd w:id="91"/>
    <w:bookmarkEnd w:id="92"/>
    <w:bookmarkEnd w:id="93"/>
    <w:bookmarkEnd w:id="94"/>
    <w:p w14:paraId="6DF7F9D2">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9</w:t>
      </w:r>
      <w:bookmarkStart w:id="107" w:name="_Toc300934983"/>
      <w:bookmarkStart w:id="108" w:name="_Toc312678022"/>
      <w:bookmarkStart w:id="109" w:name="_Toc297123534"/>
      <w:bookmarkStart w:id="110" w:name="_Toc303539140"/>
      <w:bookmarkStart w:id="111" w:name="_Toc297216193"/>
      <w:bookmarkStart w:id="112" w:name="_Toc304295560"/>
      <w:bookmarkStart w:id="113" w:name="_Toc312677496"/>
      <w:r>
        <w:rPr>
          <w:rFonts w:hint="eastAsia" w:ascii="宋体" w:hAnsi="宋体" w:eastAsia="宋体" w:cs="宋体"/>
          <w:b w:val="0"/>
          <w:bCs w:val="0"/>
          <w:color w:val="auto"/>
          <w:kern w:val="2"/>
          <w:sz w:val="24"/>
          <w:szCs w:val="24"/>
          <w:highlight w:val="none"/>
          <w:lang w:val="en-US" w:eastAsia="zh-CN" w:bidi="ar-SA"/>
        </w:rPr>
        <w:t>.1试验设备与试验人员</w:t>
      </w:r>
    </w:p>
    <w:bookmarkEnd w:id="107"/>
    <w:bookmarkEnd w:id="108"/>
    <w:bookmarkEnd w:id="109"/>
    <w:bookmarkEnd w:id="110"/>
    <w:bookmarkEnd w:id="111"/>
    <w:bookmarkEnd w:id="112"/>
    <w:bookmarkEnd w:id="113"/>
    <w:p w14:paraId="65ECFC54">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9</w:t>
      </w:r>
      <w:bookmarkStart w:id="114" w:name="_Toc312678023"/>
      <w:bookmarkStart w:id="115" w:name="_Toc297123535"/>
      <w:bookmarkStart w:id="116" w:name="_Toc303539141"/>
      <w:bookmarkStart w:id="117" w:name="_Toc297216194"/>
      <w:bookmarkStart w:id="118" w:name="_Toc312677497"/>
      <w:bookmarkStart w:id="119" w:name="_Toc300934984"/>
      <w:bookmarkStart w:id="120" w:name="_Toc304295561"/>
      <w:bookmarkStart w:id="121" w:name="_Toc318581174"/>
      <w:r>
        <w:rPr>
          <w:rFonts w:hint="eastAsia" w:ascii="宋体" w:hAnsi="宋体" w:eastAsia="宋体" w:cs="宋体"/>
          <w:b w:val="0"/>
          <w:bCs w:val="0"/>
          <w:color w:val="auto"/>
          <w:kern w:val="2"/>
          <w:sz w:val="24"/>
          <w:szCs w:val="24"/>
          <w:highlight w:val="none"/>
          <w:lang w:val="en-US" w:eastAsia="zh-CN" w:bidi="ar-SA"/>
        </w:rPr>
        <w:t>.1.2 试验设备</w:t>
      </w:r>
    </w:p>
    <w:p w14:paraId="62BE1BA5">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施工现场需要配置的试验场所：</w:t>
      </w:r>
      <w:bookmarkEnd w:id="114"/>
      <w:bookmarkEnd w:id="115"/>
      <w:bookmarkEnd w:id="116"/>
      <w:bookmarkEnd w:id="117"/>
      <w:bookmarkEnd w:id="118"/>
      <w:bookmarkEnd w:id="119"/>
      <w:bookmarkEnd w:id="120"/>
      <w:bookmarkStart w:id="122" w:name="_Toc297216195"/>
      <w:bookmarkStart w:id="123" w:name="_Toc297123536"/>
      <w:bookmarkStart w:id="124" w:name="_Toc312677498"/>
      <w:bookmarkStart w:id="125" w:name="_Toc303539142"/>
      <w:bookmarkStart w:id="126" w:name="_Toc300934985"/>
      <w:bookmarkStart w:id="127" w:name="_Toc304295562"/>
      <w:bookmarkStart w:id="128" w:name="_Toc312678024"/>
      <w:r>
        <w:rPr>
          <w:rFonts w:hint="eastAsia" w:ascii="宋体" w:hAnsi="宋体" w:eastAsia="宋体" w:cs="宋体"/>
          <w:b w:val="0"/>
          <w:bCs w:val="0"/>
          <w:color w:val="auto"/>
          <w:kern w:val="2"/>
          <w:sz w:val="24"/>
          <w:szCs w:val="24"/>
          <w:highlight w:val="none"/>
          <w:u w:val="single"/>
          <w:lang w:val="en-US" w:eastAsia="zh-CN" w:bidi="ar-SA"/>
        </w:rPr>
        <w:t xml:space="preserve">承包人自主承担。 </w:t>
      </w:r>
    </w:p>
    <w:p w14:paraId="02F9F895">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施工现场需要配备的试验设备：</w:t>
      </w:r>
      <w:r>
        <w:rPr>
          <w:rFonts w:hint="eastAsia" w:ascii="宋体" w:hAnsi="宋体" w:eastAsia="宋体" w:cs="宋体"/>
          <w:b w:val="0"/>
          <w:bCs w:val="0"/>
          <w:color w:val="auto"/>
          <w:kern w:val="2"/>
          <w:sz w:val="24"/>
          <w:szCs w:val="24"/>
          <w:highlight w:val="none"/>
          <w:u w:val="single"/>
          <w:lang w:val="en-US" w:eastAsia="zh-CN" w:bidi="ar-SA"/>
        </w:rPr>
        <w:t>承包人自主承担。</w:t>
      </w:r>
    </w:p>
    <w:p w14:paraId="41676125">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施工现场需要具备的其他试验条件：</w:t>
      </w:r>
      <w:r>
        <w:rPr>
          <w:rFonts w:hint="eastAsia" w:ascii="宋体" w:hAnsi="宋体" w:eastAsia="宋体" w:cs="宋体"/>
          <w:b w:val="0"/>
          <w:bCs w:val="0"/>
          <w:color w:val="auto"/>
          <w:kern w:val="2"/>
          <w:sz w:val="24"/>
          <w:szCs w:val="24"/>
          <w:highlight w:val="none"/>
          <w:u w:val="single"/>
          <w:lang w:val="en-US" w:eastAsia="zh-CN" w:bidi="ar-SA"/>
        </w:rPr>
        <w:t>承包人自主承担。</w:t>
      </w:r>
    </w:p>
    <w:p w14:paraId="52F73FD6">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 xml:space="preserve">9.4 现场工艺试验 </w:t>
      </w:r>
    </w:p>
    <w:p w14:paraId="1CDE4F20">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现场工艺试验的有关约定：</w:t>
      </w:r>
      <w:r>
        <w:rPr>
          <w:rFonts w:hint="eastAsia" w:ascii="宋体" w:hAnsi="宋体" w:eastAsia="宋体" w:cs="宋体"/>
          <w:b w:val="0"/>
          <w:bCs w:val="0"/>
          <w:color w:val="auto"/>
          <w:kern w:val="2"/>
          <w:sz w:val="24"/>
          <w:szCs w:val="24"/>
          <w:highlight w:val="none"/>
          <w:u w:val="single"/>
          <w:lang w:val="en-US" w:eastAsia="zh-CN" w:bidi="ar-SA"/>
        </w:rPr>
        <w:t xml:space="preserve">         /            。</w:t>
      </w:r>
    </w:p>
    <w:bookmarkEnd w:id="121"/>
    <w:bookmarkEnd w:id="122"/>
    <w:bookmarkEnd w:id="123"/>
    <w:bookmarkEnd w:id="124"/>
    <w:bookmarkEnd w:id="125"/>
    <w:bookmarkEnd w:id="126"/>
    <w:bookmarkEnd w:id="127"/>
    <w:bookmarkEnd w:id="128"/>
    <w:p w14:paraId="0922F976">
      <w:pPr>
        <w:keepNext/>
        <w:keepLines/>
        <w:pageBreakBefore w:val="0"/>
        <w:widowControl w:val="0"/>
        <w:kinsoku/>
        <w:wordWrap/>
        <w:overflowPunct/>
        <w:topLinePunct w:val="0"/>
        <w:autoSpaceDE/>
        <w:autoSpaceDN/>
        <w:bidi w:val="0"/>
        <w:adjustRightInd/>
        <w:snapToGrid/>
        <w:spacing w:line="500" w:lineRule="exact"/>
        <w:textAlignment w:val="auto"/>
        <w:outlineLvl w:val="9"/>
        <w:rPr>
          <w:rFonts w:hint="eastAsia" w:ascii="宋体" w:hAnsi="宋体" w:eastAsia="宋体" w:cs="宋体"/>
          <w:b w:val="0"/>
          <w:bCs w:val="0"/>
          <w:color w:val="auto"/>
          <w:kern w:val="2"/>
          <w:sz w:val="24"/>
          <w:szCs w:val="24"/>
          <w:highlight w:val="none"/>
          <w:lang w:val="en-US" w:eastAsia="zh-CN" w:bidi="ar-SA"/>
        </w:rPr>
      </w:pPr>
      <w:bookmarkStart w:id="129" w:name="_Toc351203642"/>
      <w:r>
        <w:rPr>
          <w:rFonts w:hint="eastAsia" w:ascii="宋体" w:hAnsi="宋体" w:eastAsia="宋体" w:cs="宋体"/>
          <w:b w:val="0"/>
          <w:bCs w:val="0"/>
          <w:color w:val="auto"/>
          <w:kern w:val="2"/>
          <w:sz w:val="24"/>
          <w:szCs w:val="24"/>
          <w:highlight w:val="none"/>
          <w:lang w:val="en-US" w:eastAsia="zh-CN" w:bidi="ar-SA"/>
        </w:rPr>
        <w:t>1</w:t>
      </w:r>
      <w:bookmarkEnd w:id="95"/>
      <w:bookmarkEnd w:id="96"/>
      <w:bookmarkEnd w:id="97"/>
      <w:bookmarkEnd w:id="98"/>
      <w:bookmarkEnd w:id="99"/>
      <w:bookmarkEnd w:id="100"/>
      <w:bookmarkEnd w:id="101"/>
      <w:bookmarkEnd w:id="102"/>
      <w:bookmarkEnd w:id="103"/>
      <w:bookmarkEnd w:id="104"/>
      <w:bookmarkEnd w:id="105"/>
      <w:bookmarkEnd w:id="106"/>
      <w:bookmarkStart w:id="130" w:name="_Toc292559903"/>
      <w:bookmarkStart w:id="131" w:name="_Toc292559398"/>
      <w:bookmarkStart w:id="132" w:name="_Toc296346694"/>
      <w:bookmarkStart w:id="133" w:name="_Toc296891021"/>
      <w:bookmarkStart w:id="134" w:name="_Toc297048379"/>
      <w:bookmarkStart w:id="135" w:name="_Toc296503193"/>
      <w:bookmarkStart w:id="136" w:name="_Toc297123540"/>
      <w:bookmarkStart w:id="137" w:name="_Toc296347192"/>
      <w:bookmarkStart w:id="138" w:name="_Toc303539146"/>
      <w:bookmarkStart w:id="139" w:name="_Toc296891233"/>
      <w:bookmarkStart w:id="140" w:name="_Toc297216199"/>
      <w:bookmarkStart w:id="141" w:name="_Toc304295566"/>
      <w:bookmarkStart w:id="142" w:name="_Toc297120493"/>
      <w:bookmarkStart w:id="143" w:name="_Toc296944532"/>
      <w:bookmarkStart w:id="144" w:name="_Toc300934989"/>
      <w:bookmarkStart w:id="145" w:name="_Toc312678025"/>
      <w:bookmarkStart w:id="146" w:name="_Toc312677499"/>
      <w:r>
        <w:rPr>
          <w:rFonts w:hint="eastAsia" w:ascii="宋体" w:hAnsi="宋体" w:eastAsia="宋体" w:cs="宋体"/>
          <w:b w:val="0"/>
          <w:bCs w:val="0"/>
          <w:color w:val="auto"/>
          <w:kern w:val="2"/>
          <w:sz w:val="24"/>
          <w:szCs w:val="24"/>
          <w:highlight w:val="none"/>
          <w:lang w:val="en-US" w:eastAsia="zh-CN" w:bidi="ar-SA"/>
        </w:rPr>
        <w:t>0. 变更</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bookmarkEnd w:id="145"/>
    <w:bookmarkEnd w:id="146"/>
    <w:p w14:paraId="2BCE5821">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w:t>
      </w:r>
      <w:bookmarkStart w:id="147" w:name="_Toc296891234"/>
      <w:bookmarkStart w:id="148" w:name="_Toc296944533"/>
      <w:bookmarkStart w:id="149" w:name="_Toc296891022"/>
      <w:bookmarkStart w:id="150" w:name="_Toc296503194"/>
      <w:bookmarkStart w:id="151" w:name="_Toc292559904"/>
      <w:bookmarkStart w:id="152" w:name="_Toc297123541"/>
      <w:bookmarkStart w:id="153" w:name="_Toc297120494"/>
      <w:bookmarkStart w:id="154" w:name="_Toc296346695"/>
      <w:bookmarkStart w:id="155" w:name="_Toc312677500"/>
      <w:bookmarkStart w:id="156" w:name="_Toc312678026"/>
      <w:bookmarkStart w:id="157" w:name="_Toc300934990"/>
      <w:bookmarkStart w:id="158" w:name="_Toc304295567"/>
      <w:bookmarkStart w:id="159" w:name="_Toc297216200"/>
      <w:bookmarkStart w:id="160" w:name="_Toc292559399"/>
      <w:bookmarkStart w:id="161" w:name="_Toc297048380"/>
      <w:bookmarkStart w:id="162" w:name="_Toc303539147"/>
      <w:bookmarkStart w:id="163" w:name="_Toc296347193"/>
      <w:r>
        <w:rPr>
          <w:rFonts w:hint="eastAsia" w:ascii="宋体" w:hAnsi="宋体" w:eastAsia="宋体" w:cs="宋体"/>
          <w:b w:val="0"/>
          <w:bCs w:val="0"/>
          <w:color w:val="auto"/>
          <w:kern w:val="2"/>
          <w:sz w:val="24"/>
          <w:szCs w:val="24"/>
          <w:highlight w:val="none"/>
          <w:lang w:val="en-US" w:eastAsia="zh-CN" w:bidi="ar-SA"/>
        </w:rPr>
        <w:t>0.1变更的范围</w:t>
      </w:r>
    </w:p>
    <w:p w14:paraId="06D56B75">
      <w:pPr>
        <w:pageBreakBefore w:val="0"/>
        <w:kinsoku/>
        <w:wordWrap/>
        <w:overflowPunct/>
        <w:topLinePunct w:val="0"/>
        <w:bidi w:val="0"/>
        <w:spacing w:line="500" w:lineRule="exact"/>
        <w:ind w:firstLine="6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关于变更的范围的约定：</w:t>
      </w:r>
      <w:r>
        <w:rPr>
          <w:rFonts w:hint="eastAsia" w:ascii="宋体" w:hAnsi="宋体" w:eastAsia="宋体" w:cs="宋体"/>
          <w:b w:val="0"/>
          <w:bCs w:val="0"/>
          <w:color w:val="auto"/>
          <w:kern w:val="2"/>
          <w:sz w:val="24"/>
          <w:szCs w:val="24"/>
          <w:highlight w:val="none"/>
          <w:u w:val="single"/>
          <w:lang w:val="en-US" w:eastAsia="zh-CN" w:bidi="ar-SA"/>
        </w:rPr>
        <w:t>除通用条款外，承包人在施工中提出的合理化建议涉及到对设计图纸或施工组织设计的更改及对材料、设备的换用，须经监理工程师审核后，报发包人批准后以设计变更单的形式通知承包人实施，否则不作为工程设计变更对待。</w:t>
      </w:r>
    </w:p>
    <w:p w14:paraId="43A7FDB3">
      <w:pPr>
        <w:pageBreakBefore w:val="0"/>
        <w:kinsoku/>
        <w:wordWrap/>
        <w:overflowPunct/>
        <w:topLinePunct w:val="0"/>
        <w:bidi w:val="0"/>
        <w:spacing w:line="500" w:lineRule="exact"/>
        <w:ind w:firstLine="6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任何变更的提出都应当依据合同或国家有关规范和标准提出。任何变更都必须取得发包人和监理的确认。</w:t>
      </w:r>
    </w:p>
    <w:p w14:paraId="5CE88B44">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10.4 变更估价</w:t>
      </w:r>
    </w:p>
    <w:p w14:paraId="5392BF36">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10.4.1 变更估价原则</w:t>
      </w:r>
    </w:p>
    <w:p w14:paraId="6ABC873D">
      <w:pPr>
        <w:pageBreakBefore w:val="0"/>
        <w:widowControl/>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关于变更估价的约定:</w:t>
      </w:r>
    </w:p>
    <w:p w14:paraId="30AD37D6">
      <w:pPr>
        <w:pageBreakBefore w:val="0"/>
        <w:widowControl/>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（1）为避免不平衡报价，本项目同一类型的工程量清单投标报价应基本一致，若出现重大偏离，在施工过程中，发包人有权按照报价低的投标报价进行调整。</w:t>
      </w:r>
    </w:p>
    <w:p w14:paraId="54B4C8B0">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（2）在本工程施工过程中，若发生设计变更，清单中工程量偏差，漏项及新增变更项目发生时，工程量以实际签证量为准，所发生的工程量按合同授予时双方确认的综合单价进行结算。</w:t>
      </w:r>
    </w:p>
    <w:p w14:paraId="05D13A66">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（3）变更合同价款其对应的综合单价按下列方法进行调整：</w:t>
      </w:r>
    </w:p>
    <w:p w14:paraId="10B1F683">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①合同中已有适用于变更工程的价格，按相应项目合同已确认的综合单价办理结算；</w:t>
      </w:r>
    </w:p>
    <w:p w14:paraId="66CA021F">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②合同中只有类似于变更工程的价格，只调整相应的主材费，主材单价按投标文件主材价格计算，若投标文件中无相同主材单价时，由发承包双方共同认质认价，差价只计取规费和税金，在类似工程价格的基础上组成新的单价，按新的单价办理结算；</w:t>
      </w:r>
    </w:p>
    <w:p w14:paraId="2A9ADD20">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③合同中没有适用或类似于工程变更的价格，按招标文件编制招标最高限价综合单价的原则组价，并按原中标价同原最高限价相比下浮相同比例确定结算单价，按确认的结算单价办理结算。</w:t>
      </w:r>
    </w:p>
    <w:p w14:paraId="38A801EF">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4）新增工程量相应措施项目费按以下办法调整：除原合同承包价中所含已完工程及设备保护费、大型机械安拆及进出场费不变外，承包人原中标价以综合单价计算的措施项目按上述第（2）条综合单价调整方法办理；承包人原中标价以系数计算的措施项目，按原中标系数计算。</w:t>
      </w:r>
    </w:p>
    <w:p w14:paraId="4F337936">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（5）监理单位和发包人认可的变更项目在工程审计决算后，按合同付款条款要求执行付款。</w:t>
      </w:r>
    </w:p>
    <w:p w14:paraId="3E8A99DD">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Start w:id="164" w:name="_Toc297048383"/>
      <w:bookmarkStart w:id="165" w:name="_Toc296944536"/>
      <w:bookmarkStart w:id="166" w:name="_Toc296503197"/>
      <w:bookmarkStart w:id="167" w:name="_Toc296346698"/>
      <w:bookmarkStart w:id="168" w:name="_Toc297123544"/>
      <w:bookmarkStart w:id="169" w:name="_Toc296891025"/>
      <w:bookmarkStart w:id="170" w:name="_Toc296347196"/>
      <w:bookmarkStart w:id="171" w:name="_Toc300934993"/>
      <w:bookmarkStart w:id="172" w:name="_Toc296891237"/>
      <w:bookmarkStart w:id="173" w:name="_Toc303539150"/>
      <w:bookmarkStart w:id="174" w:name="_Toc292559402"/>
      <w:bookmarkStart w:id="175" w:name="_Toc292559907"/>
      <w:bookmarkStart w:id="176" w:name="_Toc297216203"/>
      <w:bookmarkStart w:id="177" w:name="_Toc297120497"/>
      <w:bookmarkStart w:id="178" w:name="_Toc304295570"/>
      <w:bookmarkStart w:id="179" w:name="_Toc312677503"/>
      <w:bookmarkStart w:id="180" w:name="_Toc312678029"/>
      <w:r>
        <w:rPr>
          <w:rFonts w:hint="eastAsia" w:ascii="宋体" w:hAnsi="宋体" w:eastAsia="宋体" w:cs="宋体"/>
          <w:b w:val="0"/>
          <w:bCs w:val="0"/>
          <w:color w:val="auto"/>
          <w:kern w:val="2"/>
          <w:sz w:val="24"/>
          <w:szCs w:val="24"/>
          <w:highlight w:val="none"/>
          <w:lang w:val="en-US" w:eastAsia="zh-CN" w:bidi="ar-SA"/>
        </w:rPr>
        <w:t>0.5承</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Start w:id="181" w:name="_Toc296503203"/>
      <w:bookmarkStart w:id="182" w:name="_Toc292559913"/>
      <w:bookmarkStart w:id="183" w:name="_Toc297120503"/>
      <w:bookmarkStart w:id="184" w:name="_Toc296346704"/>
      <w:bookmarkStart w:id="185" w:name="_Toc303539151"/>
      <w:bookmarkStart w:id="186" w:name="_Toc297048389"/>
      <w:bookmarkStart w:id="187" w:name="_Toc296891031"/>
      <w:bookmarkStart w:id="188" w:name="_Toc297216204"/>
      <w:bookmarkStart w:id="189" w:name="_Toc292559408"/>
      <w:bookmarkStart w:id="190" w:name="_Toc297123545"/>
      <w:bookmarkStart w:id="191" w:name="_Toc296891243"/>
      <w:bookmarkStart w:id="192" w:name="_Toc300934994"/>
      <w:bookmarkStart w:id="193" w:name="_Toc296944542"/>
      <w:bookmarkStart w:id="194" w:name="_Toc296347202"/>
      <w:r>
        <w:rPr>
          <w:rFonts w:hint="eastAsia" w:ascii="宋体" w:hAnsi="宋体" w:eastAsia="宋体" w:cs="宋体"/>
          <w:b w:val="0"/>
          <w:bCs w:val="0"/>
          <w:color w:val="auto"/>
          <w:kern w:val="2"/>
          <w:sz w:val="24"/>
          <w:szCs w:val="24"/>
          <w:highlight w:val="none"/>
          <w:lang w:val="en-US" w:eastAsia="zh-CN" w:bidi="ar-SA"/>
        </w:rPr>
        <w:t>包人的合理化建议</w:t>
      </w:r>
    </w:p>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14:paraId="6DB238E7">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监理人审查承包人合理化建议的期限</w:t>
      </w:r>
      <w:r>
        <w:rPr>
          <w:rFonts w:hint="eastAsia" w:ascii="宋体" w:hAnsi="宋体" w:eastAsia="宋体" w:cs="宋体"/>
          <w:b w:val="0"/>
          <w:bCs w:val="0"/>
          <w:color w:val="auto"/>
          <w:kern w:val="2"/>
          <w:sz w:val="24"/>
          <w:szCs w:val="24"/>
          <w:highlight w:val="none"/>
          <w:u w:val="single"/>
          <w:lang w:val="en-US" w:eastAsia="zh-CN" w:bidi="ar-SA"/>
        </w:rPr>
        <w:t>：7天内审核完毕。</w:t>
      </w:r>
    </w:p>
    <w:p w14:paraId="01953C39">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发包人审批承包人合理化建议的期限：</w:t>
      </w:r>
      <w:r>
        <w:rPr>
          <w:rFonts w:hint="eastAsia" w:ascii="宋体" w:hAnsi="宋体" w:eastAsia="宋体" w:cs="宋体"/>
          <w:b w:val="0"/>
          <w:bCs w:val="0"/>
          <w:color w:val="auto"/>
          <w:kern w:val="2"/>
          <w:sz w:val="24"/>
          <w:szCs w:val="24"/>
          <w:highlight w:val="none"/>
          <w:u w:val="single"/>
          <w:lang w:val="en-US" w:eastAsia="zh-CN" w:bidi="ar-SA"/>
        </w:rPr>
        <w:t>14天内审核完毕。</w:t>
      </w:r>
    </w:p>
    <w:p w14:paraId="70A02D6A">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承</w:t>
      </w:r>
      <w:bookmarkStart w:id="195" w:name="_Toc292559409"/>
      <w:bookmarkStart w:id="196" w:name="_Toc312678030"/>
      <w:bookmarkStart w:id="197" w:name="_Toc292559914"/>
      <w:bookmarkStart w:id="198" w:name="_Toc304295571"/>
      <w:bookmarkStart w:id="199" w:name="_Toc296346705"/>
      <w:bookmarkStart w:id="200" w:name="_Toc296891032"/>
      <w:bookmarkStart w:id="201" w:name="_Toc300934995"/>
      <w:bookmarkStart w:id="202" w:name="_Toc318581175"/>
      <w:bookmarkStart w:id="203" w:name="_Toc296944543"/>
      <w:bookmarkStart w:id="204" w:name="_Toc297120504"/>
      <w:bookmarkStart w:id="205" w:name="_Toc296347203"/>
      <w:bookmarkStart w:id="206" w:name="_Toc303539152"/>
      <w:bookmarkStart w:id="207" w:name="_Toc297123546"/>
      <w:bookmarkStart w:id="208" w:name="_Toc296891244"/>
      <w:bookmarkStart w:id="209" w:name="_Toc296503204"/>
      <w:bookmarkStart w:id="210" w:name="_Toc312677504"/>
      <w:bookmarkStart w:id="211" w:name="_Toc297216205"/>
      <w:bookmarkStart w:id="212" w:name="_Toc297048390"/>
      <w:r>
        <w:rPr>
          <w:rFonts w:hint="eastAsia" w:ascii="宋体" w:hAnsi="宋体" w:eastAsia="宋体" w:cs="宋体"/>
          <w:b w:val="0"/>
          <w:bCs w:val="0"/>
          <w:color w:val="auto"/>
          <w:kern w:val="2"/>
          <w:sz w:val="24"/>
          <w:szCs w:val="24"/>
          <w:highlight w:val="none"/>
          <w:lang w:val="en-US" w:eastAsia="zh-CN" w:bidi="ar-SA"/>
        </w:rPr>
        <w:t>包人提出的合理化建议降低了合同价格或者提高了工程经济效益的奖励的方法和金额为：无 。</w:t>
      </w:r>
    </w:p>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14:paraId="0D39CB90">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w:t>
      </w:r>
      <w:bookmarkStart w:id="213" w:name="_Toc296944538"/>
      <w:bookmarkStart w:id="214" w:name="_Toc296347198"/>
      <w:bookmarkStart w:id="215" w:name="_Toc312678033"/>
      <w:bookmarkStart w:id="216" w:name="_Toc296891027"/>
      <w:bookmarkStart w:id="217" w:name="_Toc303539154"/>
      <w:bookmarkStart w:id="218" w:name="_Toc296891239"/>
      <w:bookmarkStart w:id="219" w:name="_Toc297048385"/>
      <w:bookmarkStart w:id="220" w:name="_Toc292559404"/>
      <w:bookmarkStart w:id="221" w:name="_Toc297120499"/>
      <w:bookmarkStart w:id="222" w:name="_Toc296503199"/>
      <w:bookmarkStart w:id="223" w:name="_Toc296346700"/>
      <w:bookmarkStart w:id="224" w:name="_Toc300934997"/>
      <w:bookmarkStart w:id="225" w:name="_Toc312677507"/>
      <w:bookmarkStart w:id="226" w:name="_Toc297216207"/>
      <w:bookmarkStart w:id="227" w:name="_Toc304295574"/>
      <w:bookmarkStart w:id="228" w:name="_Toc297123548"/>
      <w:bookmarkStart w:id="229" w:name="_Toc292559909"/>
      <w:r>
        <w:rPr>
          <w:rFonts w:hint="eastAsia" w:ascii="宋体" w:hAnsi="宋体" w:eastAsia="宋体" w:cs="宋体"/>
          <w:b w:val="0"/>
          <w:bCs w:val="0"/>
          <w:color w:val="auto"/>
          <w:kern w:val="2"/>
          <w:sz w:val="24"/>
          <w:szCs w:val="24"/>
          <w:highlight w:val="none"/>
          <w:lang w:val="en-US" w:eastAsia="zh-CN" w:bidi="ar-SA"/>
        </w:rPr>
        <w:t>0.7 暂估价</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Start w:id="230" w:name="_Toc312677508"/>
      <w:bookmarkStart w:id="231" w:name="_Toc318581176"/>
      <w:bookmarkStart w:id="232" w:name="_Toc312678034"/>
    </w:p>
    <w:bookmarkEnd w:id="230"/>
    <w:bookmarkEnd w:id="231"/>
    <w:bookmarkEnd w:id="232"/>
    <w:p w14:paraId="6B3A084B">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w:t>
      </w:r>
      <w:bookmarkStart w:id="233" w:name="_Toc312678035"/>
      <w:bookmarkStart w:id="234" w:name="_Toc312677509"/>
      <w:bookmarkStart w:id="235" w:name="_Toc318581177"/>
      <w:r>
        <w:rPr>
          <w:rFonts w:hint="eastAsia" w:ascii="宋体" w:hAnsi="宋体" w:eastAsia="宋体" w:cs="宋体"/>
          <w:b w:val="0"/>
          <w:bCs w:val="0"/>
          <w:color w:val="auto"/>
          <w:kern w:val="2"/>
          <w:sz w:val="24"/>
          <w:szCs w:val="24"/>
          <w:highlight w:val="none"/>
          <w:lang w:val="en-US" w:eastAsia="zh-CN" w:bidi="ar-SA"/>
        </w:rPr>
        <w:t>0.7.1 依法必须招标的暂估价项目</w:t>
      </w:r>
    </w:p>
    <w:bookmarkEnd w:id="233"/>
    <w:bookmarkEnd w:id="234"/>
    <w:bookmarkEnd w:id="235"/>
    <w:p w14:paraId="462FCA3A">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对于依法必须招标的暂估价项目的确认和批准采取</w:t>
      </w:r>
      <w:r>
        <w:rPr>
          <w:rFonts w:hint="eastAsia" w:ascii="宋体" w:hAnsi="宋体" w:eastAsia="宋体" w:cs="宋体"/>
          <w:b w:val="0"/>
          <w:bCs w:val="0"/>
          <w:color w:val="auto"/>
          <w:kern w:val="2"/>
          <w:sz w:val="24"/>
          <w:szCs w:val="24"/>
          <w:highlight w:val="none"/>
          <w:u w:val="single"/>
          <w:lang w:val="en-US" w:eastAsia="zh-CN" w:bidi="ar-SA"/>
        </w:rPr>
        <w:t>第/种方式</w:t>
      </w:r>
      <w:r>
        <w:rPr>
          <w:rFonts w:hint="eastAsia" w:ascii="宋体" w:hAnsi="宋体" w:eastAsia="宋体" w:cs="宋体"/>
          <w:b w:val="0"/>
          <w:bCs w:val="0"/>
          <w:color w:val="auto"/>
          <w:kern w:val="2"/>
          <w:sz w:val="24"/>
          <w:szCs w:val="24"/>
          <w:highlight w:val="none"/>
          <w:lang w:val="en-US" w:eastAsia="zh-CN" w:bidi="ar-SA"/>
        </w:rPr>
        <w:t>确定。</w:t>
      </w:r>
    </w:p>
    <w:p w14:paraId="014114C8">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10.7.2 不属于依法必须招标的暂估价项目</w:t>
      </w:r>
    </w:p>
    <w:p w14:paraId="57219C85">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对于不属于依法必须招标的暂估价项目的确认和批准采取</w:t>
      </w:r>
      <w:r>
        <w:rPr>
          <w:rFonts w:hint="eastAsia" w:ascii="宋体" w:hAnsi="宋体" w:eastAsia="宋体" w:cs="宋体"/>
          <w:b w:val="0"/>
          <w:bCs w:val="0"/>
          <w:color w:val="auto"/>
          <w:kern w:val="2"/>
          <w:sz w:val="24"/>
          <w:szCs w:val="24"/>
          <w:highlight w:val="none"/>
          <w:u w:val="single"/>
          <w:lang w:val="en-US" w:eastAsia="zh-CN" w:bidi="ar-SA"/>
        </w:rPr>
        <w:t>除非发包人书面通知承包人直接实施外，均由发包人实施方式确定。</w:t>
      </w:r>
    </w:p>
    <w:p w14:paraId="1C1EAC8E">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承包人直接实施的暂估价项目的约定：</w:t>
      </w:r>
      <w:r>
        <w:rPr>
          <w:rFonts w:hint="eastAsia" w:ascii="宋体" w:hAnsi="宋体" w:eastAsia="宋体" w:cs="宋体"/>
          <w:b w:val="0"/>
          <w:bCs w:val="0"/>
          <w:color w:val="auto"/>
          <w:kern w:val="2"/>
          <w:sz w:val="24"/>
          <w:szCs w:val="24"/>
          <w:highlight w:val="none"/>
          <w:u w:val="single"/>
          <w:lang w:val="en-US" w:eastAsia="zh-CN" w:bidi="ar-SA"/>
        </w:rPr>
        <w:t>发包人认质认价后实施。</w:t>
      </w:r>
    </w:p>
    <w:p w14:paraId="50B86814">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10.8 暂列金额</w:t>
      </w:r>
    </w:p>
    <w:p w14:paraId="7B330888">
      <w:pPr>
        <w:pageBreakBefore w:val="0"/>
        <w:kinsoku/>
        <w:wordWrap/>
        <w:overflowPunct/>
        <w:topLinePunct w:val="0"/>
        <w:autoSpaceDE w:val="0"/>
        <w:autoSpaceDN w:val="0"/>
        <w:bidi w:val="0"/>
        <w:adjustRightInd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合同当事人关于暂列金额使用的约定：</w:t>
      </w:r>
      <w:r>
        <w:rPr>
          <w:rFonts w:hint="eastAsia" w:ascii="宋体" w:hAnsi="宋体" w:eastAsia="宋体" w:cs="宋体"/>
          <w:b w:val="0"/>
          <w:bCs w:val="0"/>
          <w:color w:val="auto"/>
          <w:kern w:val="2"/>
          <w:sz w:val="24"/>
          <w:szCs w:val="24"/>
          <w:highlight w:val="none"/>
          <w:u w:val="single"/>
          <w:lang w:val="en-US" w:eastAsia="zh-CN" w:bidi="ar-SA"/>
        </w:rPr>
        <w:t>暂列金是指发包人为可能发生工程变更而暂列的金额，包括因发包人提供的工程量清单漏项、清单有误引起的工程数量增加和施工过程中设计变更引起新的清单项目或工程数量增加等需要增加的金额。暂列金是发包人自行确定设立的，承包人无权使用此笔费用。此费用按实际发生时经发包人签证后确定全部使用、部分使用或不使用。</w:t>
      </w:r>
    </w:p>
    <w:p w14:paraId="338A15B4">
      <w:pPr>
        <w:pageBreakBefore w:val="0"/>
        <w:kinsoku/>
        <w:wordWrap/>
        <w:overflowPunct/>
        <w:topLinePunct w:val="0"/>
        <w:bidi w:val="0"/>
        <w:spacing w:line="500" w:lineRule="exact"/>
        <w:textAlignment w:val="auto"/>
        <w:outlineLvl w:val="9"/>
        <w:rPr>
          <w:rFonts w:hint="eastAsia" w:ascii="宋体" w:hAnsi="宋体" w:eastAsia="宋体" w:cs="宋体"/>
          <w:b w:val="0"/>
          <w:bCs w:val="0"/>
          <w:color w:val="auto"/>
          <w:kern w:val="2"/>
          <w:sz w:val="24"/>
          <w:szCs w:val="24"/>
          <w:highlight w:val="none"/>
          <w:lang w:val="en-US" w:eastAsia="zh-CN" w:bidi="ar-SA"/>
        </w:rPr>
      </w:pPr>
      <w:bookmarkStart w:id="236" w:name="_Toc351203643"/>
      <w:r>
        <w:rPr>
          <w:rFonts w:hint="eastAsia" w:ascii="宋体" w:hAnsi="宋体" w:eastAsia="宋体" w:cs="宋体"/>
          <w:b w:val="0"/>
          <w:bCs w:val="0"/>
          <w:color w:val="auto"/>
          <w:kern w:val="2"/>
          <w:sz w:val="24"/>
          <w:szCs w:val="24"/>
          <w:highlight w:val="none"/>
          <w:lang w:val="en-US" w:eastAsia="zh-CN" w:bidi="ar-SA"/>
        </w:rPr>
        <w:t>11. 价格调整</w:t>
      </w:r>
      <w:bookmarkEnd w:id="236"/>
    </w:p>
    <w:p w14:paraId="459D8E1D">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bookmarkStart w:id="237" w:name="_Toc292559406"/>
      <w:bookmarkStart w:id="238" w:name="_Toc296347200"/>
      <w:bookmarkStart w:id="239" w:name="_Toc297048387"/>
      <w:bookmarkStart w:id="240" w:name="_Toc292559911"/>
      <w:bookmarkStart w:id="241" w:name="_Toc296503201"/>
      <w:bookmarkStart w:id="242" w:name="_Toc296944540"/>
      <w:bookmarkStart w:id="243" w:name="_Toc312678039"/>
      <w:bookmarkStart w:id="244" w:name="_Toc296891241"/>
      <w:bookmarkStart w:id="245" w:name="_Toc300935000"/>
      <w:bookmarkStart w:id="246" w:name="_Toc304295577"/>
      <w:bookmarkStart w:id="247" w:name="_Toc296891029"/>
      <w:bookmarkStart w:id="248" w:name="_Toc297120501"/>
      <w:bookmarkStart w:id="249" w:name="_Toc303539157"/>
      <w:bookmarkStart w:id="250" w:name="_Toc297123550"/>
      <w:bookmarkStart w:id="251" w:name="_Toc296346702"/>
      <w:bookmarkStart w:id="252" w:name="_Toc297216209"/>
      <w:r>
        <w:rPr>
          <w:rFonts w:hint="eastAsia" w:ascii="宋体" w:hAnsi="宋体" w:eastAsia="宋体" w:cs="宋体"/>
          <w:b w:val="0"/>
          <w:bCs w:val="0"/>
          <w:color w:val="auto"/>
          <w:kern w:val="2"/>
          <w:sz w:val="24"/>
          <w:szCs w:val="24"/>
          <w:highlight w:val="none"/>
          <w:lang w:val="en-US" w:eastAsia="zh-CN" w:bidi="ar-SA"/>
        </w:rPr>
        <w:t>11.1 市场价格波动引起的调整</w:t>
      </w:r>
    </w:p>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14:paraId="5E8AC0CA">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市场价格波动是否调整合同价格的约定：不调整。</w:t>
      </w:r>
    </w:p>
    <w:p w14:paraId="2A2134D2">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因市场价格波动调整合同价格，采用以下</w:t>
      </w:r>
      <w:r>
        <w:rPr>
          <w:rFonts w:hint="eastAsia" w:ascii="宋体" w:hAnsi="宋体" w:eastAsia="宋体" w:cs="宋体"/>
          <w:b w:val="0"/>
          <w:bCs w:val="0"/>
          <w:color w:val="auto"/>
          <w:kern w:val="2"/>
          <w:sz w:val="24"/>
          <w:szCs w:val="24"/>
          <w:highlight w:val="none"/>
          <w:u w:val="single"/>
          <w:lang w:val="en-US" w:eastAsia="zh-CN" w:bidi="ar-SA"/>
        </w:rPr>
        <w:t>第 / 种方式</w:t>
      </w:r>
      <w:r>
        <w:rPr>
          <w:rFonts w:hint="eastAsia" w:ascii="宋体" w:hAnsi="宋体" w:eastAsia="宋体" w:cs="宋体"/>
          <w:b w:val="0"/>
          <w:bCs w:val="0"/>
          <w:color w:val="auto"/>
          <w:kern w:val="2"/>
          <w:sz w:val="24"/>
          <w:szCs w:val="24"/>
          <w:highlight w:val="none"/>
          <w:lang w:val="en-US" w:eastAsia="zh-CN" w:bidi="ar-SA"/>
        </w:rPr>
        <w:t>对合同价格进行调整：</w:t>
      </w:r>
    </w:p>
    <w:p w14:paraId="5586D746">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第1种方式：采用价格指数进行价格调整。</w:t>
      </w:r>
    </w:p>
    <w:p w14:paraId="710ABFED">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关于各可调因子、定值和变值权重，以及基本价格指数及其来源的约定</w:t>
      </w:r>
      <w:r>
        <w:rPr>
          <w:rFonts w:hint="eastAsia" w:ascii="宋体" w:hAnsi="宋体" w:eastAsia="宋体" w:cs="宋体"/>
          <w:b w:val="0"/>
          <w:bCs w:val="0"/>
          <w:color w:val="auto"/>
          <w:kern w:val="2"/>
          <w:sz w:val="24"/>
          <w:szCs w:val="24"/>
          <w:highlight w:val="none"/>
          <w:u w:val="single"/>
          <w:lang w:val="en-US" w:eastAsia="zh-CN" w:bidi="ar-SA"/>
        </w:rPr>
        <w:t xml:space="preserve">：  /  </w:t>
      </w:r>
      <w:r>
        <w:rPr>
          <w:rFonts w:hint="eastAsia" w:ascii="宋体" w:hAnsi="宋体" w:eastAsia="宋体" w:cs="宋体"/>
          <w:b w:val="0"/>
          <w:bCs w:val="0"/>
          <w:color w:val="auto"/>
          <w:kern w:val="2"/>
          <w:sz w:val="24"/>
          <w:szCs w:val="24"/>
          <w:highlight w:val="none"/>
          <w:lang w:val="en-US" w:eastAsia="zh-CN" w:bidi="ar-SA"/>
        </w:rPr>
        <w:t xml:space="preserve">；  </w:t>
      </w:r>
    </w:p>
    <w:p w14:paraId="32EAAB37">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第2种方式：采用造价信息进行价格调整。</w:t>
      </w:r>
    </w:p>
    <w:p w14:paraId="02320E19">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（2）关于基准价格的约定</w:t>
      </w:r>
      <w:r>
        <w:rPr>
          <w:rFonts w:hint="eastAsia" w:ascii="宋体" w:hAnsi="宋体" w:eastAsia="宋体" w:cs="宋体"/>
          <w:b w:val="0"/>
          <w:bCs w:val="0"/>
          <w:color w:val="auto"/>
          <w:kern w:val="2"/>
          <w:sz w:val="24"/>
          <w:szCs w:val="24"/>
          <w:highlight w:val="none"/>
          <w:u w:val="single"/>
          <w:lang w:val="en-US" w:eastAsia="zh-CN" w:bidi="ar-SA"/>
        </w:rPr>
        <w:t xml:space="preserve">：   /   </w:t>
      </w:r>
      <w:r>
        <w:rPr>
          <w:rFonts w:hint="eastAsia" w:ascii="宋体" w:hAnsi="宋体" w:eastAsia="宋体" w:cs="宋体"/>
          <w:b w:val="0"/>
          <w:bCs w:val="0"/>
          <w:color w:val="auto"/>
          <w:kern w:val="2"/>
          <w:sz w:val="24"/>
          <w:szCs w:val="24"/>
          <w:highlight w:val="none"/>
          <w:lang w:val="en-US" w:eastAsia="zh-CN" w:bidi="ar-SA"/>
        </w:rPr>
        <w:t xml:space="preserve"> 。</w:t>
      </w:r>
    </w:p>
    <w:p w14:paraId="32B77370">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b w:val="0"/>
          <w:bCs w:val="0"/>
          <w:color w:val="auto"/>
          <w:kern w:val="2"/>
          <w:sz w:val="24"/>
          <w:szCs w:val="24"/>
          <w:highlight w:val="none"/>
          <w:u w:val="single"/>
          <w:lang w:val="en-US" w:eastAsia="zh-CN" w:bidi="ar-SA"/>
        </w:rPr>
        <w:t xml:space="preserve"> /</w:t>
      </w:r>
      <w:r>
        <w:rPr>
          <w:rFonts w:hint="eastAsia" w:ascii="宋体" w:hAnsi="宋体" w:eastAsia="宋体" w:cs="宋体"/>
          <w:b w:val="0"/>
          <w:bCs w:val="0"/>
          <w:color w:val="auto"/>
          <w:kern w:val="2"/>
          <w:sz w:val="24"/>
          <w:szCs w:val="24"/>
          <w:highlight w:val="none"/>
          <w:lang w:val="en-US" w:eastAsia="zh-CN" w:bidi="ar-SA"/>
        </w:rPr>
        <w:t>%时，或材料单价跌幅以已标价工程量清单或预算书中载明材料单价为基础超过</w:t>
      </w:r>
      <w:r>
        <w:rPr>
          <w:rFonts w:hint="eastAsia" w:ascii="宋体" w:hAnsi="宋体" w:eastAsia="宋体" w:cs="宋体"/>
          <w:b w:val="0"/>
          <w:bCs w:val="0"/>
          <w:color w:val="auto"/>
          <w:kern w:val="2"/>
          <w:sz w:val="24"/>
          <w:szCs w:val="24"/>
          <w:highlight w:val="none"/>
          <w:u w:val="single"/>
          <w:lang w:val="en-US" w:eastAsia="zh-CN" w:bidi="ar-SA"/>
        </w:rPr>
        <w:t xml:space="preserve"> /</w:t>
      </w:r>
      <w:r>
        <w:rPr>
          <w:rFonts w:hint="eastAsia" w:ascii="宋体" w:hAnsi="宋体" w:eastAsia="宋体" w:cs="宋体"/>
          <w:b w:val="0"/>
          <w:bCs w:val="0"/>
          <w:color w:val="auto"/>
          <w:kern w:val="2"/>
          <w:sz w:val="24"/>
          <w:szCs w:val="24"/>
          <w:highlight w:val="none"/>
          <w:lang w:val="en-US" w:eastAsia="zh-CN" w:bidi="ar-SA"/>
        </w:rPr>
        <w:t>%时，其超过部分据实调整。</w:t>
      </w:r>
    </w:p>
    <w:p w14:paraId="627E55EF">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②承包人在已标价工程量清单或预算书中载明的材料单价高于基准价格的：专用合同条款合同履行期间材料单价跌幅以基准价格为基础超过</w:t>
      </w:r>
      <w:r>
        <w:rPr>
          <w:rFonts w:hint="eastAsia" w:ascii="宋体" w:hAnsi="宋体" w:eastAsia="宋体" w:cs="宋体"/>
          <w:b w:val="0"/>
          <w:bCs w:val="0"/>
          <w:color w:val="auto"/>
          <w:kern w:val="2"/>
          <w:sz w:val="24"/>
          <w:szCs w:val="24"/>
          <w:highlight w:val="none"/>
          <w:u w:val="single"/>
          <w:lang w:val="en-US" w:eastAsia="zh-CN" w:bidi="ar-SA"/>
        </w:rPr>
        <w:t xml:space="preserve"> /</w:t>
      </w:r>
      <w:r>
        <w:rPr>
          <w:rFonts w:hint="eastAsia" w:ascii="宋体" w:hAnsi="宋体" w:eastAsia="宋体" w:cs="宋体"/>
          <w:b w:val="0"/>
          <w:bCs w:val="0"/>
          <w:color w:val="auto"/>
          <w:kern w:val="2"/>
          <w:sz w:val="24"/>
          <w:szCs w:val="24"/>
          <w:highlight w:val="none"/>
          <w:lang w:val="en-US" w:eastAsia="zh-CN" w:bidi="ar-SA"/>
        </w:rPr>
        <w:t>%时，材料单价涨幅以已标价工程量清单或预算书中载明材料单价为基础超过</w:t>
      </w:r>
      <w:r>
        <w:rPr>
          <w:rFonts w:hint="eastAsia" w:ascii="宋体" w:hAnsi="宋体" w:eastAsia="宋体" w:cs="宋体"/>
          <w:b w:val="0"/>
          <w:bCs w:val="0"/>
          <w:color w:val="auto"/>
          <w:kern w:val="2"/>
          <w:sz w:val="24"/>
          <w:szCs w:val="24"/>
          <w:highlight w:val="none"/>
          <w:u w:val="single"/>
          <w:lang w:val="en-US" w:eastAsia="zh-CN" w:bidi="ar-SA"/>
        </w:rPr>
        <w:t xml:space="preserve"> /</w:t>
      </w:r>
      <w:r>
        <w:rPr>
          <w:rFonts w:hint="eastAsia" w:ascii="宋体" w:hAnsi="宋体" w:eastAsia="宋体" w:cs="宋体"/>
          <w:b w:val="0"/>
          <w:bCs w:val="0"/>
          <w:color w:val="auto"/>
          <w:kern w:val="2"/>
          <w:sz w:val="24"/>
          <w:szCs w:val="24"/>
          <w:highlight w:val="none"/>
          <w:lang w:val="en-US" w:eastAsia="zh-CN" w:bidi="ar-SA"/>
        </w:rPr>
        <w:t>%时，其超过部分据实调整。</w:t>
      </w:r>
    </w:p>
    <w:p w14:paraId="315CCDAF">
      <w:pPr>
        <w:pageBreakBefore w:val="0"/>
        <w:kinsoku/>
        <w:wordWrap/>
        <w:overflowPunct/>
        <w:topLinePunct w:val="0"/>
        <w:bidi w:val="0"/>
        <w:spacing w:line="500" w:lineRule="exact"/>
        <w:ind w:firstLine="645"/>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 xml:space="preserve">③承包人在已标价工程量清单或预算书中载明的材料单价等于基准单价的：专用合同条款合同履行期间材料单价涨跌幅以基准单价为基础超过± </w:t>
      </w:r>
      <w:r>
        <w:rPr>
          <w:rFonts w:hint="eastAsia" w:ascii="宋体" w:hAnsi="宋体" w:eastAsia="宋体" w:cs="宋体"/>
          <w:b w:val="0"/>
          <w:bCs w:val="0"/>
          <w:color w:val="auto"/>
          <w:kern w:val="2"/>
          <w:sz w:val="24"/>
          <w:szCs w:val="24"/>
          <w:highlight w:val="none"/>
          <w:u w:val="single"/>
          <w:lang w:val="en-US" w:eastAsia="zh-CN" w:bidi="ar-SA"/>
        </w:rPr>
        <w:t xml:space="preserve"> /</w:t>
      </w:r>
      <w:r>
        <w:rPr>
          <w:rFonts w:hint="eastAsia" w:ascii="宋体" w:hAnsi="宋体" w:eastAsia="宋体" w:cs="宋体"/>
          <w:b w:val="0"/>
          <w:bCs w:val="0"/>
          <w:color w:val="auto"/>
          <w:kern w:val="2"/>
          <w:sz w:val="24"/>
          <w:szCs w:val="24"/>
          <w:highlight w:val="none"/>
          <w:lang w:val="en-US" w:eastAsia="zh-CN" w:bidi="ar-SA"/>
        </w:rPr>
        <w:t>%时，其超过部分据实调整。</w:t>
      </w:r>
    </w:p>
    <w:p w14:paraId="260C0E7D">
      <w:pPr>
        <w:pageBreakBefore w:val="0"/>
        <w:kinsoku/>
        <w:wordWrap/>
        <w:overflowPunct/>
        <w:topLinePunct w:val="0"/>
        <w:bidi w:val="0"/>
        <w:spacing w:line="500" w:lineRule="exact"/>
        <w:ind w:firstLine="645"/>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第3种方式：其他价格调整方式：</w:t>
      </w:r>
      <w:r>
        <w:rPr>
          <w:rFonts w:hint="eastAsia" w:ascii="宋体" w:hAnsi="宋体" w:eastAsia="宋体" w:cs="宋体"/>
          <w:b w:val="0"/>
          <w:bCs w:val="0"/>
          <w:color w:val="auto"/>
          <w:kern w:val="2"/>
          <w:sz w:val="24"/>
          <w:szCs w:val="24"/>
          <w:highlight w:val="none"/>
          <w:u w:val="single"/>
          <w:lang w:val="en-US" w:eastAsia="zh-CN" w:bidi="ar-SA"/>
        </w:rPr>
        <w:t xml:space="preserve">   /   </w:t>
      </w:r>
      <w:r>
        <w:rPr>
          <w:rFonts w:hint="eastAsia" w:ascii="宋体" w:hAnsi="宋体" w:eastAsia="宋体" w:cs="宋体"/>
          <w:b w:val="0"/>
          <w:bCs w:val="0"/>
          <w:color w:val="auto"/>
          <w:kern w:val="2"/>
          <w:sz w:val="24"/>
          <w:szCs w:val="24"/>
          <w:highlight w:val="none"/>
          <w:lang w:val="en-US" w:eastAsia="zh-CN" w:bidi="ar-SA"/>
        </w:rPr>
        <w:t>。</w:t>
      </w:r>
    </w:p>
    <w:p w14:paraId="59469204">
      <w:pPr>
        <w:pageBreakBefore w:val="0"/>
        <w:widowControl w:val="0"/>
        <w:kinsoku/>
        <w:wordWrap/>
        <w:overflowPunct/>
        <w:topLinePunct w:val="0"/>
        <w:bidi w:val="0"/>
        <w:snapToGrid/>
        <w:spacing w:line="500" w:lineRule="exact"/>
        <w:textAlignment w:val="auto"/>
        <w:outlineLvl w:val="9"/>
        <w:rPr>
          <w:rFonts w:hint="eastAsia" w:ascii="宋体" w:hAnsi="宋体" w:eastAsia="宋体" w:cs="宋体"/>
          <w:b w:val="0"/>
          <w:color w:val="auto"/>
          <w:sz w:val="24"/>
          <w:szCs w:val="24"/>
          <w:highlight w:val="none"/>
        </w:rPr>
      </w:pPr>
      <w:bookmarkStart w:id="253" w:name="_Toc296346706"/>
      <w:bookmarkStart w:id="254" w:name="_Toc296944544"/>
      <w:bookmarkStart w:id="255" w:name="_Toc292559915"/>
      <w:bookmarkStart w:id="256" w:name="_Toc296503205"/>
      <w:bookmarkStart w:id="257" w:name="_Toc297048391"/>
      <w:bookmarkStart w:id="258" w:name="_Toc296347204"/>
      <w:bookmarkStart w:id="259" w:name="_Toc297120505"/>
      <w:bookmarkStart w:id="260" w:name="_Toc296891245"/>
      <w:bookmarkStart w:id="261" w:name="_Toc292559410"/>
      <w:bookmarkStart w:id="262" w:name="_Toc296891033"/>
      <w:bookmarkStart w:id="263" w:name="_Toc351203644"/>
      <w:bookmarkStart w:id="264" w:name="_Toc300935002"/>
      <w:bookmarkStart w:id="265" w:name="_Toc312678040"/>
      <w:bookmarkStart w:id="266" w:name="_Toc303539159"/>
      <w:bookmarkStart w:id="267" w:name="_Toc304295579"/>
      <w:bookmarkStart w:id="268" w:name="_Toc297123552"/>
      <w:bookmarkStart w:id="269" w:name="_Toc297216211"/>
      <w:r>
        <w:rPr>
          <w:rFonts w:hint="eastAsia" w:ascii="宋体" w:hAnsi="宋体" w:eastAsia="宋体" w:cs="宋体"/>
          <w:b w:val="0"/>
          <w:color w:val="auto"/>
          <w:sz w:val="24"/>
          <w:szCs w:val="24"/>
          <w:highlight w:val="none"/>
        </w:rPr>
        <w:t xml:space="preserve">12. </w:t>
      </w:r>
      <w:bookmarkEnd w:id="253"/>
      <w:bookmarkEnd w:id="254"/>
      <w:bookmarkEnd w:id="255"/>
      <w:bookmarkEnd w:id="256"/>
      <w:bookmarkEnd w:id="257"/>
      <w:bookmarkEnd w:id="258"/>
      <w:bookmarkEnd w:id="259"/>
      <w:bookmarkEnd w:id="260"/>
      <w:bookmarkEnd w:id="261"/>
      <w:bookmarkEnd w:id="262"/>
      <w:r>
        <w:rPr>
          <w:rFonts w:hint="eastAsia" w:ascii="宋体" w:hAnsi="宋体" w:eastAsia="宋体" w:cs="宋体"/>
          <w:b w:val="0"/>
          <w:color w:val="auto"/>
          <w:sz w:val="24"/>
          <w:szCs w:val="24"/>
          <w:highlight w:val="none"/>
        </w:rPr>
        <w:t>合同价格、计量与支付</w:t>
      </w:r>
      <w:bookmarkEnd w:id="263"/>
    </w:p>
    <w:bookmarkEnd w:id="264"/>
    <w:bookmarkEnd w:id="265"/>
    <w:bookmarkEnd w:id="266"/>
    <w:bookmarkEnd w:id="267"/>
    <w:bookmarkEnd w:id="268"/>
    <w:bookmarkEnd w:id="269"/>
    <w:p w14:paraId="056E63B5">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bookmarkStart w:id="270" w:name="_Toc292559411"/>
      <w:bookmarkStart w:id="271" w:name="_Toc292559916"/>
      <w:bookmarkStart w:id="272" w:name="_Toc267251461"/>
      <w:bookmarkStart w:id="273" w:name="_Toc296346707"/>
      <w:bookmarkStart w:id="274" w:name="_Toc297120506"/>
      <w:bookmarkStart w:id="275" w:name="_Toc296891246"/>
      <w:bookmarkStart w:id="276" w:name="_Toc296503206"/>
      <w:bookmarkStart w:id="277" w:name="_Toc296891034"/>
      <w:bookmarkStart w:id="278" w:name="_Toc297048392"/>
      <w:bookmarkStart w:id="279" w:name="_Toc296347205"/>
      <w:bookmarkStart w:id="280" w:name="_Toc296944545"/>
      <w:bookmarkStart w:id="281" w:name="_Toc297123553"/>
      <w:bookmarkStart w:id="282" w:name="_Toc297216212"/>
      <w:bookmarkStart w:id="283" w:name="_Toc300935003"/>
      <w:bookmarkStart w:id="284" w:name="_Toc312678041"/>
      <w:bookmarkStart w:id="285" w:name="_Toc304295580"/>
      <w:bookmarkStart w:id="286" w:name="_Toc303539160"/>
      <w:r>
        <w:rPr>
          <w:rFonts w:hint="eastAsia" w:ascii="宋体" w:hAnsi="宋体" w:eastAsia="宋体" w:cs="宋体"/>
          <w:color w:val="auto"/>
          <w:sz w:val="24"/>
          <w:szCs w:val="24"/>
          <w:highlight w:val="none"/>
        </w:rPr>
        <w:t>12.1 合</w:t>
      </w:r>
      <w:bookmarkEnd w:id="270"/>
      <w:bookmarkEnd w:id="271"/>
      <w:bookmarkEnd w:id="272"/>
      <w:r>
        <w:rPr>
          <w:rFonts w:hint="eastAsia" w:ascii="宋体" w:hAnsi="宋体" w:eastAsia="宋体" w:cs="宋体"/>
          <w:color w:val="auto"/>
          <w:sz w:val="24"/>
          <w:szCs w:val="24"/>
          <w:highlight w:val="none"/>
        </w:rPr>
        <w:t>同价</w:t>
      </w:r>
      <w:bookmarkEnd w:id="273"/>
      <w:bookmarkEnd w:id="274"/>
      <w:bookmarkEnd w:id="275"/>
      <w:bookmarkEnd w:id="276"/>
      <w:bookmarkEnd w:id="277"/>
      <w:bookmarkEnd w:id="278"/>
      <w:bookmarkEnd w:id="279"/>
      <w:bookmarkEnd w:id="280"/>
      <w:r>
        <w:rPr>
          <w:rFonts w:hint="eastAsia" w:ascii="宋体" w:hAnsi="宋体" w:eastAsia="宋体" w:cs="宋体"/>
          <w:color w:val="auto"/>
          <w:sz w:val="24"/>
          <w:szCs w:val="24"/>
          <w:highlight w:val="none"/>
        </w:rPr>
        <w:t>格形式</w:t>
      </w:r>
    </w:p>
    <w:bookmarkEnd w:id="281"/>
    <w:bookmarkEnd w:id="282"/>
    <w:bookmarkEnd w:id="283"/>
    <w:bookmarkEnd w:id="284"/>
    <w:bookmarkEnd w:id="285"/>
    <w:bookmarkEnd w:id="286"/>
    <w:p w14:paraId="09969CDA">
      <w:pPr>
        <w:pageBreakBefore w:val="0"/>
        <w:widowControl w:val="0"/>
        <w:kinsoku/>
        <w:wordWrap/>
        <w:overflowPunct/>
        <w:topLinePunct w:val="0"/>
        <w:bidi w:val="0"/>
        <w:snapToGrid/>
        <w:spacing w:line="500" w:lineRule="exact"/>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12.1.1单价合同。</w:t>
      </w:r>
    </w:p>
    <w:p w14:paraId="4506CE0E">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综合单价包含的风险范围：</w:t>
      </w:r>
      <w:r>
        <w:rPr>
          <w:rFonts w:hint="eastAsia" w:ascii="宋体" w:hAnsi="宋体" w:eastAsia="宋体" w:cs="宋体"/>
          <w:color w:val="auto"/>
          <w:sz w:val="24"/>
          <w:szCs w:val="24"/>
          <w:highlight w:val="none"/>
          <w:u w:val="single"/>
        </w:rPr>
        <w:t xml:space="preserve"> 1、人工费、材料费（除暂定价）、机械费市场价格浮动；2、本合同专用条款第17.1条规定以外的自然灾害费用； 3、政府部门公布的工程价格的动态管理的变化，包括水电价格的变化。以上风险承包人自主考虑，风险费用包含在投标报价中，工程结算时不再调整。</w:t>
      </w:r>
    </w:p>
    <w:p w14:paraId="5B366EE0">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风险费用的计算方法：</w:t>
      </w:r>
      <w:r>
        <w:rPr>
          <w:rFonts w:hint="eastAsia" w:ascii="宋体" w:hAnsi="宋体" w:eastAsia="宋体" w:cs="宋体"/>
          <w:color w:val="auto"/>
          <w:sz w:val="24"/>
          <w:szCs w:val="24"/>
          <w:highlight w:val="none"/>
          <w:u w:val="single"/>
        </w:rPr>
        <w:t>应由承包人承担的风险费用已由承包人根据自身经验作了充分估计并已计入合同协议确定的合同价款中，风险费用未单独计列的，应认为已经包含在合同价款中。</w:t>
      </w:r>
    </w:p>
    <w:p w14:paraId="6DA0A5FC">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风险范围以外合同价格的调整方法：</w:t>
      </w:r>
      <w:r>
        <w:rPr>
          <w:rFonts w:hint="eastAsia" w:ascii="宋体" w:hAnsi="宋体" w:eastAsia="宋体" w:cs="宋体"/>
          <w:color w:val="auto"/>
          <w:sz w:val="24"/>
          <w:szCs w:val="24"/>
          <w:highlight w:val="none"/>
          <w:u w:val="single"/>
        </w:rPr>
        <w:t>1、暂定价材料按实际购买价与暂定价的差价据实调整； 2、本合同实施期间因</w:t>
      </w:r>
      <w:r>
        <w:rPr>
          <w:rFonts w:hint="eastAsia" w:ascii="宋体" w:hAnsi="宋体" w:eastAsia="宋体" w:cs="宋体"/>
          <w:color w:val="auto"/>
          <w:sz w:val="24"/>
          <w:szCs w:val="24"/>
          <w:highlight w:val="none"/>
          <w:u w:val="single"/>
          <w:lang w:eastAsia="zh-CN"/>
        </w:rPr>
        <w:t>招标文件</w:t>
      </w:r>
      <w:r>
        <w:rPr>
          <w:rFonts w:hint="eastAsia" w:ascii="宋体" w:hAnsi="宋体" w:eastAsia="宋体" w:cs="宋体"/>
          <w:color w:val="auto"/>
          <w:sz w:val="24"/>
          <w:szCs w:val="24"/>
          <w:highlight w:val="none"/>
          <w:u w:val="single"/>
        </w:rPr>
        <w:t>分部分项工程量清单漏项或工程量偏差、设计变更及相关签证等非承包人原因引起工程项目、工程量变化，其工程量按实际发生并经监理工程师及发包人签证认可，变更合同价款按下列方法进行：（a）清单或合同中已有适用于新工程量清单项目的价格，按已有价格变更合同价款；（b）清单或合同中只有类似（施工工艺相同）于新工程量清单项目的价格，可以参照类似价格变更合同价款；（c）清单或合同中没有类似于新工程量清单项目的价格，由承包人按招标最高限价计算办法计算的价格乘以中标价与最高限价的比率进行计价（其中主要材料由发包人认质认价），并报发包人审核，经承、发包双方确认后执行。</w:t>
      </w:r>
    </w:p>
    <w:p w14:paraId="6408CAEE">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bookmarkStart w:id="287" w:name="_Toc292559917"/>
      <w:bookmarkStart w:id="288" w:name="_Toc297120507"/>
      <w:bookmarkStart w:id="289" w:name="_Toc296891247"/>
      <w:bookmarkStart w:id="290" w:name="_Toc296944546"/>
      <w:bookmarkStart w:id="291" w:name="_Toc292559412"/>
      <w:bookmarkStart w:id="292" w:name="_Toc296347206"/>
      <w:bookmarkStart w:id="293" w:name="_Toc297048393"/>
      <w:bookmarkStart w:id="294" w:name="_Toc296503207"/>
      <w:bookmarkStart w:id="295" w:name="_Toc296346708"/>
      <w:bookmarkStart w:id="296" w:name="_Toc296891035"/>
      <w:r>
        <w:rPr>
          <w:rFonts w:hint="eastAsia" w:ascii="宋体" w:hAnsi="宋体" w:eastAsia="宋体" w:cs="宋体"/>
          <w:color w:val="auto"/>
          <w:sz w:val="24"/>
          <w:szCs w:val="24"/>
          <w:highlight w:val="none"/>
        </w:rPr>
        <w:t>12.1.2合同价款调整：</w:t>
      </w:r>
    </w:p>
    <w:p w14:paraId="14C144B4">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（1）双方约定合同价款的其他调整因素：以按中标条件签订的施工合同为依据进行结算。</w:t>
      </w:r>
    </w:p>
    <w:p w14:paraId="67FC8D1E">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在本工程施工过程中，若发生设计变更，以发包方工地工程师与监理工程师签证为依据，招标人审核为准，价款调整办法参照12.1.1条，中标报价中明显不合理的综合单价双方协商调整，由发包人重新审定后作为结算依据。</w:t>
      </w:r>
    </w:p>
    <w:p w14:paraId="1D3D4935">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本工程量按实结算。当实际验收的工程数量与招标所发清单工程数量有偏差时，超出合同约定范围部分按实调整价款，工程量偏差在15%以内时（含15%）综合单价不变，超过15%以外的量偏差综合单价双方协商，其综合单价由承包人提出、发包人确认。</w:t>
      </w:r>
    </w:p>
    <w:p w14:paraId="0F17C2C5">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（4）措施项目费用的调整：措施项目费一般不作调整，当出现如下情况时可作调整。</w:t>
      </w:r>
    </w:p>
    <w:p w14:paraId="1EDF80A6">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1）发包人更改已审定的施工方案（修正错误除外），引起措施项目费增加时予以增加，减少时不予减少；</w:t>
      </w:r>
    </w:p>
    <w:p w14:paraId="33E7B311">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2）由于工程量变化引起措施项目费用增加时予以增加，减少时予以减少；</w:t>
      </w:r>
    </w:p>
    <w:p w14:paraId="7DC9503A">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3）措施项目费调整方法为承包人原中标价以综合单价计算的措施项目按本章中的12.1.1原则办理；承包人原中标价以系数计算的措施项目，按原中标系数计算。</w:t>
      </w:r>
    </w:p>
    <w:p w14:paraId="7CF468AC">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（5）因不可抗力事件导致的费用，发、承包双方按以下原则分别承担并调整工程价款。</w:t>
      </w:r>
    </w:p>
    <w:p w14:paraId="3350398D">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1）发、承包人人员伤亡由所在单位负责并承担费用；</w:t>
      </w:r>
    </w:p>
    <w:p w14:paraId="260F958E">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2）工程所需清理、修复费用，由发包人承担；</w:t>
      </w:r>
    </w:p>
    <w:p w14:paraId="1884BD5B">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3）承包人的施工机械设备损害及停工损失，由承包人承担。</w:t>
      </w:r>
    </w:p>
    <w:p w14:paraId="4B919E5E">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（6）材料市场价格波动引起的价款调整：不予调整。</w:t>
      </w:r>
    </w:p>
    <w:p w14:paraId="04F1DB0C">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（7）暂定价的材料由发包人认质认价，差额以差价形式调整总价，暂定单价的材料或设备由发、承包人协商确认实际单价，实际单价与暂定价的差额以差价形式调整总价。 </w:t>
      </w:r>
    </w:p>
    <w:p w14:paraId="0B1958B4">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（8）关于政府部门公布的建设工程扬尘治理专项措施费，结算时根据政府最新文件进行调整；</w:t>
      </w:r>
    </w:p>
    <w:p w14:paraId="2854B308">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人工费调整：根据政府部门公布的最新文件进行调整，调整办法：最新文件工日单价与原编制时的工日单价进行调差计入。</w:t>
      </w:r>
    </w:p>
    <w:p w14:paraId="4EF56DFE">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（9）其它项目费用以现场签证的事项和金额结算。</w:t>
      </w:r>
    </w:p>
    <w:p w14:paraId="1AAE5D2F">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（10）工程结算价＝合同价±工程量清单数量变更价款±设计变更价款±现场签证±差价。</w:t>
      </w:r>
    </w:p>
    <w:p w14:paraId="5D7269AC">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 预付款</w:t>
      </w:r>
    </w:p>
    <w:p w14:paraId="0C583AD1">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12.2.1 预付款的支付</w:t>
      </w:r>
    </w:p>
    <w:p w14:paraId="377B2EF0">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预付款支付比例或金额：</w:t>
      </w:r>
      <w:r>
        <w:rPr>
          <w:rFonts w:hint="eastAsia" w:ascii="宋体" w:hAnsi="宋体" w:eastAsia="宋体" w:cs="宋体"/>
          <w:color w:val="auto"/>
          <w:sz w:val="24"/>
          <w:szCs w:val="24"/>
          <w:highlight w:val="none"/>
          <w:u w:val="single"/>
        </w:rPr>
        <w:t>/</w:t>
      </w:r>
    </w:p>
    <w:p w14:paraId="78E75D88">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预付款支付期限：</w:t>
      </w:r>
      <w:r>
        <w:rPr>
          <w:rFonts w:hint="eastAsia" w:ascii="宋体" w:hAnsi="宋体" w:eastAsia="宋体" w:cs="宋体"/>
          <w:color w:val="auto"/>
          <w:sz w:val="24"/>
          <w:szCs w:val="24"/>
          <w:highlight w:val="none"/>
          <w:u w:val="single"/>
        </w:rPr>
        <w:t>/</w:t>
      </w:r>
    </w:p>
    <w:p w14:paraId="57A10754">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预付款扣回的方式：</w:t>
      </w:r>
      <w:r>
        <w:rPr>
          <w:rFonts w:hint="eastAsia" w:ascii="宋体" w:hAnsi="宋体" w:eastAsia="宋体" w:cs="宋体"/>
          <w:color w:val="auto"/>
          <w:sz w:val="24"/>
          <w:szCs w:val="24"/>
          <w:highlight w:val="none"/>
          <w:u w:val="single"/>
        </w:rPr>
        <w:t>/</w:t>
      </w:r>
    </w:p>
    <w:p w14:paraId="0C397413">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12.2.2 预付款担保</w:t>
      </w:r>
    </w:p>
    <w:p w14:paraId="2C5CD9FD">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承包人提交预付款担保的期限及比例：</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14DD4C12">
      <w:pPr>
        <w:pageBreakBefore w:val="0"/>
        <w:widowControl w:val="0"/>
        <w:tabs>
          <w:tab w:val="left" w:pos="3686"/>
        </w:tabs>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担保时效：</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60A61897">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预付款担保的形式为：</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bookmarkEnd w:id="287"/>
    <w:bookmarkEnd w:id="288"/>
    <w:bookmarkEnd w:id="289"/>
    <w:bookmarkEnd w:id="290"/>
    <w:bookmarkEnd w:id="291"/>
    <w:bookmarkEnd w:id="292"/>
    <w:bookmarkEnd w:id="293"/>
    <w:bookmarkEnd w:id="294"/>
    <w:bookmarkEnd w:id="295"/>
    <w:bookmarkEnd w:id="296"/>
    <w:p w14:paraId="100FA172">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 计量</w:t>
      </w:r>
    </w:p>
    <w:p w14:paraId="4985ED7F">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12.3.1 计量原则</w:t>
      </w:r>
    </w:p>
    <w:p w14:paraId="7A1471F5">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工程量计算规则：</w:t>
      </w:r>
    </w:p>
    <w:p w14:paraId="41A9DA50">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12.3.2 计量周期</w:t>
      </w:r>
    </w:p>
    <w:p w14:paraId="5289C086">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关于计量周期的约定：</w:t>
      </w:r>
      <w:r>
        <w:rPr>
          <w:rFonts w:hint="eastAsia" w:ascii="宋体" w:hAnsi="宋体" w:eastAsia="宋体" w:cs="宋体"/>
          <w:color w:val="auto"/>
          <w:sz w:val="24"/>
          <w:szCs w:val="24"/>
          <w:highlight w:val="none"/>
          <w:u w:val="single"/>
        </w:rPr>
        <w:t xml:space="preserve">       按月计量       </w:t>
      </w:r>
      <w:r>
        <w:rPr>
          <w:rFonts w:hint="eastAsia" w:ascii="宋体" w:hAnsi="宋体" w:eastAsia="宋体" w:cs="宋体"/>
          <w:color w:val="auto"/>
          <w:sz w:val="24"/>
          <w:szCs w:val="24"/>
          <w:highlight w:val="none"/>
        </w:rPr>
        <w:t>。</w:t>
      </w:r>
    </w:p>
    <w:p w14:paraId="572AC610">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12.3.3 单价合同的计量</w:t>
      </w:r>
    </w:p>
    <w:p w14:paraId="47971CAC">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关于单价合同计量的约定：</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14:paraId="0B6B2E2A">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12.3.4 总价合同的计量</w:t>
      </w:r>
    </w:p>
    <w:p w14:paraId="5D457915">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关于总价合同计量的约定：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3E244F04">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12.3.5总价合同采用支付分解表计量支付的，是否适用第</w:t>
      </w:r>
      <w:r>
        <w:rPr>
          <w:rFonts w:hint="eastAsia" w:ascii="宋体" w:hAnsi="宋体" w:eastAsia="宋体" w:cs="宋体"/>
          <w:color w:val="auto"/>
          <w:kern w:val="0"/>
          <w:sz w:val="24"/>
          <w:szCs w:val="24"/>
          <w:highlight w:val="none"/>
        </w:rPr>
        <w:t xml:space="preserve">12.3.4 </w:t>
      </w:r>
      <w:r>
        <w:rPr>
          <w:rFonts w:hint="eastAsia" w:ascii="宋体" w:hAnsi="宋体" w:eastAsia="宋体" w:cs="宋体"/>
          <w:color w:val="auto"/>
          <w:sz w:val="24"/>
          <w:szCs w:val="24"/>
          <w:highlight w:val="none"/>
        </w:rPr>
        <w:t>项</w:t>
      </w:r>
      <w:r>
        <w:rPr>
          <w:rFonts w:hint="eastAsia" w:ascii="宋体" w:hAnsi="宋体" w:eastAsia="宋体" w:cs="宋体"/>
          <w:color w:val="auto"/>
          <w:kern w:val="0"/>
          <w:sz w:val="24"/>
          <w:szCs w:val="24"/>
          <w:highlight w:val="none"/>
        </w:rPr>
        <w:t>〔总价合同的计量〕</w:t>
      </w:r>
      <w:r>
        <w:rPr>
          <w:rFonts w:hint="eastAsia" w:ascii="宋体" w:hAnsi="宋体" w:eastAsia="宋体" w:cs="宋体"/>
          <w:color w:val="auto"/>
          <w:sz w:val="24"/>
          <w:szCs w:val="24"/>
          <w:highlight w:val="none"/>
        </w:rPr>
        <w:t>约定进行计量：</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0374CC84">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12.3.6 其他价格形式合同的计量</w:t>
      </w:r>
    </w:p>
    <w:p w14:paraId="691189DB">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其他价格形式的计量方式和程序：</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6E1A0406">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bookmarkStart w:id="297" w:name="_Toc296503211"/>
      <w:bookmarkStart w:id="298" w:name="_Toc292559921"/>
      <w:bookmarkStart w:id="299" w:name="_Toc303539163"/>
      <w:bookmarkStart w:id="300" w:name="_Toc292559416"/>
      <w:bookmarkStart w:id="301" w:name="_Toc296347210"/>
      <w:bookmarkStart w:id="302" w:name="_Toc296944550"/>
      <w:bookmarkStart w:id="303" w:name="_Toc300935006"/>
      <w:bookmarkStart w:id="304" w:name="_Toc297123556"/>
      <w:bookmarkStart w:id="305" w:name="_Toc297048397"/>
      <w:bookmarkStart w:id="306" w:name="_Toc297120511"/>
      <w:bookmarkStart w:id="307" w:name="_Toc296346712"/>
      <w:bookmarkStart w:id="308" w:name="_Toc296891039"/>
      <w:bookmarkStart w:id="309" w:name="_Toc296891251"/>
      <w:bookmarkStart w:id="310" w:name="_Toc297216215"/>
      <w:r>
        <w:rPr>
          <w:rFonts w:hint="eastAsia" w:ascii="宋体" w:hAnsi="宋体" w:eastAsia="宋体" w:cs="宋体"/>
          <w:color w:val="auto"/>
          <w:sz w:val="24"/>
          <w:szCs w:val="24"/>
          <w:highlight w:val="none"/>
        </w:rPr>
        <w:t>12.4 工程进度款支付</w:t>
      </w:r>
    </w:p>
    <w:p w14:paraId="7FDE62DB">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12.4.1 付款周期</w:t>
      </w:r>
    </w:p>
    <w:p w14:paraId="55C862DB">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关于付款周期的约定：</w:t>
      </w:r>
    </w:p>
    <w:p w14:paraId="3CE85BE5">
      <w:pPr>
        <w:pageBreakBefore w:val="0"/>
        <w:widowControl w:val="0"/>
        <w:kinsoku/>
        <w:wordWrap/>
        <w:overflowPunct/>
        <w:topLinePunct w:val="0"/>
        <w:bidi w:val="0"/>
        <w:snapToGrid/>
        <w:spacing w:line="500" w:lineRule="exact"/>
        <w:ind w:firstLine="499" w:firstLineChars="208"/>
        <w:textAlignment w:val="auto"/>
        <w:outlineLvl w:val="9"/>
        <w:rPr>
          <w:rFonts w:hint="eastAsia" w:ascii="宋体" w:hAnsi="宋体" w:eastAsia="宋体" w:cs="宋体"/>
          <w:color w:val="auto"/>
          <w:sz w:val="24"/>
          <w:szCs w:val="24"/>
          <w:highlight w:val="none"/>
          <w:u w:val="none"/>
          <w:lang w:val="en-US" w:eastAsia="zh-CN"/>
        </w:rPr>
      </w:pPr>
      <w:r>
        <w:rPr>
          <w:rFonts w:hint="eastAsia" w:ascii="宋体" w:hAnsi="宋体" w:eastAsia="宋体" w:cs="宋体"/>
          <w:color w:val="auto"/>
          <w:sz w:val="24"/>
          <w:szCs w:val="24"/>
          <w:highlight w:val="none"/>
          <w:u w:val="none"/>
        </w:rPr>
        <w:t>（1）</w:t>
      </w:r>
      <w:r>
        <w:rPr>
          <w:rFonts w:hint="eastAsia" w:ascii="宋体" w:hAnsi="宋体" w:eastAsia="宋体" w:cs="宋体"/>
          <w:color w:val="auto"/>
          <w:sz w:val="24"/>
          <w:szCs w:val="24"/>
          <w:highlight w:val="none"/>
          <w:u w:val="single"/>
          <w:lang w:val="en-US" w:eastAsia="zh-CN"/>
        </w:rPr>
        <w:t>本工程为政府投资类项目，待区财政资金拨付后，项目竣工验收合格且保洁、清场后，达到付款条件起14日内，支付97%；其余3%作为保修金；质保期满无质量问题，发包人14天内无息退还剩余保修金。</w:t>
      </w:r>
    </w:p>
    <w:p w14:paraId="4D11C471">
      <w:pPr>
        <w:pageBreakBefore w:val="0"/>
        <w:widowControl w:val="0"/>
        <w:kinsoku/>
        <w:wordWrap/>
        <w:overflowPunct/>
        <w:topLinePunct w:val="0"/>
        <w:bidi w:val="0"/>
        <w:snapToGrid/>
        <w:spacing w:line="500" w:lineRule="exact"/>
        <w:ind w:firstLine="499" w:firstLineChars="208"/>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）每次拨付款额时，如有发包人代缴的有关费用（如水、电费等）时，应予以扣除。</w:t>
      </w:r>
    </w:p>
    <w:p w14:paraId="221B6869">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（3）发包人在支付工程进度款前，承包人应按规定提前提供等额有效发票，发包人见票付款；审计结算后，提供全额税制票据。承包人不能提供的，发包人有权不支付工程款。</w:t>
      </w:r>
    </w:p>
    <w:p w14:paraId="670DB19A">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12.4.2 进度付款申请单的编制</w:t>
      </w:r>
    </w:p>
    <w:p w14:paraId="4CD658AE">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关于进度付款申请单编制的约定：</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14:paraId="0FE8DEA1">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r>
        <w:rPr>
          <w:rFonts w:hint="eastAsia" w:ascii="宋体" w:hAnsi="宋体" w:eastAsia="宋体" w:cs="宋体"/>
          <w:color w:val="auto"/>
          <w:sz w:val="24"/>
          <w:szCs w:val="24"/>
          <w:highlight w:val="none"/>
        </w:rPr>
        <w:t>2.4.3 进度付款申请单的提交</w:t>
      </w:r>
    </w:p>
    <w:p w14:paraId="33A06EE9">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（1）单价合同进度付款申请单提交的约定：</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14:paraId="26F6D88A">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（2）总价合同进度付款申请单提交的约定：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1FFE73EE">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（3）其他价格形式合同进度付款申请单提交的约定：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24FD5BD7">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12.4.4 进度款审核和支付</w:t>
      </w:r>
    </w:p>
    <w:p w14:paraId="539FDBAB">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（1）监理人审查并报送发包人的期限：</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14:paraId="775C47BD">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发包人完成审批并签发进度款支付证书的期限：</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14:paraId="7C966684">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（2）发包人支付进度款的期限：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BB9CABF">
      <w:pPr>
        <w:pageBreakBefore w:val="0"/>
        <w:widowControl w:val="0"/>
        <w:kinsoku/>
        <w:wordWrap/>
        <w:overflowPunct/>
        <w:topLinePunct w:val="0"/>
        <w:bidi w:val="0"/>
        <w:snapToGrid/>
        <w:spacing w:line="500" w:lineRule="exact"/>
        <w:ind w:firstLine="600" w:firstLineChars="25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发包人逾期支付进度款的违约金的计算方式：</w:t>
      </w:r>
      <w:r>
        <w:rPr>
          <w:rFonts w:hint="eastAsia" w:ascii="宋体" w:hAnsi="宋体" w:eastAsia="宋体" w:cs="宋体"/>
          <w:color w:val="auto"/>
          <w:sz w:val="24"/>
          <w:szCs w:val="24"/>
          <w:highlight w:val="none"/>
          <w:u w:val="single"/>
        </w:rPr>
        <w:t xml:space="preserve">   无      </w:t>
      </w:r>
      <w:r>
        <w:rPr>
          <w:rFonts w:hint="eastAsia" w:ascii="宋体" w:hAnsi="宋体" w:eastAsia="宋体" w:cs="宋体"/>
          <w:color w:val="auto"/>
          <w:sz w:val="24"/>
          <w:szCs w:val="24"/>
          <w:highlight w:val="none"/>
        </w:rPr>
        <w:t>。</w:t>
      </w:r>
    </w:p>
    <w:p w14:paraId="4611F87F">
      <w:pPr>
        <w:pageBreakBefore w:val="0"/>
        <w:widowControl w:val="0"/>
        <w:kinsoku/>
        <w:wordWrap/>
        <w:overflowPunct/>
        <w:topLinePunct w:val="0"/>
        <w:bidi w:val="0"/>
        <w:snapToGrid/>
        <w:spacing w:line="500" w:lineRule="exact"/>
        <w:ind w:firstLine="600" w:firstLineChars="25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12.4.6 支付分解表的编制</w:t>
      </w:r>
    </w:p>
    <w:p w14:paraId="7C4853F2">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2、总价合同支付分解表的编制与审批：</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464999A3">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3、单价合同的总价项目支付分解表的编制与审批：</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3E4A3768">
      <w:pPr>
        <w:pageBreakBefore w:val="0"/>
        <w:widowControl w:val="0"/>
        <w:kinsoku/>
        <w:wordWrap/>
        <w:overflowPunct/>
        <w:topLinePunct w:val="0"/>
        <w:bidi w:val="0"/>
        <w:snapToGrid/>
        <w:spacing w:line="500" w:lineRule="exact"/>
        <w:textAlignment w:val="auto"/>
        <w:outlineLvl w:val="9"/>
        <w:rPr>
          <w:rFonts w:hint="eastAsia" w:ascii="宋体" w:hAnsi="宋体" w:eastAsia="宋体" w:cs="宋体"/>
          <w:b w:val="0"/>
          <w:color w:val="auto"/>
          <w:sz w:val="24"/>
          <w:szCs w:val="24"/>
          <w:highlight w:val="none"/>
        </w:rPr>
      </w:pPr>
      <w:bookmarkStart w:id="311" w:name="_Toc351203645"/>
      <w:bookmarkStart w:id="312" w:name="_Toc296503219"/>
      <w:bookmarkStart w:id="313" w:name="_Toc297120519"/>
      <w:bookmarkStart w:id="314" w:name="_Toc303539172"/>
      <w:bookmarkStart w:id="315" w:name="_Toc296944558"/>
      <w:bookmarkStart w:id="316" w:name="_Toc296891047"/>
      <w:bookmarkStart w:id="317" w:name="_Toc296891259"/>
      <w:bookmarkStart w:id="318" w:name="_Toc296346720"/>
      <w:bookmarkStart w:id="319" w:name="_Toc292559424"/>
      <w:bookmarkStart w:id="320" w:name="_Toc304295593"/>
      <w:bookmarkStart w:id="321" w:name="_Toc297123564"/>
      <w:bookmarkStart w:id="322" w:name="_Toc297048405"/>
      <w:bookmarkStart w:id="323" w:name="_Toc296347218"/>
      <w:bookmarkStart w:id="324" w:name="_Toc312678053"/>
      <w:bookmarkStart w:id="325" w:name="_Toc300935015"/>
      <w:bookmarkStart w:id="326" w:name="_Toc297216223"/>
      <w:bookmarkStart w:id="327" w:name="_Toc292559929"/>
      <w:r>
        <w:rPr>
          <w:rFonts w:hint="eastAsia" w:ascii="宋体" w:hAnsi="宋体" w:eastAsia="宋体" w:cs="宋体"/>
          <w:b w:val="0"/>
          <w:color w:val="auto"/>
          <w:sz w:val="24"/>
          <w:szCs w:val="24"/>
          <w:highlight w:val="none"/>
        </w:rPr>
        <w:t>13. 验收和工程试车</w:t>
      </w:r>
      <w:bookmarkEnd w:id="311"/>
    </w:p>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14:paraId="4CF64813">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 分部分项工程验收</w:t>
      </w:r>
    </w:p>
    <w:p w14:paraId="21FD9B42">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13.1.2监理人不能按时进行验收时，应提前</w:t>
      </w:r>
      <w:r>
        <w:rPr>
          <w:rFonts w:hint="eastAsia" w:ascii="宋体" w:hAnsi="宋体" w:eastAsia="宋体" w:cs="宋体"/>
          <w:color w:val="auto"/>
          <w:sz w:val="24"/>
          <w:szCs w:val="24"/>
          <w:highlight w:val="none"/>
          <w:u w:val="single"/>
        </w:rPr>
        <w:t xml:space="preserve">   24  </w:t>
      </w:r>
      <w:r>
        <w:rPr>
          <w:rFonts w:hint="eastAsia" w:ascii="宋体" w:hAnsi="宋体" w:eastAsia="宋体" w:cs="宋体"/>
          <w:color w:val="auto"/>
          <w:sz w:val="24"/>
          <w:szCs w:val="24"/>
          <w:highlight w:val="none"/>
        </w:rPr>
        <w:t>小时提交书面延期要求。</w:t>
      </w:r>
    </w:p>
    <w:p w14:paraId="6D6229EA">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关于延期最长不得超过：</w:t>
      </w:r>
      <w:r>
        <w:rPr>
          <w:rFonts w:hint="eastAsia" w:ascii="宋体" w:hAnsi="宋体" w:eastAsia="宋体" w:cs="宋体"/>
          <w:color w:val="auto"/>
          <w:sz w:val="24"/>
          <w:szCs w:val="24"/>
          <w:highlight w:val="none"/>
          <w:u w:val="single"/>
        </w:rPr>
        <w:t xml:space="preserve">   48   </w:t>
      </w:r>
      <w:r>
        <w:rPr>
          <w:rFonts w:hint="eastAsia" w:ascii="宋体" w:hAnsi="宋体" w:eastAsia="宋体" w:cs="宋体"/>
          <w:color w:val="auto"/>
          <w:sz w:val="24"/>
          <w:szCs w:val="24"/>
          <w:highlight w:val="none"/>
        </w:rPr>
        <w:t>小时。</w:t>
      </w:r>
    </w:p>
    <w:p w14:paraId="137D314D">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bookmarkStart w:id="328" w:name="_Toc312678056"/>
      <w:bookmarkStart w:id="329" w:name="_Toc303539173"/>
      <w:bookmarkStart w:id="330" w:name="_Toc292559933"/>
      <w:bookmarkStart w:id="331" w:name="_Toc296347222"/>
      <w:bookmarkStart w:id="332" w:name="_Toc292559428"/>
      <w:bookmarkStart w:id="333" w:name="_Toc297216224"/>
      <w:bookmarkStart w:id="334" w:name="_Toc296346724"/>
      <w:bookmarkStart w:id="335" w:name="_Toc296891263"/>
      <w:bookmarkStart w:id="336" w:name="_Toc304295596"/>
      <w:bookmarkStart w:id="337" w:name="_Toc297120523"/>
      <w:bookmarkStart w:id="338" w:name="_Toc296503223"/>
      <w:bookmarkStart w:id="339" w:name="_Toc296891051"/>
      <w:bookmarkStart w:id="340" w:name="_Toc297123565"/>
      <w:bookmarkStart w:id="341" w:name="_Toc296944562"/>
      <w:bookmarkStart w:id="342" w:name="_Toc297048409"/>
      <w:bookmarkStart w:id="343" w:name="_Toc300935016"/>
      <w:bookmarkStart w:id="344" w:name="_Toc267251474"/>
      <w:bookmarkStart w:id="345" w:name="_Toc267251471"/>
      <w:bookmarkStart w:id="346" w:name="_Toc267251472"/>
      <w:bookmarkStart w:id="347" w:name="_Toc267251475"/>
      <w:bookmarkStart w:id="348" w:name="_Toc267251473"/>
      <w:bookmarkStart w:id="349" w:name="_Toc267251476"/>
      <w:bookmarkStart w:id="350" w:name="_Toc267251470"/>
      <w:r>
        <w:rPr>
          <w:rFonts w:hint="eastAsia" w:ascii="宋体" w:hAnsi="宋体" w:eastAsia="宋体" w:cs="宋体"/>
          <w:color w:val="auto"/>
          <w:sz w:val="24"/>
          <w:szCs w:val="24"/>
          <w:highlight w:val="none"/>
        </w:rPr>
        <w:t>13.2 竣工验收</w:t>
      </w:r>
    </w:p>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14:paraId="38ED4996">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bookmarkStart w:id="351" w:name="_Toc280868704"/>
      <w:bookmarkStart w:id="352" w:name="_Toc280868705"/>
      <w:bookmarkStart w:id="353" w:name="_Toc280868706"/>
      <w:bookmarkStart w:id="354" w:name="_Toc280868707"/>
      <w:bookmarkStart w:id="355" w:name="_Toc280868708"/>
      <w:bookmarkStart w:id="356" w:name="_Toc280868709"/>
      <w:r>
        <w:rPr>
          <w:rFonts w:hint="eastAsia" w:ascii="宋体" w:hAnsi="宋体" w:eastAsia="宋体" w:cs="宋体"/>
          <w:color w:val="auto"/>
          <w:sz w:val="24"/>
          <w:szCs w:val="24"/>
          <w:highlight w:val="none"/>
        </w:rPr>
        <w:t>13.2.2竣工验收程序</w:t>
      </w:r>
    </w:p>
    <w:bookmarkEnd w:id="351"/>
    <w:p w14:paraId="11A71959">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关于竣工验收程序的约定：</w:t>
      </w:r>
      <w:r>
        <w:rPr>
          <w:rFonts w:hint="eastAsia" w:ascii="宋体" w:hAnsi="宋体" w:eastAsia="宋体" w:cs="宋体"/>
          <w:color w:val="auto"/>
          <w:sz w:val="24"/>
          <w:szCs w:val="24"/>
          <w:highlight w:val="none"/>
          <w:u w:val="single"/>
        </w:rPr>
        <w:t>承包人按国家、省、市相关规定，完成所有单项验收后，进行工程竣工验收。竣工验收后一个月内，提交竣工图及完整资料文件四套。所有资料文件必须符合质检站和档案馆备案要求。发包人分包工程的竣工图纸和资料由分包单位提供总包单位整理，并在竣工验收后15天内完成</w:t>
      </w:r>
      <w:r>
        <w:rPr>
          <w:rFonts w:hint="eastAsia" w:ascii="宋体" w:hAnsi="宋体" w:eastAsia="宋体" w:cs="宋体"/>
          <w:color w:val="auto"/>
          <w:sz w:val="24"/>
          <w:szCs w:val="24"/>
          <w:highlight w:val="none"/>
        </w:rPr>
        <w:t>。</w:t>
      </w:r>
    </w:p>
    <w:p w14:paraId="2EB5091C">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发包人不按照本项约定组织竣工验收、颁发工程接收证书的违约金的计算方法：</w:t>
      </w:r>
      <w:r>
        <w:rPr>
          <w:rFonts w:hint="eastAsia" w:ascii="宋体" w:hAnsi="宋体" w:eastAsia="宋体" w:cs="宋体"/>
          <w:color w:val="auto"/>
          <w:sz w:val="24"/>
          <w:szCs w:val="24"/>
          <w:highlight w:val="none"/>
          <w:u w:val="single"/>
        </w:rPr>
        <w:t xml:space="preserve">无 </w:t>
      </w:r>
      <w:r>
        <w:rPr>
          <w:rFonts w:hint="eastAsia" w:ascii="宋体" w:hAnsi="宋体" w:eastAsia="宋体" w:cs="宋体"/>
          <w:color w:val="auto"/>
          <w:sz w:val="24"/>
          <w:szCs w:val="24"/>
          <w:highlight w:val="none"/>
        </w:rPr>
        <w:t>。</w:t>
      </w:r>
    </w:p>
    <w:bookmarkEnd w:id="352"/>
    <w:p w14:paraId="55A1151D">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13.2.3竣工验收步骤及标准：本项目竣工验收共分三次，第一次由建设单位基建工程部、监理单位及承包单位验收；第二次由承包人委托第三方检测机构对项目进行专业方面验收；第三次由建设单位基建工程部组织，监理单位、施工单位、建设单位纪检、审计、财务、工会等各部门参与对项目进行验收。本项目在完成第一次验收并合格后，由承包人委托第三方检测机构对项目进行专业验收，在第二次验收合格并出具检测报告后，方可进行第三次验收，并在第三次验收中，验收人员均均签字确认合格后，项目方可视为合格。</w:t>
      </w:r>
    </w:p>
    <w:p w14:paraId="46E79894">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移交、接收全部与部分工程</w:t>
      </w:r>
    </w:p>
    <w:bookmarkEnd w:id="353"/>
    <w:p w14:paraId="48D12637">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承包人向发包人移交工程的期限：</w:t>
      </w:r>
      <w:r>
        <w:rPr>
          <w:rFonts w:hint="eastAsia" w:ascii="宋体" w:hAnsi="宋体" w:eastAsia="宋体" w:cs="宋体"/>
          <w:color w:val="auto"/>
          <w:kern w:val="0"/>
          <w:sz w:val="24"/>
          <w:szCs w:val="24"/>
          <w:highlight w:val="none"/>
          <w:u w:val="single"/>
        </w:rPr>
        <w:t>颁发工程接收证书后7天内</w:t>
      </w:r>
      <w:r>
        <w:rPr>
          <w:rFonts w:hint="eastAsia" w:ascii="宋体" w:hAnsi="宋体" w:eastAsia="宋体" w:cs="宋体"/>
          <w:color w:val="auto"/>
          <w:sz w:val="24"/>
          <w:szCs w:val="24"/>
          <w:highlight w:val="none"/>
        </w:rPr>
        <w:t>。</w:t>
      </w:r>
    </w:p>
    <w:p w14:paraId="6554D901">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发包人未按本合同约定接收全部或部分工程的，违约金的计算方法为：</w:t>
      </w:r>
      <w:r>
        <w:rPr>
          <w:rFonts w:hint="eastAsia" w:ascii="宋体" w:hAnsi="宋体" w:eastAsia="宋体" w:cs="宋体"/>
          <w:color w:val="auto"/>
          <w:sz w:val="24"/>
          <w:szCs w:val="24"/>
          <w:highlight w:val="none"/>
          <w:u w:val="single"/>
        </w:rPr>
        <w:t>无</w:t>
      </w:r>
      <w:r>
        <w:rPr>
          <w:rFonts w:hint="eastAsia" w:ascii="宋体" w:hAnsi="宋体" w:eastAsia="宋体" w:cs="宋体"/>
          <w:color w:val="auto"/>
          <w:sz w:val="24"/>
          <w:szCs w:val="24"/>
          <w:highlight w:val="none"/>
        </w:rPr>
        <w:t>。</w:t>
      </w:r>
    </w:p>
    <w:bookmarkEnd w:id="354"/>
    <w:p w14:paraId="1419D8DE">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承包人未按时移交工程的，违约金的计算方法为：</w:t>
      </w:r>
      <w:r>
        <w:rPr>
          <w:rFonts w:hint="eastAsia" w:ascii="宋体" w:hAnsi="宋体" w:eastAsia="宋体" w:cs="宋体"/>
          <w:color w:val="auto"/>
          <w:sz w:val="24"/>
          <w:szCs w:val="24"/>
          <w:highlight w:val="none"/>
          <w:u w:val="single"/>
        </w:rPr>
        <w:t xml:space="preserve">按专用条款7.5.2条执行   </w:t>
      </w:r>
      <w:r>
        <w:rPr>
          <w:rFonts w:hint="eastAsia" w:ascii="宋体" w:hAnsi="宋体" w:eastAsia="宋体" w:cs="宋体"/>
          <w:color w:val="auto"/>
          <w:sz w:val="24"/>
          <w:szCs w:val="24"/>
          <w:highlight w:val="none"/>
        </w:rPr>
        <w:t>。</w:t>
      </w:r>
    </w:p>
    <w:p w14:paraId="07E93ACE">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 工程试车</w:t>
      </w:r>
    </w:p>
    <w:bookmarkEnd w:id="355"/>
    <w:p w14:paraId="07E438EF">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13.3.1 试车程序</w:t>
      </w:r>
    </w:p>
    <w:p w14:paraId="7EA06DB6">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工程试车内容：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52618B8">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（1）单机无负荷试车费用由</w:t>
      </w:r>
      <w:r>
        <w:rPr>
          <w:rFonts w:hint="eastAsia" w:ascii="宋体" w:hAnsi="宋体" w:eastAsia="宋体" w:cs="宋体"/>
          <w:color w:val="auto"/>
          <w:sz w:val="24"/>
          <w:szCs w:val="24"/>
          <w:highlight w:val="none"/>
          <w:u w:val="single"/>
        </w:rPr>
        <w:t xml:space="preserve">  承包人   </w:t>
      </w:r>
      <w:r>
        <w:rPr>
          <w:rFonts w:hint="eastAsia" w:ascii="宋体" w:hAnsi="宋体" w:eastAsia="宋体" w:cs="宋体"/>
          <w:color w:val="auto"/>
          <w:kern w:val="0"/>
          <w:sz w:val="24"/>
          <w:szCs w:val="24"/>
          <w:highlight w:val="none"/>
        </w:rPr>
        <w:t>承担；</w:t>
      </w:r>
    </w:p>
    <w:p w14:paraId="4D76E66F">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（2）无负荷联动试车费用由</w:t>
      </w:r>
      <w:r>
        <w:rPr>
          <w:rFonts w:hint="eastAsia" w:ascii="宋体" w:hAnsi="宋体" w:eastAsia="宋体" w:cs="宋体"/>
          <w:color w:val="auto"/>
          <w:sz w:val="24"/>
          <w:szCs w:val="24"/>
          <w:highlight w:val="none"/>
          <w:u w:val="single"/>
        </w:rPr>
        <w:t xml:space="preserve">  承包人   </w:t>
      </w:r>
      <w:r>
        <w:rPr>
          <w:rFonts w:hint="eastAsia" w:ascii="宋体" w:hAnsi="宋体" w:eastAsia="宋体" w:cs="宋体"/>
          <w:color w:val="auto"/>
          <w:kern w:val="0"/>
          <w:sz w:val="24"/>
          <w:szCs w:val="24"/>
          <w:highlight w:val="none"/>
        </w:rPr>
        <w:t>承担。</w:t>
      </w:r>
    </w:p>
    <w:p w14:paraId="6D944F60">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13.3.3 投料试车</w:t>
      </w:r>
    </w:p>
    <w:p w14:paraId="46054C01">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关于投料试车相关事项的约定：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7BFEC70B">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13.6 竣工退场</w:t>
      </w:r>
    </w:p>
    <w:p w14:paraId="22777E94">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13.6.1 竣工退场</w:t>
      </w:r>
    </w:p>
    <w:p w14:paraId="6CDE49C8">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承包人完成竣工退场的期限：</w:t>
      </w:r>
      <w:r>
        <w:rPr>
          <w:rFonts w:hint="eastAsia" w:ascii="宋体" w:hAnsi="宋体" w:eastAsia="宋体" w:cs="宋体"/>
          <w:color w:val="auto"/>
          <w:sz w:val="24"/>
          <w:szCs w:val="24"/>
          <w:highlight w:val="none"/>
          <w:u w:val="single"/>
        </w:rPr>
        <w:t xml:space="preserve"> 工程竣工移交后，以发包人书面指令为准  </w:t>
      </w:r>
      <w:r>
        <w:rPr>
          <w:rFonts w:hint="eastAsia" w:ascii="宋体" w:hAnsi="宋体" w:eastAsia="宋体" w:cs="宋体"/>
          <w:color w:val="auto"/>
          <w:kern w:val="0"/>
          <w:sz w:val="24"/>
          <w:szCs w:val="24"/>
          <w:highlight w:val="none"/>
        </w:rPr>
        <w:t>。</w:t>
      </w:r>
    </w:p>
    <w:p w14:paraId="2A045B7A">
      <w:pPr>
        <w:pageBreakBefore w:val="0"/>
        <w:widowControl w:val="0"/>
        <w:kinsoku/>
        <w:wordWrap/>
        <w:overflowPunct/>
        <w:topLinePunct w:val="0"/>
        <w:bidi w:val="0"/>
        <w:snapToGrid/>
        <w:spacing w:line="500" w:lineRule="exact"/>
        <w:textAlignment w:val="auto"/>
        <w:outlineLvl w:val="9"/>
        <w:rPr>
          <w:rFonts w:hint="eastAsia" w:ascii="宋体" w:hAnsi="宋体" w:eastAsia="宋体" w:cs="宋体"/>
          <w:b w:val="0"/>
          <w:color w:val="auto"/>
          <w:sz w:val="24"/>
          <w:szCs w:val="24"/>
          <w:highlight w:val="none"/>
        </w:rPr>
      </w:pPr>
      <w:bookmarkStart w:id="357" w:name="_Toc351203646"/>
      <w:r>
        <w:rPr>
          <w:rFonts w:hint="eastAsia" w:ascii="宋体" w:hAnsi="宋体" w:eastAsia="宋体" w:cs="宋体"/>
          <w:b w:val="0"/>
          <w:color w:val="auto"/>
          <w:sz w:val="24"/>
          <w:szCs w:val="24"/>
          <w:highlight w:val="none"/>
        </w:rPr>
        <w:t>14. 竣工结算</w:t>
      </w:r>
      <w:bookmarkEnd w:id="357"/>
    </w:p>
    <w:p w14:paraId="40E75BE7">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 竣工付款申请</w:t>
      </w:r>
    </w:p>
    <w:p w14:paraId="18DFD95F">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承包人提交竣工付款申请单的期限：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BF1171D">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竣工付款申请单应包括的内容：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8851357">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14.2 竣工结算审核</w:t>
      </w:r>
    </w:p>
    <w:p w14:paraId="3BBE6F01">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发包人审批竣工付款申请单的期限：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95520BB">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发包人完成竣工付款的期限：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D3C0F3D">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关于竣工付款证书异议部分复核的方式和程序：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B5A72C8">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 最终结清</w:t>
      </w:r>
    </w:p>
    <w:p w14:paraId="2DE841A3">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14.4.1 最终结清申请单</w:t>
      </w:r>
    </w:p>
    <w:p w14:paraId="330E3075">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承包人提交最终结清申请单的份数：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C5C4418">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承包人提交最终结算申请单的期限：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7337402A">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14.4.2 最终结清证书和支付</w:t>
      </w:r>
    </w:p>
    <w:p w14:paraId="57572184">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（1）发包人完成最终结清申请单的审批并颁发最终结清证书的期限：</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14:paraId="5E1DC88E">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（2）发包人完成支付的期限：</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bookmarkEnd w:id="344"/>
    <w:bookmarkEnd w:id="345"/>
    <w:bookmarkEnd w:id="346"/>
    <w:bookmarkEnd w:id="347"/>
    <w:bookmarkEnd w:id="348"/>
    <w:bookmarkEnd w:id="349"/>
    <w:bookmarkEnd w:id="350"/>
    <w:bookmarkEnd w:id="356"/>
    <w:p w14:paraId="075DF0FC">
      <w:pPr>
        <w:pageBreakBefore w:val="0"/>
        <w:widowControl w:val="0"/>
        <w:kinsoku/>
        <w:wordWrap/>
        <w:overflowPunct/>
        <w:topLinePunct w:val="0"/>
        <w:bidi w:val="0"/>
        <w:snapToGrid/>
        <w:spacing w:line="500" w:lineRule="exact"/>
        <w:textAlignment w:val="auto"/>
        <w:outlineLvl w:val="9"/>
        <w:rPr>
          <w:rFonts w:hint="eastAsia" w:ascii="宋体" w:hAnsi="宋体" w:eastAsia="宋体" w:cs="宋体"/>
          <w:b w:val="0"/>
          <w:color w:val="auto"/>
          <w:sz w:val="24"/>
          <w:szCs w:val="24"/>
          <w:highlight w:val="none"/>
        </w:rPr>
      </w:pPr>
      <w:bookmarkStart w:id="358" w:name="_Toc351203647"/>
      <w:bookmarkStart w:id="359" w:name="_Toc267251483"/>
      <w:bookmarkStart w:id="360" w:name="_Toc267251484"/>
      <w:bookmarkStart w:id="361" w:name="_Toc267251482"/>
      <w:bookmarkStart w:id="362" w:name="_Toc267251485"/>
      <w:bookmarkStart w:id="363" w:name="_Toc267251489"/>
      <w:bookmarkStart w:id="364" w:name="_Toc267251490"/>
      <w:bookmarkStart w:id="365" w:name="_Toc267251486"/>
      <w:bookmarkStart w:id="366" w:name="_Toc267251488"/>
      <w:bookmarkStart w:id="367" w:name="_Toc267251494"/>
      <w:bookmarkStart w:id="368" w:name="_Toc267251492"/>
      <w:bookmarkStart w:id="369" w:name="_Toc267251497"/>
      <w:bookmarkStart w:id="370" w:name="_Toc267251495"/>
      <w:bookmarkStart w:id="371" w:name="_Toc267251493"/>
      <w:bookmarkStart w:id="372" w:name="_Toc267251501"/>
      <w:bookmarkStart w:id="373" w:name="_Toc267251503"/>
      <w:bookmarkStart w:id="374" w:name="_Toc267251499"/>
      <w:bookmarkStart w:id="375" w:name="_Toc267251496"/>
      <w:bookmarkStart w:id="376" w:name="_Toc267251498"/>
      <w:bookmarkStart w:id="377" w:name="_Toc267251502"/>
      <w:bookmarkStart w:id="378" w:name="_Toc267251491"/>
      <w:bookmarkStart w:id="379" w:name="_Toc267251504"/>
      <w:bookmarkStart w:id="380" w:name="_Toc267251506"/>
      <w:bookmarkStart w:id="381" w:name="_Toc267251507"/>
      <w:bookmarkStart w:id="382" w:name="_Toc267251508"/>
      <w:bookmarkStart w:id="383" w:name="_Toc267251513"/>
      <w:bookmarkStart w:id="384" w:name="_Toc267251514"/>
      <w:bookmarkStart w:id="385" w:name="_Toc267251515"/>
      <w:bookmarkStart w:id="386" w:name="_Toc267251511"/>
      <w:bookmarkStart w:id="387" w:name="_Toc267251510"/>
      <w:bookmarkStart w:id="388" w:name="_Toc267251509"/>
      <w:r>
        <w:rPr>
          <w:rFonts w:hint="eastAsia" w:ascii="宋体" w:hAnsi="宋体" w:eastAsia="宋体" w:cs="宋体"/>
          <w:b w:val="0"/>
          <w:color w:val="auto"/>
          <w:sz w:val="24"/>
          <w:szCs w:val="24"/>
          <w:highlight w:val="none"/>
        </w:rPr>
        <w:t>15. 缺陷责任期与保修</w:t>
      </w:r>
      <w:bookmarkEnd w:id="358"/>
    </w:p>
    <w:p w14:paraId="3387EBB9">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15.2缺陷责任期</w:t>
      </w:r>
      <w:bookmarkEnd w:id="359"/>
    </w:p>
    <w:p w14:paraId="20AE5312">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缺陷责任期的具体期限：</w:t>
      </w:r>
      <w:r>
        <w:rPr>
          <w:rFonts w:hint="eastAsia" w:ascii="宋体" w:hAnsi="宋体" w:eastAsia="宋体" w:cs="宋体"/>
          <w:color w:val="auto"/>
          <w:sz w:val="24"/>
          <w:szCs w:val="24"/>
          <w:highlight w:val="none"/>
          <w:u w:val="single"/>
        </w:rPr>
        <w:t xml:space="preserve">根据国家相关规定执行  </w:t>
      </w:r>
      <w:r>
        <w:rPr>
          <w:rFonts w:hint="eastAsia" w:ascii="宋体" w:hAnsi="宋体" w:eastAsia="宋体" w:cs="宋体"/>
          <w:color w:val="auto"/>
          <w:sz w:val="24"/>
          <w:szCs w:val="24"/>
          <w:highlight w:val="none"/>
        </w:rPr>
        <w:t>。</w:t>
      </w:r>
    </w:p>
    <w:p w14:paraId="0C5F2DE9">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 质量保证金</w:t>
      </w:r>
    </w:p>
    <w:p w14:paraId="321F1930">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关于是否扣留质量保证金的约定：</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sz w:val="24"/>
          <w:szCs w:val="24"/>
          <w:highlight w:val="none"/>
          <w:u w:val="single"/>
        </w:rPr>
        <w:t>。</w:t>
      </w:r>
    </w:p>
    <w:p w14:paraId="79C7CE07">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15.3.1 承包人提供质量保证金的方式</w:t>
      </w:r>
    </w:p>
    <w:p w14:paraId="5E418342">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质量保证金采用以下第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w:t>
      </w:r>
    </w:p>
    <w:p w14:paraId="4BAD317D">
      <w:pPr>
        <w:pageBreakBefore w:val="0"/>
        <w:widowControl w:val="0"/>
        <w:kinsoku/>
        <w:wordWrap/>
        <w:overflowPunct/>
        <w:topLinePunct w:val="0"/>
        <w:autoSpaceDE w:val="0"/>
        <w:autoSpaceDN w:val="0"/>
        <w:bidi w:val="0"/>
        <w:adjustRightInd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（1）质量保证金保函，保证金额为：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p>
    <w:p w14:paraId="1EDF060F">
      <w:pPr>
        <w:pageBreakBefore w:val="0"/>
        <w:widowControl w:val="0"/>
        <w:kinsoku/>
        <w:wordWrap/>
        <w:overflowPunct/>
        <w:topLinePunct w:val="0"/>
        <w:autoSpaceDE w:val="0"/>
        <w:autoSpaceDN w:val="0"/>
        <w:bidi w:val="0"/>
        <w:adjustRightInd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%的工程款；</w:t>
      </w:r>
    </w:p>
    <w:p w14:paraId="3487BCA4">
      <w:pPr>
        <w:pageBreakBefore w:val="0"/>
        <w:widowControl w:val="0"/>
        <w:kinsoku/>
        <w:wordWrap/>
        <w:overflowPunct/>
        <w:topLinePunct w:val="0"/>
        <w:autoSpaceDE w:val="0"/>
        <w:autoSpaceDN w:val="0"/>
        <w:bidi w:val="0"/>
        <w:adjustRightInd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（3）其他方式: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290C5FF9">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15.3.2 质量保证金的扣留 </w:t>
      </w:r>
    </w:p>
    <w:p w14:paraId="2138D211">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质量保证金的扣留采取以下第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w:t>
      </w:r>
    </w:p>
    <w:p w14:paraId="3D696335">
      <w:pPr>
        <w:pageBreakBefore w:val="0"/>
        <w:widowControl w:val="0"/>
        <w:kinsoku/>
        <w:wordWrap/>
        <w:overflowPunct/>
        <w:topLinePunct w:val="0"/>
        <w:autoSpaceDE w:val="0"/>
        <w:autoSpaceDN w:val="0"/>
        <w:bidi w:val="0"/>
        <w:adjustRightInd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（1）在支付工程进度款时逐次扣留，在此情形下，质量保证金的计算基数不包括预付款的支付、扣回以及价格调整的金额；</w:t>
      </w:r>
    </w:p>
    <w:p w14:paraId="42B1D94C">
      <w:pPr>
        <w:pageBreakBefore w:val="0"/>
        <w:widowControl w:val="0"/>
        <w:kinsoku/>
        <w:wordWrap/>
        <w:overflowPunct/>
        <w:topLinePunct w:val="0"/>
        <w:autoSpaceDE w:val="0"/>
        <w:autoSpaceDN w:val="0"/>
        <w:bidi w:val="0"/>
        <w:adjustRightInd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（2）工程竣工结算时一次性扣留质量保证金；</w:t>
      </w:r>
    </w:p>
    <w:p w14:paraId="5A7F39D1">
      <w:pPr>
        <w:pageBreakBefore w:val="0"/>
        <w:widowControl w:val="0"/>
        <w:kinsoku/>
        <w:wordWrap/>
        <w:overflowPunct/>
        <w:topLinePunct w:val="0"/>
        <w:autoSpaceDE w:val="0"/>
        <w:autoSpaceDN w:val="0"/>
        <w:bidi w:val="0"/>
        <w:adjustRightInd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（3）其他扣留方式: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2BDCA262">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关于质量保证金的补充约定：</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bookmarkEnd w:id="360"/>
    <w:bookmarkEnd w:id="361"/>
    <w:p w14:paraId="33A5ABA6">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15.4保修</w:t>
      </w:r>
    </w:p>
    <w:bookmarkEnd w:id="362"/>
    <w:p w14:paraId="60D56C1E">
      <w:pPr>
        <w:pageBreakBefore w:val="0"/>
        <w:widowControl w:val="0"/>
        <w:kinsoku/>
        <w:wordWrap/>
        <w:overflowPunct/>
        <w:topLinePunct w:val="0"/>
        <w:bidi w:val="0"/>
        <w:snapToGrid/>
        <w:spacing w:line="500" w:lineRule="exact"/>
        <w:ind w:firstLine="468" w:firstLineChars="195"/>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15.4.1 保修责任</w:t>
      </w:r>
    </w:p>
    <w:p w14:paraId="1A5155B5">
      <w:pPr>
        <w:pageBreakBefore w:val="0"/>
        <w:widowControl w:val="0"/>
        <w:kinsoku/>
        <w:wordWrap/>
        <w:overflowPunct/>
        <w:topLinePunct w:val="0"/>
        <w:bidi w:val="0"/>
        <w:snapToGrid/>
        <w:spacing w:line="500" w:lineRule="exact"/>
        <w:ind w:firstLine="468" w:firstLineChars="195"/>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工程保修期为：</w:t>
      </w:r>
      <w:r>
        <w:rPr>
          <w:rFonts w:hint="eastAsia" w:ascii="宋体" w:hAnsi="宋体" w:eastAsia="宋体" w:cs="宋体"/>
          <w:color w:val="auto"/>
          <w:kern w:val="0"/>
          <w:sz w:val="24"/>
          <w:szCs w:val="24"/>
          <w:highlight w:val="none"/>
          <w:u w:val="single"/>
        </w:rPr>
        <w:t xml:space="preserve">   详见质量保修书    </w:t>
      </w:r>
      <w:r>
        <w:rPr>
          <w:rFonts w:hint="eastAsia" w:ascii="宋体" w:hAnsi="宋体" w:eastAsia="宋体" w:cs="宋体"/>
          <w:color w:val="auto"/>
          <w:kern w:val="0"/>
          <w:sz w:val="24"/>
          <w:szCs w:val="24"/>
          <w:highlight w:val="none"/>
        </w:rPr>
        <w:t>。</w:t>
      </w:r>
    </w:p>
    <w:p w14:paraId="70E99A4F">
      <w:pPr>
        <w:pageBreakBefore w:val="0"/>
        <w:widowControl w:val="0"/>
        <w:kinsoku/>
        <w:wordWrap/>
        <w:overflowPunct/>
        <w:topLinePunct w:val="0"/>
        <w:bidi w:val="0"/>
        <w:snapToGrid/>
        <w:spacing w:line="500" w:lineRule="exact"/>
        <w:ind w:firstLine="468" w:firstLineChars="195"/>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15.4.3 修复通知</w:t>
      </w:r>
    </w:p>
    <w:p w14:paraId="54C57911">
      <w:pPr>
        <w:pageBreakBefore w:val="0"/>
        <w:widowControl w:val="0"/>
        <w:kinsoku/>
        <w:wordWrap/>
        <w:overflowPunct/>
        <w:topLinePunct w:val="0"/>
        <w:bidi w:val="0"/>
        <w:snapToGrid/>
        <w:spacing w:line="500" w:lineRule="exact"/>
        <w:ind w:firstLine="468" w:firstLineChars="195"/>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承包人收到保修通知并到达工程现场的合理时间：</w:t>
      </w:r>
      <w:r>
        <w:rPr>
          <w:rFonts w:hint="eastAsia" w:ascii="宋体" w:hAnsi="宋体" w:eastAsia="宋体" w:cs="宋体"/>
          <w:color w:val="auto"/>
          <w:sz w:val="24"/>
          <w:szCs w:val="24"/>
          <w:highlight w:val="none"/>
          <w:u w:val="single"/>
        </w:rPr>
        <w:t>自工程竣工验收合格之日进入免费保修期，免费保修内容为由承包人负责的本工程全部质量问题。响应时间为正常工作日二小时内答复，十二小时内到现场处理。节假日及法定休息日六小时内答复，二十四小时内到现场处理</w:t>
      </w:r>
      <w:r>
        <w:rPr>
          <w:rFonts w:hint="eastAsia" w:ascii="宋体" w:hAnsi="宋体" w:eastAsia="宋体" w:cs="宋体"/>
          <w:color w:val="auto"/>
          <w:kern w:val="0"/>
          <w:sz w:val="24"/>
          <w:szCs w:val="24"/>
          <w:highlight w:val="none"/>
        </w:rPr>
        <w:t>。</w:t>
      </w:r>
    </w:p>
    <w:bookmarkEnd w:id="363"/>
    <w:bookmarkEnd w:id="364"/>
    <w:bookmarkEnd w:id="365"/>
    <w:bookmarkEnd w:id="366"/>
    <w:p w14:paraId="692EE516">
      <w:pPr>
        <w:keepNext/>
        <w:keepLines/>
        <w:pageBreakBefore w:val="0"/>
        <w:widowControl w:val="0"/>
        <w:kinsoku/>
        <w:wordWrap/>
        <w:overflowPunct/>
        <w:topLinePunct w:val="0"/>
        <w:autoSpaceDE/>
        <w:autoSpaceDN/>
        <w:bidi w:val="0"/>
        <w:adjustRightInd/>
        <w:snapToGrid/>
        <w:spacing w:before="0" w:after="0" w:line="500" w:lineRule="exact"/>
        <w:textAlignment w:val="auto"/>
        <w:outlineLvl w:val="9"/>
        <w:rPr>
          <w:rFonts w:hint="eastAsia" w:ascii="宋体" w:hAnsi="宋体" w:eastAsia="宋体" w:cs="宋体"/>
          <w:b w:val="0"/>
          <w:color w:val="auto"/>
          <w:sz w:val="24"/>
          <w:szCs w:val="24"/>
          <w:highlight w:val="none"/>
        </w:rPr>
      </w:pPr>
      <w:bookmarkStart w:id="389" w:name="_Toc351203648"/>
      <w:bookmarkStart w:id="390" w:name="_Toc280868717"/>
      <w:bookmarkStart w:id="391" w:name="_Toc280868718"/>
      <w:r>
        <w:rPr>
          <w:rFonts w:hint="eastAsia" w:ascii="宋体" w:hAnsi="宋体" w:eastAsia="宋体" w:cs="宋体"/>
          <w:b w:val="0"/>
          <w:color w:val="auto"/>
          <w:sz w:val="24"/>
          <w:szCs w:val="24"/>
          <w:highlight w:val="none"/>
        </w:rPr>
        <w:t>16. 违约</w:t>
      </w:r>
      <w:bookmarkEnd w:id="389"/>
    </w:p>
    <w:p w14:paraId="5C6F87F6">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 发包人违约</w:t>
      </w:r>
    </w:p>
    <w:p w14:paraId="41826D07">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16.1.1发包人违约的情形</w:t>
      </w:r>
    </w:p>
    <w:p w14:paraId="6F3A7DB0">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发包人违约的其他情形：</w:t>
      </w:r>
      <w:r>
        <w:rPr>
          <w:rFonts w:hint="eastAsia" w:ascii="宋体" w:hAnsi="宋体" w:eastAsia="宋体" w:cs="宋体"/>
          <w:color w:val="auto"/>
          <w:kern w:val="0"/>
          <w:sz w:val="24"/>
          <w:szCs w:val="24"/>
          <w:highlight w:val="none"/>
          <w:u w:val="single"/>
        </w:rPr>
        <w:t xml:space="preserve">           /               </w:t>
      </w:r>
      <w:r>
        <w:rPr>
          <w:rFonts w:hint="eastAsia" w:ascii="宋体" w:hAnsi="宋体" w:eastAsia="宋体" w:cs="宋体"/>
          <w:color w:val="auto"/>
          <w:kern w:val="0"/>
          <w:sz w:val="24"/>
          <w:szCs w:val="24"/>
          <w:highlight w:val="none"/>
        </w:rPr>
        <w:t>。</w:t>
      </w:r>
    </w:p>
    <w:p w14:paraId="77FFE735">
      <w:pPr>
        <w:pageBreakBefore w:val="0"/>
        <w:widowControl w:val="0"/>
        <w:kinsoku/>
        <w:wordWrap/>
        <w:overflowPunct/>
        <w:topLinePunct w:val="0"/>
        <w:bidi w:val="0"/>
        <w:snapToGrid/>
        <w:spacing w:line="500" w:lineRule="exact"/>
        <w:ind w:left="1050" w:hanging="1200" w:hangingChars="5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16.1.2 发包人违约的责任</w:t>
      </w:r>
    </w:p>
    <w:p w14:paraId="239B8CDE">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发包人违约责任的承担方式和计算方法：</w:t>
      </w:r>
    </w:p>
    <w:p w14:paraId="79E86DA8">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（1）因发包人原因未能在计划开工日期前7天内下达开工通知的违约责任：</w:t>
      </w:r>
      <w:r>
        <w:rPr>
          <w:rFonts w:hint="eastAsia" w:ascii="宋体" w:hAnsi="宋体" w:eastAsia="宋体" w:cs="宋体"/>
          <w:color w:val="auto"/>
          <w:kern w:val="0"/>
          <w:sz w:val="24"/>
          <w:szCs w:val="24"/>
          <w:highlight w:val="none"/>
          <w:u w:val="single"/>
        </w:rPr>
        <w:t xml:space="preserve">   工期顺延  </w:t>
      </w:r>
      <w:r>
        <w:rPr>
          <w:rFonts w:hint="eastAsia" w:ascii="宋体" w:hAnsi="宋体" w:eastAsia="宋体" w:cs="宋体"/>
          <w:color w:val="auto"/>
          <w:kern w:val="0"/>
          <w:sz w:val="24"/>
          <w:szCs w:val="24"/>
          <w:highlight w:val="none"/>
        </w:rPr>
        <w:t>。</w:t>
      </w:r>
    </w:p>
    <w:p w14:paraId="06D0B17E">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（2）因发包人原因未能按合同约定支付合同价款的违约责任：</w:t>
      </w:r>
      <w:r>
        <w:rPr>
          <w:rFonts w:hint="eastAsia" w:ascii="宋体" w:hAnsi="宋体" w:eastAsia="宋体" w:cs="宋体"/>
          <w:color w:val="auto"/>
          <w:kern w:val="0"/>
          <w:sz w:val="24"/>
          <w:szCs w:val="24"/>
          <w:highlight w:val="none"/>
          <w:u w:val="single"/>
        </w:rPr>
        <w:t xml:space="preserve">  双方另行协商 </w:t>
      </w:r>
      <w:r>
        <w:rPr>
          <w:rFonts w:hint="eastAsia" w:ascii="宋体" w:hAnsi="宋体" w:eastAsia="宋体" w:cs="宋体"/>
          <w:color w:val="auto"/>
          <w:kern w:val="0"/>
          <w:sz w:val="24"/>
          <w:szCs w:val="24"/>
          <w:highlight w:val="none"/>
        </w:rPr>
        <w:t>。</w:t>
      </w:r>
    </w:p>
    <w:p w14:paraId="6DE31F1D">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（3）发包人违反第10.1款〔变更的范围〕第（2）项约定，自行实施被取消的工作或转由他人实施的违约责任：</w:t>
      </w:r>
      <w:r>
        <w:rPr>
          <w:rFonts w:hint="eastAsia" w:ascii="宋体" w:hAnsi="宋体" w:eastAsia="宋体" w:cs="宋体"/>
          <w:color w:val="auto"/>
          <w:kern w:val="0"/>
          <w:sz w:val="24"/>
          <w:szCs w:val="24"/>
          <w:highlight w:val="none"/>
          <w:u w:val="single"/>
        </w:rPr>
        <w:t xml:space="preserve">双方另行协商 </w:t>
      </w:r>
      <w:r>
        <w:rPr>
          <w:rFonts w:hint="eastAsia" w:ascii="宋体" w:hAnsi="宋体" w:eastAsia="宋体" w:cs="宋体"/>
          <w:color w:val="auto"/>
          <w:kern w:val="0"/>
          <w:sz w:val="24"/>
          <w:szCs w:val="24"/>
          <w:highlight w:val="none"/>
        </w:rPr>
        <w:t>。</w:t>
      </w:r>
    </w:p>
    <w:p w14:paraId="3E115F1B">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（4）发包人提供的材料、工程设备的规格、数量或质量不符合合同约定，或因发包人原因导致交货日期延误或交货地点变更等情况的违约责任：</w:t>
      </w:r>
      <w:r>
        <w:rPr>
          <w:rFonts w:hint="eastAsia" w:ascii="宋体" w:hAnsi="宋体" w:eastAsia="宋体" w:cs="宋体"/>
          <w:color w:val="auto"/>
          <w:kern w:val="0"/>
          <w:sz w:val="24"/>
          <w:szCs w:val="24"/>
          <w:highlight w:val="none"/>
          <w:u w:val="single"/>
        </w:rPr>
        <w:t>发包人提供的材料、工程设备的规格或质量不符合合同约定的，由发包人负责更换；发包人提供的材料、工程设备的数量不符合合同约定的，数量不足的由发包人在双方约定时间内补齐，数量超出的，由承包人退回发包人；因发包人原因导致交货日期延误，若影响工期的发包人予以顺延工期；因发包人原因导致交货地点变更等情况的，由发包人负责倒运或发包人委托承包人倒运，费用发包人承担</w:t>
      </w:r>
      <w:r>
        <w:rPr>
          <w:rFonts w:hint="eastAsia" w:ascii="宋体" w:hAnsi="宋体" w:eastAsia="宋体" w:cs="宋体"/>
          <w:color w:val="auto"/>
          <w:kern w:val="0"/>
          <w:sz w:val="24"/>
          <w:szCs w:val="24"/>
          <w:highlight w:val="none"/>
        </w:rPr>
        <w:t>。</w:t>
      </w:r>
    </w:p>
    <w:p w14:paraId="1A986AB8">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（5）因发包人违反合同约定造成暂停施工的违约责任：</w:t>
      </w:r>
      <w:r>
        <w:rPr>
          <w:rFonts w:hint="eastAsia" w:ascii="宋体" w:hAnsi="宋体" w:eastAsia="宋体" w:cs="宋体"/>
          <w:color w:val="auto"/>
          <w:kern w:val="0"/>
          <w:sz w:val="24"/>
          <w:szCs w:val="24"/>
          <w:highlight w:val="none"/>
          <w:u w:val="single"/>
        </w:rPr>
        <w:t>若影响工期的，工期予以顺延</w:t>
      </w:r>
      <w:r>
        <w:rPr>
          <w:rFonts w:hint="eastAsia" w:ascii="宋体" w:hAnsi="宋体" w:eastAsia="宋体" w:cs="宋体"/>
          <w:color w:val="auto"/>
          <w:kern w:val="0"/>
          <w:sz w:val="24"/>
          <w:szCs w:val="24"/>
          <w:highlight w:val="none"/>
        </w:rPr>
        <w:t>。</w:t>
      </w:r>
    </w:p>
    <w:p w14:paraId="2934F62D">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（6）发包人无正当理由没有在约定期限内发出复工指示，导致承包人无法复工的违约责任：</w:t>
      </w:r>
      <w:r>
        <w:rPr>
          <w:rFonts w:hint="eastAsia" w:ascii="宋体" w:hAnsi="宋体" w:eastAsia="宋体" w:cs="宋体"/>
          <w:color w:val="auto"/>
          <w:kern w:val="0"/>
          <w:sz w:val="24"/>
          <w:szCs w:val="24"/>
          <w:highlight w:val="none"/>
          <w:u w:val="single"/>
        </w:rPr>
        <w:t>若影响工期的，工期予以顺延</w:t>
      </w:r>
      <w:r>
        <w:rPr>
          <w:rFonts w:hint="eastAsia" w:ascii="宋体" w:hAnsi="宋体" w:eastAsia="宋体" w:cs="宋体"/>
          <w:color w:val="auto"/>
          <w:kern w:val="0"/>
          <w:sz w:val="24"/>
          <w:szCs w:val="24"/>
          <w:highlight w:val="none"/>
        </w:rPr>
        <w:t>。</w:t>
      </w:r>
    </w:p>
    <w:p w14:paraId="0BF90C0D">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（7）其他：</w:t>
      </w:r>
      <w:r>
        <w:rPr>
          <w:rFonts w:hint="eastAsia" w:ascii="宋体" w:hAnsi="宋体" w:eastAsia="宋体" w:cs="宋体"/>
          <w:color w:val="auto"/>
          <w:kern w:val="0"/>
          <w:sz w:val="24"/>
          <w:szCs w:val="24"/>
          <w:highlight w:val="none"/>
          <w:u w:val="single"/>
        </w:rPr>
        <w:t xml:space="preserve">   无       </w:t>
      </w:r>
      <w:r>
        <w:rPr>
          <w:rFonts w:hint="eastAsia" w:ascii="宋体" w:hAnsi="宋体" w:eastAsia="宋体" w:cs="宋体"/>
          <w:color w:val="auto"/>
          <w:kern w:val="0"/>
          <w:sz w:val="24"/>
          <w:szCs w:val="24"/>
          <w:highlight w:val="none"/>
        </w:rPr>
        <w:t>。</w:t>
      </w:r>
    </w:p>
    <w:p w14:paraId="539AAEF3">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16.1.3 因发包人违约解除合同</w:t>
      </w:r>
    </w:p>
    <w:p w14:paraId="5D281C68">
      <w:pPr>
        <w:pageBreakBefore w:val="0"/>
        <w:widowControl w:val="0"/>
        <w:kinsoku/>
        <w:wordWrap/>
        <w:overflowPunct/>
        <w:topLinePunct w:val="0"/>
        <w:autoSpaceDE w:val="0"/>
        <w:autoSpaceDN w:val="0"/>
        <w:bidi w:val="0"/>
        <w:adjustRightInd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承包人按16.1.1项〔发包人违约的情形〕约定暂停施工满</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天后发包人仍不纠正其违约行为并致使合同目的不能实现的，承包人有权解除合同。</w:t>
      </w:r>
    </w:p>
    <w:p w14:paraId="1F938F35">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 承包人违约</w:t>
      </w:r>
    </w:p>
    <w:p w14:paraId="3824166A">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16.2.1 承包人违约的情形</w:t>
      </w:r>
    </w:p>
    <w:p w14:paraId="53E1376D">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承包人违约的其他情形：</w:t>
      </w:r>
      <w:r>
        <w:rPr>
          <w:rFonts w:hint="eastAsia" w:ascii="宋体" w:hAnsi="宋体" w:eastAsia="宋体" w:cs="宋体"/>
          <w:color w:val="auto"/>
          <w:kern w:val="0"/>
          <w:sz w:val="24"/>
          <w:szCs w:val="24"/>
          <w:highlight w:val="none"/>
          <w:u w:val="single"/>
        </w:rPr>
        <w:t xml:space="preserve"> 1）擅自更换项目经理的；2）未经发包人许可，擅自采购材料设备表以外设备及材料的或未经准用批准使用的</w:t>
      </w:r>
      <w:r>
        <w:rPr>
          <w:rFonts w:hint="eastAsia" w:ascii="宋体" w:hAnsi="宋体" w:eastAsia="宋体" w:cs="宋体"/>
          <w:color w:val="auto"/>
          <w:kern w:val="0"/>
          <w:sz w:val="24"/>
          <w:szCs w:val="24"/>
          <w:highlight w:val="none"/>
        </w:rPr>
        <w:t>。</w:t>
      </w:r>
    </w:p>
    <w:p w14:paraId="454C5F14">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16.2.2承包人违约的责任</w:t>
      </w:r>
    </w:p>
    <w:p w14:paraId="2705CA21">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承包人违约责任的承担方式和计算方法：（1）</w:t>
      </w:r>
      <w:r>
        <w:rPr>
          <w:rFonts w:hint="eastAsia" w:ascii="宋体" w:hAnsi="宋体" w:eastAsia="宋体" w:cs="宋体"/>
          <w:b w:val="0"/>
          <w:bCs/>
          <w:color w:val="auto"/>
          <w:sz w:val="24"/>
          <w:szCs w:val="24"/>
          <w:highlight w:val="none"/>
          <w:u w:val="single"/>
        </w:rPr>
        <w:t>建设过程中分部分项工程质量</w:t>
      </w:r>
      <w:r>
        <w:rPr>
          <w:rFonts w:hint="eastAsia" w:ascii="宋体" w:hAnsi="宋体" w:eastAsia="宋体" w:cs="宋体"/>
          <w:color w:val="auto"/>
          <w:sz w:val="24"/>
          <w:szCs w:val="24"/>
          <w:highlight w:val="none"/>
          <w:u w:val="single"/>
        </w:rPr>
        <w:t>若达不到合格标准，承包人应按要求整改至合格（整改费用承包人自行承担），并承担1000-5000元/次的违约金。</w:t>
      </w:r>
    </w:p>
    <w:p w14:paraId="111F78CD">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u w:val="single"/>
        </w:rPr>
        <w:t>确保现场劳务人员基本权益，保证劳务工资按月发放，若发生讨薪投诉事件，承包人承担30000元/次的违约金。</w:t>
      </w:r>
    </w:p>
    <w:p w14:paraId="028733FB">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u w:val="single"/>
        </w:rPr>
        <w:t>（3）工程建设过程中，承包人没有按照发包人要求进度实施工程建设的，发包人有权对承包人收取1000-5000元/天的违约金。</w:t>
      </w:r>
    </w:p>
    <w:p w14:paraId="1808F9E1">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u w:val="single"/>
        </w:rPr>
        <w:t>（4）以上违约金应在承包人当期进度款中扣除。</w:t>
      </w:r>
      <w:r>
        <w:rPr>
          <w:rFonts w:hint="eastAsia" w:ascii="宋体" w:hAnsi="宋体" w:eastAsia="宋体" w:cs="宋体"/>
          <w:color w:val="auto"/>
          <w:sz w:val="24"/>
          <w:szCs w:val="24"/>
          <w:highlight w:val="none"/>
        </w:rPr>
        <w:t xml:space="preserve">    </w:t>
      </w:r>
    </w:p>
    <w:p w14:paraId="0F280ACC">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sz w:val="24"/>
          <w:szCs w:val="24"/>
          <w:highlight w:val="none"/>
          <w:u w:val="single"/>
        </w:rPr>
        <w:t>（5）本工程要求工程质量达到国家规定的合格标准，竣工验收达不到合格标准的，除按国家规定对承包人予以处罚外，承包方按合同价的20%向发包人支付质量违约金并修复至达到验收合格标准。中间验收时如果出现局部或分部或分项质量不合格，承包人除免费立即纠正、修复外，还要按该局部或分部或分项工程的合同价的20%向发包人支付质量违约金。</w:t>
      </w:r>
    </w:p>
    <w:p w14:paraId="0239C8FE">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16.2.3 因承包人违约解除合同</w:t>
      </w:r>
    </w:p>
    <w:p w14:paraId="23741648">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关于承包人违约解除合同的特别约定：</w:t>
      </w:r>
      <w:r>
        <w:rPr>
          <w:rFonts w:hint="eastAsia" w:ascii="宋体" w:hAnsi="宋体" w:eastAsia="宋体" w:cs="宋体"/>
          <w:color w:val="auto"/>
          <w:sz w:val="24"/>
          <w:szCs w:val="24"/>
          <w:highlight w:val="none"/>
          <w:u w:val="single"/>
        </w:rPr>
        <w:t>（1）承包人未按双方确认的施工计划组织施工；（2）承包人所施工的分部分项工程经两次验收均不合格；（3）承包人擅自更换本工程项目经理；（4）承包人未按照本合同约定及时移交工程和满足备案要求的完整竣工资料，逾期超过30天；（5）承包人欠付农民工工资、劳务费、材料款等，导致相关人员围堵发包人工地5天或办公经营场所3次或办公经营场所单次一天以上；（6）项目经理不胜任本职工作，发包人和工程师可提前7天以书面形式通知承包人更换合格的项目经理，如更换后的项目经理仍旧不能胜任本职工作，发包人有解除合同的权利；（7）承包人违反本合同约定义务，经发包人催告后在限期内未改正的</w:t>
      </w:r>
      <w:r>
        <w:rPr>
          <w:rFonts w:hint="eastAsia" w:ascii="宋体" w:hAnsi="宋体" w:eastAsia="宋体" w:cs="宋体"/>
          <w:color w:val="auto"/>
          <w:kern w:val="0"/>
          <w:sz w:val="24"/>
          <w:szCs w:val="24"/>
          <w:highlight w:val="none"/>
          <w:u w:val="single"/>
        </w:rPr>
        <w:t>。</w:t>
      </w:r>
    </w:p>
    <w:p w14:paraId="78450CC1">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发包人继续使用承包人在施工现场的材料、设备、临时工程、承包人文件和由承包人或以其名义编制的其他文件的费用承担方式：</w:t>
      </w:r>
      <w:r>
        <w:rPr>
          <w:rFonts w:hint="eastAsia" w:ascii="宋体" w:hAnsi="宋体" w:eastAsia="宋体" w:cs="宋体"/>
          <w:color w:val="auto"/>
          <w:kern w:val="0"/>
          <w:sz w:val="24"/>
          <w:szCs w:val="24"/>
          <w:highlight w:val="none"/>
          <w:u w:val="single"/>
        </w:rPr>
        <w:t>工程材料设备由发包人按照承包人的采购价使用，但不得高于承包人投标报价中的材料单价；施工设备、临时工程、承包人文件和由承包人或以其名义编制的其他文件的由发包人免费使用，由承包人负责维护、拆除及退场并承担费用</w:t>
      </w:r>
      <w:r>
        <w:rPr>
          <w:rFonts w:hint="eastAsia" w:ascii="宋体" w:hAnsi="宋体" w:eastAsia="宋体" w:cs="宋体"/>
          <w:color w:val="auto"/>
          <w:kern w:val="0"/>
          <w:sz w:val="24"/>
          <w:szCs w:val="24"/>
          <w:highlight w:val="none"/>
        </w:rPr>
        <w:t>。</w:t>
      </w:r>
    </w:p>
    <w:p w14:paraId="0371E369">
      <w:pPr>
        <w:pageBreakBefore w:val="0"/>
        <w:widowControl w:val="0"/>
        <w:kinsoku/>
        <w:wordWrap/>
        <w:overflowPunct/>
        <w:topLinePunct w:val="0"/>
        <w:bidi w:val="0"/>
        <w:snapToGrid/>
        <w:spacing w:line="500" w:lineRule="exact"/>
        <w:textAlignment w:val="auto"/>
        <w:outlineLvl w:val="9"/>
        <w:rPr>
          <w:rFonts w:hint="eastAsia" w:ascii="宋体" w:hAnsi="宋体" w:eastAsia="宋体" w:cs="宋体"/>
          <w:b w:val="0"/>
          <w:color w:val="auto"/>
          <w:sz w:val="24"/>
          <w:szCs w:val="24"/>
          <w:highlight w:val="none"/>
        </w:rPr>
      </w:pPr>
      <w:bookmarkStart w:id="392" w:name="_Toc351203649"/>
      <w:r>
        <w:rPr>
          <w:rFonts w:hint="eastAsia" w:ascii="宋体" w:hAnsi="宋体" w:eastAsia="宋体" w:cs="宋体"/>
          <w:b w:val="0"/>
          <w:color w:val="auto"/>
          <w:sz w:val="24"/>
          <w:szCs w:val="24"/>
          <w:highlight w:val="none"/>
        </w:rPr>
        <w:t>17. 不可抗力</w:t>
      </w:r>
      <w:bookmarkEnd w:id="392"/>
      <w:r>
        <w:rPr>
          <w:rFonts w:hint="eastAsia" w:ascii="宋体" w:hAnsi="宋体" w:eastAsia="宋体" w:cs="宋体"/>
          <w:b w:val="0"/>
          <w:color w:val="auto"/>
          <w:sz w:val="24"/>
          <w:szCs w:val="24"/>
          <w:highlight w:val="none"/>
        </w:rPr>
        <w:t xml:space="preserve"> </w:t>
      </w:r>
      <w:bookmarkEnd w:id="390"/>
    </w:p>
    <w:p w14:paraId="7FCA895E">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17.1 不可抗力的确认</w:t>
      </w:r>
    </w:p>
    <w:p w14:paraId="23BEDD4D">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sz w:val="24"/>
          <w:szCs w:val="24"/>
          <w:highlight w:val="none"/>
        </w:rPr>
        <w:t>除通用合同条款约定的不可抗力事件之外，视为不可抗力的其他情形：</w:t>
      </w:r>
      <w:r>
        <w:rPr>
          <w:rFonts w:hint="eastAsia" w:ascii="宋体" w:hAnsi="宋体" w:eastAsia="宋体" w:cs="宋体"/>
          <w:color w:val="auto"/>
          <w:sz w:val="24"/>
          <w:szCs w:val="24"/>
          <w:highlight w:val="none"/>
          <w:u w:val="single"/>
        </w:rPr>
        <w:t>按通用条款执行。其中正常年份的风、雨、雪、雾天气不属于不可抗力；一个有经验的承包商应当能够估计到的自然气候、环境（制约）变化的影响原则上也不做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r>
        <w:rPr>
          <w:rFonts w:hint="eastAsia" w:ascii="宋体" w:hAnsi="宋体" w:eastAsia="宋体" w:cs="宋体"/>
          <w:color w:val="auto"/>
          <w:kern w:val="0"/>
          <w:sz w:val="24"/>
          <w:szCs w:val="24"/>
          <w:highlight w:val="none"/>
        </w:rPr>
        <w:t>。</w:t>
      </w:r>
    </w:p>
    <w:p w14:paraId="17984E59">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17.4 因不可抗力解除合同</w:t>
      </w:r>
    </w:p>
    <w:p w14:paraId="38520556">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合同解除后，发包人应在商定或确定发包人应支付款项后</w:t>
      </w:r>
      <w:r>
        <w:rPr>
          <w:rFonts w:hint="eastAsia" w:ascii="宋体" w:hAnsi="宋体" w:eastAsia="宋体" w:cs="宋体"/>
          <w:color w:val="auto"/>
          <w:sz w:val="24"/>
          <w:szCs w:val="24"/>
          <w:highlight w:val="none"/>
          <w:u w:val="single"/>
        </w:rPr>
        <w:t xml:space="preserve"> 100 </w:t>
      </w:r>
      <w:r>
        <w:rPr>
          <w:rFonts w:hint="eastAsia" w:ascii="宋体" w:hAnsi="宋体" w:eastAsia="宋体" w:cs="宋体"/>
          <w:color w:val="auto"/>
          <w:sz w:val="24"/>
          <w:szCs w:val="24"/>
          <w:highlight w:val="none"/>
        </w:rPr>
        <w:t>天内完成款项的支付。</w:t>
      </w:r>
    </w:p>
    <w:p w14:paraId="067DC319">
      <w:pPr>
        <w:pageBreakBefore w:val="0"/>
        <w:widowControl w:val="0"/>
        <w:kinsoku/>
        <w:wordWrap/>
        <w:overflowPunct/>
        <w:topLinePunct w:val="0"/>
        <w:bidi w:val="0"/>
        <w:snapToGrid/>
        <w:spacing w:line="500" w:lineRule="exact"/>
        <w:textAlignment w:val="auto"/>
        <w:outlineLvl w:val="9"/>
        <w:rPr>
          <w:rFonts w:hint="eastAsia" w:ascii="宋体" w:hAnsi="宋体" w:eastAsia="宋体" w:cs="宋体"/>
          <w:b w:val="0"/>
          <w:color w:val="auto"/>
          <w:sz w:val="24"/>
          <w:szCs w:val="24"/>
          <w:highlight w:val="none"/>
        </w:rPr>
      </w:pPr>
      <w:bookmarkStart w:id="393" w:name="_Toc351203650"/>
      <w:r>
        <w:rPr>
          <w:rFonts w:hint="eastAsia" w:ascii="宋体" w:hAnsi="宋体" w:eastAsia="宋体" w:cs="宋体"/>
          <w:b w:val="0"/>
          <w:color w:val="auto"/>
          <w:sz w:val="24"/>
          <w:szCs w:val="24"/>
          <w:highlight w:val="none"/>
        </w:rPr>
        <w:t>18. 保险</w:t>
      </w:r>
      <w:bookmarkEnd w:id="393"/>
    </w:p>
    <w:bookmarkEnd w:id="391"/>
    <w:p w14:paraId="400A65A2">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18.1 工程保险</w:t>
      </w:r>
    </w:p>
    <w:p w14:paraId="6785273F">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关于工程保险的特别约定：</w:t>
      </w:r>
      <w:r>
        <w:rPr>
          <w:rFonts w:hint="eastAsia" w:ascii="宋体" w:hAnsi="宋体" w:eastAsia="宋体" w:cs="宋体"/>
          <w:color w:val="auto"/>
          <w:kern w:val="0"/>
          <w:sz w:val="24"/>
          <w:szCs w:val="24"/>
          <w:highlight w:val="none"/>
          <w:u w:val="single"/>
        </w:rPr>
        <w:t>由承包人承担建筑工程一切险或安装工程一切险</w:t>
      </w:r>
      <w:r>
        <w:rPr>
          <w:rFonts w:hint="eastAsia" w:ascii="宋体" w:hAnsi="宋体" w:eastAsia="宋体" w:cs="宋体"/>
          <w:color w:val="auto"/>
          <w:kern w:val="0"/>
          <w:sz w:val="24"/>
          <w:szCs w:val="24"/>
          <w:highlight w:val="none"/>
        </w:rPr>
        <w:t>。</w:t>
      </w:r>
    </w:p>
    <w:p w14:paraId="7D14F629">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18.3 其他保险</w:t>
      </w:r>
    </w:p>
    <w:p w14:paraId="4706B839">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关于其他保险的约定：</w:t>
      </w:r>
      <w:r>
        <w:rPr>
          <w:rFonts w:hint="eastAsia" w:ascii="宋体" w:hAnsi="宋体" w:eastAsia="宋体" w:cs="宋体"/>
          <w:color w:val="auto"/>
          <w:sz w:val="24"/>
          <w:szCs w:val="24"/>
          <w:highlight w:val="none"/>
          <w:u w:val="single"/>
        </w:rPr>
        <w:t>承包人必须为施工场地内施工人员办理意外伤害保险和工伤保险等国家和地方政府规定的相关保险，以及其他认为有必要自行办理的其他保险，并为施工场地内的施工机械设备办理财产保险，承包人自行办理保险并承担保险费用支付保险费用</w:t>
      </w:r>
      <w:r>
        <w:rPr>
          <w:rFonts w:hint="eastAsia" w:ascii="宋体" w:hAnsi="宋体" w:eastAsia="宋体" w:cs="宋体"/>
          <w:color w:val="auto"/>
          <w:kern w:val="0"/>
          <w:sz w:val="24"/>
          <w:szCs w:val="24"/>
          <w:highlight w:val="none"/>
        </w:rPr>
        <w:t>。</w:t>
      </w:r>
    </w:p>
    <w:p w14:paraId="34F67126">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承包人是否应为其施工设备等办理财产保险：</w:t>
      </w:r>
      <w:r>
        <w:rPr>
          <w:rFonts w:hint="eastAsia" w:ascii="宋体" w:hAnsi="宋体" w:eastAsia="宋体" w:cs="宋体"/>
          <w:color w:val="auto"/>
          <w:sz w:val="24"/>
          <w:szCs w:val="24"/>
          <w:highlight w:val="none"/>
          <w:u w:val="single"/>
        </w:rPr>
        <w:t xml:space="preserve">    是    </w:t>
      </w:r>
      <w:r>
        <w:rPr>
          <w:rFonts w:hint="eastAsia" w:ascii="宋体" w:hAnsi="宋体" w:eastAsia="宋体" w:cs="宋体"/>
          <w:color w:val="auto"/>
          <w:sz w:val="24"/>
          <w:szCs w:val="24"/>
          <w:highlight w:val="none"/>
        </w:rPr>
        <w:t>。</w:t>
      </w:r>
    </w:p>
    <w:p w14:paraId="74B35230">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18.7 通知义务</w:t>
      </w:r>
    </w:p>
    <w:p w14:paraId="6281D5D3">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关于变更保险合同时的通知义务的约定：</w:t>
      </w:r>
      <w:r>
        <w:rPr>
          <w:rFonts w:hint="eastAsia" w:ascii="宋体" w:hAnsi="宋体" w:eastAsia="宋体" w:cs="宋体"/>
          <w:color w:val="auto"/>
          <w:sz w:val="24"/>
          <w:szCs w:val="24"/>
          <w:highlight w:val="none"/>
          <w:u w:val="single"/>
        </w:rPr>
        <w:t>承包人应及时通知发包人</w:t>
      </w:r>
      <w:r>
        <w:rPr>
          <w:rFonts w:hint="eastAsia" w:ascii="宋体" w:hAnsi="宋体" w:eastAsia="宋体" w:cs="宋体"/>
          <w:color w:val="auto"/>
          <w:sz w:val="24"/>
          <w:szCs w:val="24"/>
          <w:highlight w:val="none"/>
        </w:rPr>
        <w:t>。</w:t>
      </w:r>
    </w:p>
    <w:bookmarkEnd w:id="367"/>
    <w:bookmarkEnd w:id="368"/>
    <w:bookmarkEnd w:id="369"/>
    <w:bookmarkEnd w:id="370"/>
    <w:bookmarkEnd w:id="371"/>
    <w:bookmarkEnd w:id="372"/>
    <w:bookmarkEnd w:id="373"/>
    <w:bookmarkEnd w:id="374"/>
    <w:bookmarkEnd w:id="375"/>
    <w:bookmarkEnd w:id="376"/>
    <w:bookmarkEnd w:id="377"/>
    <w:bookmarkEnd w:id="378"/>
    <w:p w14:paraId="0F9E7D8F">
      <w:pPr>
        <w:pageBreakBefore w:val="0"/>
        <w:widowControl w:val="0"/>
        <w:kinsoku/>
        <w:wordWrap/>
        <w:overflowPunct/>
        <w:topLinePunct w:val="0"/>
        <w:bidi w:val="0"/>
        <w:snapToGrid/>
        <w:spacing w:line="500" w:lineRule="exact"/>
        <w:textAlignment w:val="auto"/>
        <w:outlineLvl w:val="9"/>
        <w:rPr>
          <w:rFonts w:hint="eastAsia" w:ascii="宋体" w:hAnsi="宋体" w:eastAsia="宋体" w:cs="宋体"/>
          <w:b w:val="0"/>
          <w:color w:val="auto"/>
          <w:sz w:val="24"/>
          <w:szCs w:val="24"/>
          <w:highlight w:val="none"/>
        </w:rPr>
      </w:pPr>
      <w:bookmarkStart w:id="394" w:name="_Toc351203651"/>
      <w:r>
        <w:rPr>
          <w:rFonts w:hint="eastAsia" w:ascii="宋体" w:hAnsi="宋体" w:eastAsia="宋体" w:cs="宋体"/>
          <w:b w:val="0"/>
          <w:color w:val="auto"/>
          <w:sz w:val="24"/>
          <w:szCs w:val="24"/>
          <w:highlight w:val="none"/>
        </w:rPr>
        <w:t>20. 争议解决</w:t>
      </w:r>
      <w:bookmarkEnd w:id="394"/>
    </w:p>
    <w:bookmarkEnd w:id="379"/>
    <w:bookmarkEnd w:id="380"/>
    <w:p w14:paraId="73EAA738">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20.3 争</w:t>
      </w:r>
      <w:bookmarkEnd w:id="381"/>
      <w:r>
        <w:rPr>
          <w:rFonts w:hint="eastAsia" w:ascii="宋体" w:hAnsi="宋体" w:eastAsia="宋体" w:cs="宋体"/>
          <w:color w:val="auto"/>
          <w:sz w:val="24"/>
          <w:szCs w:val="24"/>
          <w:highlight w:val="none"/>
        </w:rPr>
        <w:t>议评审</w:t>
      </w:r>
    </w:p>
    <w:p w14:paraId="507C7E6A">
      <w:pPr>
        <w:pageBreakBefore w:val="0"/>
        <w:widowControl w:val="0"/>
        <w:kinsoku/>
        <w:wordWrap/>
        <w:overflowPunct/>
        <w:topLinePunct w:val="0"/>
        <w:bidi w:val="0"/>
        <w:snapToGrid/>
        <w:spacing w:line="500" w:lineRule="exact"/>
        <w:ind w:left="149" w:leftChars="71" w:firstLine="360" w:firstLineChars="15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合同当事人是否同意将工程争议提交争议评审小组决定：</w:t>
      </w:r>
      <w:r>
        <w:rPr>
          <w:rFonts w:hint="eastAsia" w:ascii="宋体" w:hAnsi="宋体" w:eastAsia="宋体" w:cs="宋体"/>
          <w:color w:val="auto"/>
          <w:sz w:val="24"/>
          <w:szCs w:val="24"/>
          <w:highlight w:val="none"/>
          <w:u w:val="single"/>
        </w:rPr>
        <w:t xml:space="preserve"> 否 </w:t>
      </w:r>
      <w:r>
        <w:rPr>
          <w:rFonts w:hint="eastAsia" w:ascii="宋体" w:hAnsi="宋体" w:eastAsia="宋体" w:cs="宋体"/>
          <w:color w:val="auto"/>
          <w:sz w:val="24"/>
          <w:szCs w:val="24"/>
          <w:highlight w:val="none"/>
        </w:rPr>
        <w:t xml:space="preserve">。  </w:t>
      </w:r>
    </w:p>
    <w:p w14:paraId="40BC4DF8">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20.3.1 争议评审小组的确定</w:t>
      </w:r>
    </w:p>
    <w:p w14:paraId="6E251D96">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争议评审小组成员的确定：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7BBF545">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选定争议评审员的期限：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71EEF84">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争议评审小组成员的报酬承担方式：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7EFC0DD">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其他事项的约定：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78219DC">
      <w:pPr>
        <w:pageBreakBefore w:val="0"/>
        <w:widowControl w:val="0"/>
        <w:kinsoku/>
        <w:wordWrap/>
        <w:overflowPunct/>
        <w:topLinePunct w:val="0"/>
        <w:autoSpaceDE w:val="0"/>
        <w:autoSpaceDN w:val="0"/>
        <w:bidi w:val="0"/>
        <w:adjustRightInd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20.3.2 争议评审小组的决定</w:t>
      </w:r>
    </w:p>
    <w:p w14:paraId="5CC1F791">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合同当事人关于本项的约定：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18830F9">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20.4仲裁或诉讼</w:t>
      </w:r>
      <w:bookmarkEnd w:id="382"/>
    </w:p>
    <w:p w14:paraId="183B323B">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因合同及合同有关事项发生的争议，按下列第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种方式解决：</w:t>
      </w:r>
    </w:p>
    <w:p w14:paraId="72C708C6">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仲裁委员会申请仲裁；</w:t>
      </w:r>
    </w:p>
    <w:p w14:paraId="2FA5BCC7">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人民法院起诉。</w:t>
      </w:r>
      <w:bookmarkEnd w:id="383"/>
      <w:bookmarkEnd w:id="384"/>
      <w:bookmarkEnd w:id="385"/>
      <w:bookmarkEnd w:id="386"/>
      <w:bookmarkEnd w:id="387"/>
      <w:bookmarkEnd w:id="388"/>
    </w:p>
    <w:p w14:paraId="6C08DB2C">
      <w:pPr>
        <w:tabs>
          <w:tab w:val="left" w:pos="0"/>
          <w:tab w:val="left" w:pos="2700"/>
        </w:tabs>
        <w:adjustRightInd w:val="0"/>
        <w:snapToGrid w:val="0"/>
        <w:spacing w:line="360" w:lineRule="auto"/>
        <w:ind w:firstLine="480" w:firstLineChars="200"/>
        <w:outlineLvl w:val="9"/>
        <w:rPr>
          <w:rFonts w:hint="eastAsia" w:ascii="宋体" w:hAnsi="宋体"/>
          <w:snapToGrid w:val="0"/>
          <w:sz w:val="24"/>
        </w:rPr>
      </w:pPr>
    </w:p>
    <w:p w14:paraId="1A802346">
      <w:pPr>
        <w:pStyle w:val="9"/>
        <w:outlineLvl w:val="9"/>
        <w:rPr>
          <w:rFonts w:hint="eastAsia" w:ascii="宋体" w:hAnsi="宋体"/>
          <w:snapToGrid w:val="0"/>
          <w:sz w:val="24"/>
        </w:rPr>
      </w:pPr>
    </w:p>
    <w:p w14:paraId="1A46FD05">
      <w:pPr>
        <w:pStyle w:val="9"/>
        <w:outlineLvl w:val="9"/>
        <w:rPr>
          <w:rFonts w:hint="eastAsia" w:ascii="宋体" w:hAnsi="宋体"/>
          <w:snapToGrid w:val="0"/>
          <w:sz w:val="24"/>
        </w:rPr>
      </w:pPr>
    </w:p>
    <w:p w14:paraId="4944D2FB">
      <w:pPr>
        <w:pStyle w:val="9"/>
        <w:outlineLvl w:val="9"/>
        <w:rPr>
          <w:rFonts w:hint="eastAsia" w:ascii="宋体" w:hAnsi="宋体"/>
          <w:snapToGrid w:val="0"/>
          <w:sz w:val="24"/>
        </w:rPr>
      </w:pPr>
    </w:p>
    <w:p w14:paraId="34D72D0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3BF960"/>
    <w:multiLevelType w:val="singleLevel"/>
    <w:tmpl w:val="C03BF960"/>
    <w:lvl w:ilvl="0" w:tentative="0">
      <w:start w:val="6"/>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0ZjJiYjhiMThlNjJlODE1MDAzOGE0NTI3NWU2ZWUifQ=="/>
  </w:docVars>
  <w:rsids>
    <w:rsidRoot w:val="00000000"/>
    <w:rsid w:val="195D5CC2"/>
    <w:rsid w:val="2E672824"/>
    <w:rsid w:val="3E1633FE"/>
    <w:rsid w:val="3E3363C7"/>
    <w:rsid w:val="4A351D72"/>
    <w:rsid w:val="51181B78"/>
    <w:rsid w:val="569565B4"/>
    <w:rsid w:val="58817842"/>
    <w:rsid w:val="59DB1995"/>
    <w:rsid w:val="62575AC0"/>
    <w:rsid w:val="62612C54"/>
    <w:rsid w:val="69037E15"/>
    <w:rsid w:val="6B931761"/>
    <w:rsid w:val="6F1E6D1C"/>
    <w:rsid w:val="75ED6B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after="330" w:afterLines="0" w:line="576" w:lineRule="auto"/>
      <w:jc w:val="center"/>
      <w:outlineLvl w:val="0"/>
    </w:pPr>
    <w:rPr>
      <w:b/>
      <w:bCs/>
      <w:snapToGrid w:val="0"/>
      <w:kern w:val="44"/>
      <w:sz w:val="44"/>
      <w:szCs w:val="44"/>
    </w:rPr>
  </w:style>
  <w:style w:type="paragraph" w:styleId="3">
    <w:name w:val="heading 4"/>
    <w:basedOn w:val="1"/>
    <w:next w:val="1"/>
    <w:qFormat/>
    <w:uiPriority w:val="0"/>
    <w:pPr>
      <w:keepNext/>
      <w:keepLines/>
      <w:adjustRightInd w:val="0"/>
      <w:spacing w:before="280" w:after="290" w:line="376" w:lineRule="atLeast"/>
      <w:textAlignment w:val="baseline"/>
      <w:outlineLvl w:val="3"/>
    </w:pPr>
    <w:rPr>
      <w:rFonts w:ascii="Arial" w:hAnsi="Arial"/>
      <w:b/>
      <w:spacing w:val="20"/>
      <w:sz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99"/>
    <w:pPr>
      <w:ind w:firstLine="420"/>
    </w:pPr>
  </w:style>
  <w:style w:type="paragraph" w:styleId="5">
    <w:name w:val="Body Text"/>
    <w:basedOn w:val="1"/>
    <w:qFormat/>
    <w:uiPriority w:val="0"/>
    <w:pPr>
      <w:widowControl/>
      <w:tabs>
        <w:tab w:val="left" w:pos="0"/>
        <w:tab w:val="left" w:pos="993"/>
        <w:tab w:val="left" w:pos="1134"/>
      </w:tabs>
      <w:spacing w:line="500" w:lineRule="exact"/>
    </w:pPr>
    <w:rPr>
      <w:rFonts w:ascii="宋体"/>
      <w:kern w:val="0"/>
      <w:sz w:val="28"/>
      <w:szCs w:val="20"/>
    </w:rPr>
  </w:style>
  <w:style w:type="paragraph" w:styleId="6">
    <w:name w:val="toc 4"/>
    <w:basedOn w:val="1"/>
    <w:next w:val="1"/>
    <w:unhideWhenUsed/>
    <w:qFormat/>
    <w:uiPriority w:val="39"/>
    <w:pPr>
      <w:ind w:left="1260" w:leftChars="600"/>
    </w:pPr>
  </w:style>
  <w:style w:type="paragraph" w:customStyle="1" w:styleId="9">
    <w:name w:val="列出段落1"/>
    <w:basedOn w:val="1"/>
    <w:autoRedefine/>
    <w:qFormat/>
    <w:uiPriority w:val="99"/>
    <w:pPr>
      <w:ind w:firstLine="420" w:firstLineChars="200"/>
    </w:pPr>
    <w:rPr>
      <w:szCs w:val="20"/>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100</Pages>
  <Words>60663</Words>
  <Characters>65290</Characters>
  <Lines>0</Lines>
  <Paragraphs>0</Paragraphs>
  <TotalTime>2</TotalTime>
  <ScaleCrop>false</ScaleCrop>
  <LinksUpToDate>false</LinksUpToDate>
  <CharactersWithSpaces>66539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2024-04-10T08:37:00Z</dcterms:created>
  <dc:creator>Administrator</dc:creator>
  <cp:lastModifiedBy>  椰子 </cp:lastModifiedBy>
  <dcterms:modified xsi:type="dcterms:W3CDTF">2026-08-20T09:05:10Z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295E7A816ACB45A89D8E2525906C9D94_13</vt:lpwstr>
  </property>
  <property fmtid="{D5CDD505-2E9C-101B-9397-08002B2CF9AE}" pid="4" name="KSOTemplateDocerSaveRecord">
    <vt:lpwstr>eyJoZGlkIjoiN2Y0MzRhMDE0OTFmOTg5YmY3OTZiMDAxNzljNTQzMDAiLCJ1c2VySWQiOiI2NTg0NzYxMDkifQ==</vt:lpwstr>
  </property>
</Properties>
</file>