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A1964">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5641B7F8">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74B0DB1D">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29E21B24">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7FEFA01">
      <w:pPr>
        <w:pStyle w:val="2"/>
        <w:rPr>
          <w:rFonts w:hint="eastAsia" w:ascii="Times New Roman" w:hAnsi="Times New Roman" w:eastAsia="宋体" w:cs="Times New Roman"/>
          <w:color w:val="auto"/>
          <w:kern w:val="2"/>
          <w:sz w:val="21"/>
          <w:szCs w:val="21"/>
          <w:highlight w:val="none"/>
          <w:lang w:val="en-US" w:eastAsia="zh-CN" w:bidi="ar-SA"/>
        </w:rPr>
      </w:pPr>
    </w:p>
    <w:p w14:paraId="02A441CC">
      <w:pPr>
        <w:rPr>
          <w:rFonts w:hint="eastAsia"/>
          <w:lang w:val="en-US" w:eastAsia="zh-CN"/>
        </w:rPr>
      </w:pPr>
    </w:p>
    <w:p w14:paraId="3411E06A">
      <w:pPr>
        <w:pStyle w:val="4"/>
        <w:ind w:left="0" w:leftChars="0" w:hanging="7" w:firstLineChars="0"/>
        <w:jc w:val="center"/>
        <w:rPr>
          <w:rFonts w:hint="default"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（项目名称）</w:t>
      </w:r>
    </w:p>
    <w:p w14:paraId="5C6995FA">
      <w:pPr>
        <w:pStyle w:val="4"/>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3A06864D">
      <w:pPr>
        <w:spacing w:line="324" w:lineRule="auto"/>
        <w:rPr>
          <w:rFonts w:hint="eastAsia" w:ascii="Times New Roman" w:hAnsi="宋体" w:eastAsia="宋体" w:cs="宋体"/>
          <w:color w:val="auto"/>
          <w:sz w:val="18"/>
          <w:szCs w:val="21"/>
          <w:highlight w:val="none"/>
        </w:rPr>
      </w:pPr>
    </w:p>
    <w:p w14:paraId="0D36847F">
      <w:pPr>
        <w:spacing w:line="324" w:lineRule="auto"/>
        <w:rPr>
          <w:rFonts w:hint="eastAsia" w:ascii="Times New Roman" w:hAnsi="宋体" w:eastAsia="宋体" w:cs="宋体"/>
          <w:color w:val="auto"/>
          <w:sz w:val="18"/>
          <w:szCs w:val="21"/>
          <w:highlight w:val="none"/>
        </w:rPr>
      </w:pPr>
    </w:p>
    <w:p w14:paraId="63C664DE">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E3EA828">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CA4C1AC">
      <w:pPr>
        <w:spacing w:line="324" w:lineRule="auto"/>
        <w:rPr>
          <w:rFonts w:hint="eastAsia" w:ascii="Times New Roman" w:hAnsi="宋体" w:eastAsia="宋体" w:cs="宋体"/>
          <w:color w:val="auto"/>
          <w:sz w:val="18"/>
          <w:szCs w:val="21"/>
          <w:highlight w:val="none"/>
        </w:rPr>
      </w:pPr>
    </w:p>
    <w:p w14:paraId="0DE79087">
      <w:pPr>
        <w:spacing w:line="324" w:lineRule="auto"/>
        <w:rPr>
          <w:rFonts w:hint="eastAsia" w:ascii="Times New Roman" w:hAnsi="宋体" w:eastAsia="宋体" w:cs="宋体"/>
          <w:color w:val="auto"/>
          <w:sz w:val="18"/>
          <w:szCs w:val="21"/>
          <w:highlight w:val="none"/>
        </w:rPr>
      </w:pPr>
    </w:p>
    <w:p w14:paraId="0ED5E7AE">
      <w:pPr>
        <w:spacing w:line="324" w:lineRule="auto"/>
        <w:jc w:val="center"/>
        <w:rPr>
          <w:rFonts w:hint="eastAsia" w:ascii="Times New Roman" w:hAnsi="宋体" w:eastAsia="宋体" w:cs="宋体"/>
          <w:b/>
          <w:color w:val="auto"/>
          <w:sz w:val="28"/>
          <w:szCs w:val="28"/>
          <w:highlight w:val="none"/>
        </w:rPr>
      </w:pPr>
    </w:p>
    <w:p w14:paraId="5B54543F">
      <w:pPr>
        <w:spacing w:before="163" w:beforeLines="50" w:line="360" w:lineRule="auto"/>
        <w:rPr>
          <w:rFonts w:hint="eastAsia" w:ascii="Times New Roman" w:hAnsi="宋体" w:eastAsia="宋体" w:cs="宋体"/>
          <w:bCs/>
          <w:color w:val="auto"/>
          <w:sz w:val="40"/>
          <w:szCs w:val="40"/>
          <w:highlight w:val="none"/>
        </w:rPr>
      </w:pPr>
    </w:p>
    <w:p w14:paraId="6BE98157">
      <w:pPr>
        <w:spacing w:before="163" w:beforeLines="50" w:line="360" w:lineRule="auto"/>
        <w:jc w:val="center"/>
        <w:rPr>
          <w:rFonts w:hint="eastAsia" w:ascii="Times New Roman" w:hAnsi="宋体" w:eastAsia="宋体" w:cs="宋体"/>
          <w:b/>
          <w:bCs/>
          <w:color w:val="auto"/>
          <w:sz w:val="28"/>
          <w:szCs w:val="28"/>
          <w:highlight w:val="none"/>
        </w:rPr>
      </w:pPr>
    </w:p>
    <w:p w14:paraId="76735259">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5BDC80BC">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2748BED9">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5D680247">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5ED120F">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635F8C84">
      <w:pPr>
        <w:spacing w:line="360" w:lineRule="auto"/>
        <w:ind w:firstLine="482" w:firstLineChars="200"/>
        <w:rPr>
          <w:rFonts w:hint="eastAsia" w:ascii="宋体" w:hAnsi="宋体" w:eastAsia="宋体" w:cs="宋体"/>
          <w:b/>
          <w:bCs/>
          <w:color w:val="auto"/>
          <w:sz w:val="24"/>
          <w:szCs w:val="24"/>
          <w:highlight w:val="none"/>
          <w:u w:val="none"/>
        </w:rPr>
      </w:pPr>
    </w:p>
    <w:p w14:paraId="6432C14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5CDC59B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156ED2A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1A8A5AA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791F7DCD">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val="en-US" w:eastAsia="zh-CN"/>
        </w:rPr>
        <w:t xml:space="preserve">                                        </w:t>
      </w:r>
    </w:p>
    <w:p w14:paraId="0B49F15F">
      <w:pPr>
        <w:pStyle w:val="4"/>
        <w:ind w:firstLine="560" w:firstLineChars="200"/>
        <w:rPr>
          <w:rFonts w:hint="default"/>
          <w:b w:val="0"/>
          <w:bCs w:val="0"/>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w:t>
      </w:r>
    </w:p>
    <w:p w14:paraId="7FFBD34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0CD9D61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2332E89E">
      <w:pPr>
        <w:pageBreakBefore w:val="0"/>
        <w:wordWrap/>
        <w:overflowPunct/>
        <w:topLinePunct w:val="0"/>
        <w:autoSpaceDE/>
        <w:autoSpaceDN/>
        <w:bidi w:val="0"/>
        <w:spacing w:line="520" w:lineRule="exact"/>
        <w:ind w:left="918"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27E7C7E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w:t>
      </w:r>
      <w:commentRangeStart w:id="0"/>
      <w:r>
        <w:rPr>
          <w:rFonts w:hint="eastAsia" w:ascii="宋体" w:hAnsi="宋体" w:eastAsia="宋体" w:cs="宋体"/>
          <w:color w:val="auto"/>
          <w:sz w:val="28"/>
          <w:szCs w:val="28"/>
          <w:highlight w:val="none"/>
        </w:rPr>
        <w:t>（包括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commentRangeEnd w:id="0"/>
      <w:r>
        <w:rPr>
          <w:rFonts w:hint="eastAsia" w:ascii="宋体" w:hAnsi="宋体" w:eastAsia="宋体" w:cs="宋体"/>
          <w:color w:val="auto"/>
          <w:sz w:val="28"/>
          <w:szCs w:val="28"/>
          <w:highlight w:val="none"/>
        </w:rPr>
        <w:commentReference w:id="0"/>
      </w:r>
      <w:r>
        <w:rPr>
          <w:rFonts w:hint="eastAsia" w:ascii="宋体" w:hAnsi="宋体" w:eastAsia="宋体" w:cs="宋体"/>
          <w:color w:val="auto"/>
          <w:sz w:val="28"/>
          <w:szCs w:val="28"/>
          <w:highlight w:val="none"/>
          <w:lang w:eastAsia="zh-CN"/>
        </w:rPr>
        <w:t>（根据合同内容予以确定），甲方无需再向乙方支付其他任何费用</w:t>
      </w:r>
      <w:r>
        <w:rPr>
          <w:rFonts w:hint="eastAsia" w:ascii="宋体" w:hAnsi="宋体" w:eastAsia="宋体" w:cs="宋体"/>
          <w:color w:val="auto"/>
          <w:sz w:val="28"/>
          <w:szCs w:val="28"/>
          <w:highlight w:val="none"/>
        </w:rPr>
        <w:t>。</w:t>
      </w:r>
      <w:commentRangeStart w:id="1"/>
      <w:r>
        <w:rPr>
          <w:rFonts w:hint="eastAsia" w:ascii="宋体" w:hAnsi="宋体" w:eastAsia="宋体" w:cs="宋体"/>
          <w:color w:val="auto"/>
          <w:sz w:val="28"/>
          <w:szCs w:val="28"/>
          <w:highlight w:val="none"/>
        </w:rPr>
        <w:t>按单价测算据实结算。</w:t>
      </w:r>
      <w:r>
        <w:rPr>
          <w:rFonts w:hint="eastAsia" w:ascii="宋体" w:hAnsi="宋体" w:eastAsia="宋体" w:cs="宋体"/>
          <w:color w:val="auto"/>
          <w:sz w:val="28"/>
          <w:szCs w:val="28"/>
          <w:highlight w:val="none"/>
          <w:lang w:eastAsia="zh-CN"/>
        </w:rPr>
        <w:t>（根据合同内容予以确定）</w:t>
      </w:r>
      <w:commentRangeEnd w:id="1"/>
      <w:r>
        <w:commentReference w:id="1"/>
      </w:r>
    </w:p>
    <w:p w14:paraId="3E31B1BB">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25B211C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p>
    <w:p w14:paraId="2C67380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0FB807E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cs="宋体"/>
          <w:color w:val="auto"/>
          <w:sz w:val="28"/>
          <w:szCs w:val="28"/>
          <w:highlight w:val="none"/>
          <w:lang w:val="en-US" w:eastAsia="zh-CN"/>
        </w:rPr>
        <w:t>本</w:t>
      </w:r>
      <w:r>
        <w:rPr>
          <w:rFonts w:hint="eastAsia" w:ascii="宋体" w:hAnsi="宋体" w:eastAsia="宋体" w:cs="宋体"/>
          <w:color w:val="auto"/>
          <w:sz w:val="28"/>
          <w:szCs w:val="28"/>
          <w:highlight w:val="none"/>
          <w:lang w:val="en-US" w:eastAsia="zh-CN"/>
        </w:rPr>
        <w:t>项目履约验收合格之日起6个月为质保期</w:t>
      </w:r>
      <w:r>
        <w:rPr>
          <w:rFonts w:hint="eastAsia" w:ascii="宋体" w:hAnsi="宋体" w:cs="宋体"/>
          <w:color w:val="auto"/>
          <w:sz w:val="28"/>
          <w:szCs w:val="28"/>
          <w:highlight w:val="none"/>
          <w:lang w:val="en-US" w:eastAsia="zh-CN"/>
        </w:rPr>
        <w:t>。</w:t>
      </w:r>
    </w:p>
    <w:p w14:paraId="0300C26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78C3567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18DD85C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w:t>
      </w:r>
      <w:commentRangeStart w:id="2"/>
      <w:r>
        <w:rPr>
          <w:rFonts w:hint="eastAsia" w:ascii="宋体" w:hAnsi="宋体" w:eastAsia="宋体" w:cs="宋体"/>
          <w:color w:val="auto"/>
          <w:sz w:val="28"/>
          <w:szCs w:val="28"/>
          <w:highlight w:val="none"/>
          <w:lang w:val="en-US" w:eastAsia="zh-CN"/>
        </w:rPr>
        <w:t>，分期付款。</w:t>
      </w:r>
      <w:r>
        <w:rPr>
          <w:rFonts w:hint="eastAsia" w:ascii="宋体" w:hAnsi="宋体" w:eastAsia="宋体" w:cs="宋体"/>
          <w:color w:val="auto"/>
          <w:sz w:val="28"/>
          <w:szCs w:val="28"/>
          <w:highlight w:val="cyan"/>
          <w:lang w:eastAsia="zh-CN"/>
        </w:rPr>
        <w:t>（合同签订后，采购人收到履约保证金及符合要求的发票后，达到付款条件起 30 日内，支付合同总金额的 60.00%。供应商提交项目全部成果并经采购人技术审核合格且无任何纠纷后，采购人收到符合要求的发票后，达到付款条件起 30 日内，支付合同总金额的 40.00%）</w:t>
      </w:r>
      <w:commentRangeEnd w:id="2"/>
      <w:r>
        <w:commentReference w:id="2"/>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乙方应在甲方每次付款前，按照甲方要求的发票类型和金额，向甲方开具合法有效的发票，税费由乙方承担。否则，甲方有权拒绝付款且不承担迟延支付的违约责任。</w:t>
      </w:r>
    </w:p>
    <w:p w14:paraId="34DCC71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7FA5DEA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依据采购文件要求，设定合理的付款方式</w:t>
      </w:r>
      <w:r>
        <w:rPr>
          <w:rFonts w:hint="eastAsia" w:ascii="宋体" w:hAnsi="宋体" w:eastAsia="宋体" w:cs="宋体"/>
          <w:color w:val="auto"/>
          <w:sz w:val="28"/>
          <w:szCs w:val="28"/>
          <w:highlight w:val="none"/>
          <w:lang w:eastAsia="zh-CN"/>
        </w:rPr>
        <w:t>）</w:t>
      </w:r>
    </w:p>
    <w:p w14:paraId="087384F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2B01FF50">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6B88E4B6">
      <w:pPr>
        <w:pStyle w:val="7"/>
        <w:ind w:firstLine="560" w:firstLineChars="200"/>
        <w:rPr>
          <w:rFonts w:hint="default"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技术咨询单位</w:t>
      </w:r>
      <w:r>
        <w:rPr>
          <w:rFonts w:hint="eastAsia" w:ascii="宋体" w:hAnsi="宋体" w:eastAsia="宋体" w:cs="宋体"/>
          <w:color w:val="auto"/>
          <w:kern w:val="2"/>
          <w:sz w:val="28"/>
          <w:szCs w:val="28"/>
          <w:highlight w:val="none"/>
          <w:lang w:val="en-US" w:eastAsia="zh-CN" w:bidi="ar-SA"/>
        </w:rPr>
        <w:t>负责</w:t>
      </w:r>
      <w:r>
        <w:rPr>
          <w:rFonts w:hint="default" w:ascii="宋体" w:hAnsi="宋体" w:eastAsia="宋体" w:cs="宋体"/>
          <w:color w:val="auto"/>
          <w:kern w:val="2"/>
          <w:sz w:val="28"/>
          <w:szCs w:val="28"/>
          <w:highlight w:val="none"/>
          <w:lang w:val="en-US" w:eastAsia="zh-CN" w:bidi="ar-SA"/>
        </w:rPr>
        <w:t>对</w:t>
      </w:r>
      <w:r>
        <w:rPr>
          <w:rFonts w:hint="eastAsia" w:ascii="宋体" w:hAnsi="宋体" w:eastAsia="宋体" w:cs="宋体"/>
          <w:color w:val="auto"/>
          <w:kern w:val="2"/>
          <w:sz w:val="28"/>
          <w:szCs w:val="28"/>
          <w:highlight w:val="none"/>
          <w:lang w:val="en-US" w:eastAsia="zh-CN" w:bidi="ar-SA"/>
        </w:rPr>
        <w:t>2026年普通国省道一般桥隧（242座桥梁，144座隧道）及</w:t>
      </w:r>
      <w:r>
        <w:rPr>
          <w:rFonts w:hint="default" w:ascii="宋体" w:hAnsi="宋体" w:eastAsia="宋体" w:cs="宋体"/>
          <w:color w:val="auto"/>
          <w:kern w:val="2"/>
          <w:sz w:val="28"/>
          <w:szCs w:val="28"/>
          <w:highlight w:val="none"/>
          <w:lang w:val="en-US" w:eastAsia="zh-CN" w:bidi="ar-SA"/>
        </w:rPr>
        <w:t>长大</w:t>
      </w:r>
      <w:r>
        <w:rPr>
          <w:rFonts w:hint="eastAsia" w:ascii="宋体" w:hAnsi="宋体" w:eastAsia="宋体" w:cs="宋体"/>
          <w:color w:val="auto"/>
          <w:kern w:val="2"/>
          <w:sz w:val="28"/>
          <w:szCs w:val="28"/>
          <w:highlight w:val="none"/>
          <w:lang w:val="en-US" w:eastAsia="zh-CN" w:bidi="ar-SA"/>
        </w:rPr>
        <w:t>桥隧（56座桥梁，5座隧道）的定期检查评定成果进行审查，具体包含定期检查评定</w:t>
      </w:r>
      <w:r>
        <w:rPr>
          <w:rFonts w:hint="default" w:ascii="宋体" w:hAnsi="宋体" w:eastAsia="宋体" w:cs="宋体"/>
          <w:color w:val="auto"/>
          <w:kern w:val="2"/>
          <w:sz w:val="28"/>
          <w:szCs w:val="28"/>
          <w:highlight w:val="none"/>
          <w:lang w:val="en-US" w:eastAsia="zh-CN" w:bidi="ar-SA"/>
        </w:rPr>
        <w:t>承担单位制定的工作方案</w:t>
      </w:r>
      <w:r>
        <w:rPr>
          <w:rFonts w:hint="eastAsia" w:ascii="宋体" w:hAnsi="宋体" w:eastAsia="宋体" w:cs="宋体"/>
          <w:color w:val="auto"/>
          <w:kern w:val="2"/>
          <w:sz w:val="28"/>
          <w:szCs w:val="28"/>
          <w:highlight w:val="none"/>
          <w:lang w:val="en-US" w:eastAsia="zh-CN" w:bidi="ar-SA"/>
        </w:rPr>
        <w:t>；</w:t>
      </w:r>
      <w:r>
        <w:rPr>
          <w:rFonts w:hint="default" w:ascii="宋体" w:hAnsi="宋体" w:eastAsia="宋体" w:cs="宋体"/>
          <w:color w:val="auto"/>
          <w:kern w:val="2"/>
          <w:sz w:val="28"/>
          <w:szCs w:val="28"/>
          <w:highlight w:val="none"/>
          <w:lang w:val="en-US" w:eastAsia="zh-CN" w:bidi="ar-SA"/>
        </w:rPr>
        <w:t>定期检查报告、水下构件检测专项报告、养护需求分析报告</w:t>
      </w:r>
      <w:r>
        <w:rPr>
          <w:rFonts w:hint="eastAsia" w:ascii="宋体" w:hAnsi="宋体" w:eastAsia="宋体" w:cs="宋体"/>
          <w:color w:val="auto"/>
          <w:kern w:val="2"/>
          <w:sz w:val="28"/>
          <w:szCs w:val="28"/>
          <w:highlight w:val="none"/>
          <w:lang w:val="en-US" w:eastAsia="zh-CN" w:bidi="ar-SA"/>
        </w:rPr>
        <w:t>；定检单位协助管养单位完善</w:t>
      </w:r>
      <w:r>
        <w:rPr>
          <w:rFonts w:hint="default" w:ascii="宋体" w:hAnsi="宋体" w:eastAsia="宋体" w:cs="宋体"/>
          <w:color w:val="auto"/>
          <w:kern w:val="2"/>
          <w:sz w:val="28"/>
          <w:szCs w:val="28"/>
          <w:highlight w:val="none"/>
          <w:lang w:val="en-US" w:eastAsia="zh-CN" w:bidi="ar-SA"/>
        </w:rPr>
        <w:t>的桥梁、隧道安全运行风险管理和隐患排查制度、风险辨识手册、应急预案，养护手册以及重大风险事件防控措施</w:t>
      </w:r>
      <w:r>
        <w:rPr>
          <w:rFonts w:hint="eastAsia" w:ascii="宋体" w:hAnsi="宋体" w:eastAsia="宋体" w:cs="宋体"/>
          <w:color w:val="auto"/>
          <w:kern w:val="2"/>
          <w:sz w:val="28"/>
          <w:szCs w:val="28"/>
          <w:highlight w:val="none"/>
          <w:lang w:val="en-US" w:eastAsia="zh-CN" w:bidi="ar-SA"/>
        </w:rPr>
        <w:t>等文件（按照每类不少于20%的比例进行抽检）；</w:t>
      </w:r>
      <w:r>
        <w:rPr>
          <w:rFonts w:hint="default" w:ascii="宋体" w:hAnsi="宋体" w:eastAsia="宋体" w:cs="宋体"/>
          <w:color w:val="auto"/>
          <w:kern w:val="2"/>
          <w:sz w:val="28"/>
          <w:szCs w:val="28"/>
          <w:highlight w:val="none"/>
          <w:lang w:val="en-US" w:eastAsia="zh-CN" w:bidi="ar-SA"/>
        </w:rPr>
        <w:t>外业检测发现的</w:t>
      </w:r>
      <w:r>
        <w:rPr>
          <w:rFonts w:hint="eastAsia" w:ascii="宋体" w:hAnsi="宋体" w:eastAsia="宋体" w:cs="宋体"/>
          <w:color w:val="auto"/>
          <w:kern w:val="2"/>
          <w:sz w:val="28"/>
          <w:szCs w:val="28"/>
          <w:highlight w:val="none"/>
          <w:lang w:val="en-US" w:eastAsia="zh-CN" w:bidi="ar-SA"/>
        </w:rPr>
        <w:t>重大结构损伤、数据较往年定检结果发生异常突变以及疑似四、五类的桥梁和隧道土建结构必要时开展现场研判。统一标准，</w:t>
      </w:r>
      <w:r>
        <w:rPr>
          <w:rFonts w:hint="default" w:ascii="宋体" w:hAnsi="宋体" w:eastAsia="宋体" w:cs="宋体"/>
          <w:color w:val="auto"/>
          <w:kern w:val="2"/>
          <w:sz w:val="28"/>
          <w:szCs w:val="28"/>
          <w:highlight w:val="none"/>
          <w:lang w:val="en-US" w:eastAsia="zh-CN" w:bidi="ar-SA"/>
        </w:rPr>
        <w:t>汇总各</w:t>
      </w:r>
      <w:r>
        <w:rPr>
          <w:rFonts w:hint="eastAsia" w:ascii="宋体" w:hAnsi="宋体" w:eastAsia="宋体" w:cs="宋体"/>
          <w:color w:val="auto"/>
          <w:kern w:val="2"/>
          <w:sz w:val="28"/>
          <w:szCs w:val="28"/>
          <w:highlight w:val="none"/>
          <w:lang w:val="en-US" w:eastAsia="zh-CN" w:bidi="ar-SA"/>
        </w:rPr>
        <w:t>定期检查评定单位编制的</w:t>
      </w:r>
      <w:r>
        <w:rPr>
          <w:rFonts w:hint="default" w:ascii="宋体" w:hAnsi="宋体" w:eastAsia="宋体" w:cs="宋体"/>
          <w:color w:val="auto"/>
          <w:kern w:val="2"/>
          <w:sz w:val="28"/>
          <w:szCs w:val="28"/>
          <w:highlight w:val="none"/>
          <w:lang w:val="en-US" w:eastAsia="zh-CN" w:bidi="ar-SA"/>
        </w:rPr>
        <w:t>桥梁、隧道定期检查评定</w:t>
      </w:r>
      <w:r>
        <w:rPr>
          <w:rFonts w:hint="eastAsia" w:ascii="宋体" w:hAnsi="宋体" w:eastAsia="宋体" w:cs="宋体"/>
          <w:color w:val="auto"/>
          <w:kern w:val="2"/>
          <w:sz w:val="28"/>
          <w:szCs w:val="28"/>
          <w:highlight w:val="none"/>
          <w:lang w:val="en-US" w:eastAsia="zh-CN" w:bidi="ar-SA"/>
        </w:rPr>
        <w:t>报告</w:t>
      </w:r>
      <w:r>
        <w:rPr>
          <w:rFonts w:hint="default" w:ascii="宋体" w:hAnsi="宋体" w:eastAsia="宋体" w:cs="宋体"/>
          <w:color w:val="auto"/>
          <w:kern w:val="2"/>
          <w:sz w:val="28"/>
          <w:szCs w:val="28"/>
          <w:highlight w:val="none"/>
          <w:lang w:val="en-US" w:eastAsia="zh-CN" w:bidi="ar-SA"/>
        </w:rPr>
        <w:t>及养护需求分析报告，编制形成全省桥梁、隧道检查评定及养护需求分析总报告</w:t>
      </w:r>
      <w:r>
        <w:rPr>
          <w:rFonts w:hint="eastAsia" w:ascii="宋体" w:hAnsi="宋体" w:eastAsia="宋体" w:cs="宋体"/>
          <w:color w:val="auto"/>
          <w:kern w:val="2"/>
          <w:sz w:val="28"/>
          <w:szCs w:val="28"/>
          <w:highlight w:val="none"/>
          <w:lang w:val="en-US" w:eastAsia="zh-CN" w:bidi="ar-SA"/>
        </w:rPr>
        <w:t>。</w:t>
      </w:r>
      <w:r>
        <w:rPr>
          <w:rFonts w:hint="default" w:ascii="宋体" w:hAnsi="宋体" w:eastAsia="宋体" w:cs="宋体"/>
          <w:color w:val="auto"/>
          <w:kern w:val="2"/>
          <w:sz w:val="28"/>
          <w:szCs w:val="28"/>
          <w:highlight w:val="none"/>
          <w:lang w:val="en-US" w:eastAsia="zh-CN" w:bidi="ar-SA"/>
        </w:rPr>
        <w:t>（注：以上检测数量为预计数量，仅供招标参考，实际检测将根据现实需要进行微调。）</w:t>
      </w:r>
    </w:p>
    <w:p w14:paraId="0801364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4DADEA8F">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lang w:val="en-US"/>
        </w:rPr>
      </w:pPr>
      <w:commentRangeStart w:id="3"/>
      <w:r>
        <w:rPr>
          <w:rFonts w:hint="eastAsia" w:ascii="宋体" w:hAnsi="宋体" w:eastAsia="宋体" w:cs="宋体"/>
          <w:color w:val="auto"/>
          <w:sz w:val="28"/>
          <w:szCs w:val="28"/>
          <w:highlight w:val="none"/>
        </w:rPr>
        <w:t>满足交通运输部、陕西省交通运输主管部门印发的规范性文件以及招标文件相关技术要求。</w:t>
      </w:r>
      <w:commentRangeEnd w:id="3"/>
      <w:r>
        <w:commentReference w:id="3"/>
      </w:r>
      <w:r>
        <w:rPr>
          <w:rFonts w:hint="eastAsia" w:ascii="宋体" w:hAnsi="宋体" w:eastAsia="宋体" w:cs="宋体"/>
          <w:color w:val="auto"/>
          <w:sz w:val="28"/>
          <w:szCs w:val="28"/>
          <w:highlight w:val="none"/>
          <w:lang w:eastAsia="zh-CN"/>
        </w:rPr>
        <w:t>（根据合同内容予以确定）</w:t>
      </w:r>
    </w:p>
    <w:p w14:paraId="3164E122">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cs="宋体"/>
          <w:b/>
          <w:bCs/>
          <w:color w:val="auto"/>
          <w:sz w:val="28"/>
          <w:szCs w:val="28"/>
          <w:highlight w:val="none"/>
          <w:lang w:val="en-US" w:eastAsia="zh-CN"/>
        </w:rPr>
        <w:t>后续</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(根据项目内容自行确定是否需要）</w:t>
      </w:r>
    </w:p>
    <w:p w14:paraId="6F5178A5">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cs="宋体"/>
          <w:color w:val="auto"/>
          <w:sz w:val="28"/>
          <w:szCs w:val="28"/>
          <w:highlight w:val="none"/>
          <w:lang w:val="en-US" w:eastAsia="zh-CN"/>
        </w:rPr>
        <w:t>在质保期（合同服务期满后6个月）内，各市通过经常性检查发现，</w:t>
      </w:r>
      <w:r>
        <w:rPr>
          <w:rFonts w:hint="eastAsia" w:ascii="宋体" w:hAnsi="宋体" w:eastAsia="宋体" w:cs="宋体"/>
          <w:color w:val="auto"/>
          <w:kern w:val="2"/>
          <w:sz w:val="28"/>
          <w:szCs w:val="28"/>
          <w:highlight w:val="none"/>
          <w:lang w:val="en-US" w:eastAsia="zh-CN" w:bidi="ar-SA"/>
        </w:rPr>
        <w:t>普通国省道公路桥隧检查评定（一般桥隧）</w:t>
      </w:r>
      <w:r>
        <w:rPr>
          <w:rFonts w:hint="default" w:ascii="宋体" w:hAnsi="宋体" w:eastAsia="宋体" w:cs="宋体"/>
          <w:color w:val="auto"/>
          <w:kern w:val="2"/>
          <w:sz w:val="28"/>
          <w:szCs w:val="28"/>
          <w:highlight w:val="none"/>
          <w:lang w:val="en-US" w:eastAsia="zh-CN" w:bidi="ar-SA"/>
        </w:rPr>
        <w:t>及</w:t>
      </w:r>
      <w:r>
        <w:rPr>
          <w:rFonts w:hint="eastAsia" w:ascii="宋体" w:hAnsi="宋体" w:eastAsia="宋体" w:cs="宋体"/>
          <w:color w:val="auto"/>
          <w:kern w:val="2"/>
          <w:sz w:val="28"/>
          <w:szCs w:val="28"/>
          <w:highlight w:val="none"/>
          <w:lang w:val="en-US" w:eastAsia="zh-CN" w:bidi="ar-SA"/>
        </w:rPr>
        <w:t>普通国省道公路桥隧定期检查评定（</w:t>
      </w:r>
      <w:r>
        <w:rPr>
          <w:rFonts w:hint="default" w:ascii="宋体" w:hAnsi="宋体" w:eastAsia="宋体" w:cs="宋体"/>
          <w:color w:val="auto"/>
          <w:kern w:val="2"/>
          <w:sz w:val="28"/>
          <w:szCs w:val="28"/>
          <w:highlight w:val="none"/>
          <w:lang w:val="en-US" w:eastAsia="zh-CN" w:bidi="ar-SA"/>
        </w:rPr>
        <w:t>长大</w:t>
      </w:r>
      <w:r>
        <w:rPr>
          <w:rFonts w:hint="eastAsia" w:ascii="宋体" w:hAnsi="宋体" w:eastAsia="宋体" w:cs="宋体"/>
          <w:color w:val="auto"/>
          <w:kern w:val="2"/>
          <w:sz w:val="28"/>
          <w:szCs w:val="28"/>
          <w:highlight w:val="none"/>
          <w:lang w:val="en-US" w:eastAsia="zh-CN" w:bidi="ar-SA"/>
        </w:rPr>
        <w:t>桥隧）</w:t>
      </w:r>
      <w:r>
        <w:rPr>
          <w:rFonts w:hint="eastAsia" w:ascii="宋体" w:hAnsi="宋体" w:cs="宋体"/>
          <w:color w:val="auto"/>
          <w:kern w:val="2"/>
          <w:sz w:val="28"/>
          <w:szCs w:val="28"/>
          <w:highlight w:val="none"/>
          <w:lang w:val="en-US" w:eastAsia="zh-CN" w:bidi="ar-SA"/>
        </w:rPr>
        <w:t>承担单位定期检查评定的桥隧中，有</w:t>
      </w:r>
      <w:r>
        <w:rPr>
          <w:rFonts w:hint="eastAsia" w:ascii="宋体" w:hAnsi="宋体" w:eastAsia="宋体" w:cs="宋体"/>
          <w:color w:val="auto"/>
          <w:kern w:val="2"/>
          <w:sz w:val="28"/>
          <w:szCs w:val="28"/>
          <w:highlight w:val="none"/>
          <w:lang w:val="en-US" w:eastAsia="zh-CN" w:bidi="ar-SA"/>
        </w:rPr>
        <w:t>重大结构损伤</w:t>
      </w:r>
      <w:r>
        <w:rPr>
          <w:rFonts w:hint="eastAsia" w:ascii="宋体" w:hAnsi="宋体" w:cs="宋体"/>
          <w:color w:val="auto"/>
          <w:kern w:val="2"/>
          <w:sz w:val="28"/>
          <w:szCs w:val="28"/>
          <w:highlight w:val="none"/>
          <w:lang w:val="en-US" w:eastAsia="zh-CN" w:bidi="ar-SA"/>
        </w:rPr>
        <w:t>或疑似四五类的桥梁或隧道土建结构，必要时由乙方进行现场研判，复核检查费用包含在本次招标供应商合同价格内，不单独计量支付。</w:t>
      </w:r>
    </w:p>
    <w:p w14:paraId="25418E6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4AF9F98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w:t>
      </w:r>
      <w:commentRangeStart w:id="4"/>
      <w:r>
        <w:rPr>
          <w:rFonts w:hint="eastAsia" w:ascii="宋体" w:hAnsi="宋体" w:eastAsia="宋体" w:cs="宋体"/>
          <w:color w:val="auto"/>
          <w:sz w:val="28"/>
          <w:szCs w:val="28"/>
          <w:highlight w:val="none"/>
          <w:lang w:val="en-US" w:eastAsia="zh-CN"/>
        </w:rPr>
        <w:t>各项成果资料均应满足国家现行的相关技术标准、规范、规程等以及我省公路管理相关规定</w:t>
      </w:r>
      <w:commentRangeEnd w:id="4"/>
      <w:r>
        <w:commentReference w:id="4"/>
      </w:r>
      <w:r>
        <w:rPr>
          <w:rFonts w:hint="eastAsia"/>
          <w:lang w:val="en-US" w:eastAsia="zh-CN"/>
        </w:rPr>
        <w:t>(</w:t>
      </w:r>
      <w:r>
        <w:rPr>
          <w:rFonts w:ascii="仿宋" w:hAnsi="仿宋" w:eastAsia="仿宋" w:cs="仿宋"/>
          <w:b w:val="0"/>
          <w:bCs w:val="0"/>
          <w:color w:val="000000"/>
          <w:sz w:val="28"/>
          <w:szCs w:val="28"/>
        </w:rPr>
        <w:t>根据项目内容，对“国家现行的相关技术标准、规范、规程”予 以明确</w:t>
      </w:r>
      <w:r>
        <w:rPr>
          <w:rFonts w:hint="eastAsia" w:ascii="仿宋" w:hAnsi="仿宋" w:eastAsia="仿宋" w:cs="仿宋"/>
          <w:b w:val="0"/>
          <w:bCs w:val="0"/>
          <w:color w:val="000000"/>
          <w:sz w:val="28"/>
          <w:szCs w:val="28"/>
          <w:lang w:val="en-US" w:eastAsia="zh-CN"/>
        </w:rPr>
        <w:t>)</w:t>
      </w:r>
      <w:r>
        <w:rPr>
          <w:rFonts w:hint="eastAsia" w:ascii="宋体" w:hAnsi="宋体" w:eastAsia="宋体" w:cs="宋体"/>
          <w:color w:val="auto"/>
          <w:sz w:val="28"/>
          <w:szCs w:val="28"/>
          <w:highlight w:val="none"/>
          <w:lang w:val="en-US" w:eastAsia="zh-CN"/>
        </w:rPr>
        <w:t>。</w:t>
      </w:r>
    </w:p>
    <w:p w14:paraId="6342683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6F8E8B8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w:t>
      </w:r>
      <w:commentRangeStart w:id="5"/>
      <w:r>
        <w:rPr>
          <w:rFonts w:hint="eastAsia" w:ascii="宋体" w:hAnsi="宋体" w:eastAsia="宋体" w:cs="宋体"/>
          <w:color w:val="auto"/>
          <w:sz w:val="28"/>
          <w:szCs w:val="28"/>
          <w:highlight w:val="none"/>
          <w:lang w:val="en-US" w:eastAsia="zh-CN"/>
        </w:rPr>
        <w:t>②竞争性磋商文件、磋商响应文件、澄清表（函）；</w:t>
      </w:r>
      <w:commentRangeEnd w:id="5"/>
      <w:r>
        <w:commentReference w:id="5"/>
      </w:r>
      <w:r>
        <w:rPr>
          <w:rFonts w:hint="eastAsia" w:ascii="宋体" w:hAnsi="宋体" w:eastAsia="宋体" w:cs="宋体"/>
          <w:color w:val="auto"/>
          <w:sz w:val="28"/>
          <w:szCs w:val="28"/>
          <w:highlight w:val="none"/>
          <w:lang w:val="en-US" w:eastAsia="zh-CN"/>
        </w:rPr>
        <w:t>（根据项目情况确定采购方式）③国家相应的标准、规范。</w:t>
      </w:r>
    </w:p>
    <w:p w14:paraId="22A56A6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w:t>
      </w:r>
      <w:r>
        <w:rPr>
          <w:rFonts w:hint="eastAsia" w:ascii="宋体" w:hAnsi="宋体" w:eastAsia="宋体" w:cs="宋体"/>
          <w:color w:val="auto"/>
          <w:sz w:val="28"/>
          <w:szCs w:val="28"/>
          <w:highlight w:val="cyan"/>
          <w:lang w:val="en-US" w:eastAsia="zh-CN"/>
        </w:rPr>
        <w:t>5</w:t>
      </w:r>
      <w:r>
        <w:rPr>
          <w:rFonts w:hint="eastAsia" w:ascii="宋体" w:hAnsi="宋体" w:eastAsia="宋体" w:cs="宋体"/>
          <w:color w:val="auto"/>
          <w:sz w:val="28"/>
          <w:szCs w:val="28"/>
          <w:highlight w:val="none"/>
          <w:lang w:eastAsia="zh-CN"/>
        </w:rPr>
        <w:t>%向甲方支付违约金。</w:t>
      </w:r>
    </w:p>
    <w:p w14:paraId="3CFA202D">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188067F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1D1AE7C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%的违约金，给甲方造成损失的，乙方还应予以赔偿。</w:t>
      </w:r>
    </w:p>
    <w:p w14:paraId="0EA65BBF">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1C529F6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%的违约金，给甲方造成损失的，乙方应予以赔偿。</w:t>
      </w:r>
    </w:p>
    <w:p w14:paraId="3146CE66">
      <w:pPr>
        <w:pStyle w:val="3"/>
        <w:rPr>
          <w:rFonts w:hint="eastAsia" w:eastAsiaTheme="minorEastAsia"/>
          <w:lang w:eastAsia="zh-CN"/>
        </w:rPr>
      </w:pPr>
      <w:r>
        <w:rPr>
          <w:rFonts w:hint="eastAsia" w:ascii="宋体" w:hAnsi="宋体" w:eastAsia="宋体" w:cs="宋体"/>
          <w:b/>
          <w:bCs/>
          <w:color w:val="auto"/>
          <w:sz w:val="28"/>
          <w:szCs w:val="28"/>
          <w:highlight w:val="none"/>
          <w:lang w:val="en-US" w:eastAsia="zh-CN"/>
        </w:rPr>
        <w:t xml:space="preserve">     </w:t>
      </w:r>
      <w:commentRangeStart w:id="6"/>
      <w:r>
        <w:rPr>
          <w:rFonts w:hint="eastAsia" w:ascii="宋体" w:hAnsi="宋体" w:eastAsia="宋体" w:cs="宋体"/>
          <w:b/>
          <w:bCs/>
          <w:color w:val="auto"/>
          <w:sz w:val="28"/>
          <w:szCs w:val="28"/>
          <w:highlight w:val="none"/>
          <w:lang w:val="en-US" w:eastAsia="zh-CN"/>
        </w:rPr>
        <w:t>十一、违约责任</w:t>
      </w:r>
      <w:commentRangeEnd w:id="6"/>
      <w:r>
        <w:commentReference w:id="6"/>
      </w:r>
      <w:r>
        <w:rPr>
          <w:rFonts w:hint="eastAsia" w:ascii="宋体" w:hAnsi="宋体" w:eastAsia="宋体" w:cs="宋体"/>
          <w:b/>
          <w:bCs/>
          <w:color w:val="auto"/>
          <w:sz w:val="28"/>
          <w:szCs w:val="28"/>
          <w:highlight w:val="none"/>
          <w:lang w:val="en-US" w:eastAsia="zh-CN"/>
        </w:rPr>
        <w:t>（可</w:t>
      </w:r>
      <w:r>
        <w:rPr>
          <w:rFonts w:hint="eastAsia"/>
          <w:lang w:eastAsia="zh-CN"/>
        </w:rPr>
        <w:t>依据项目内容进行修改）</w:t>
      </w:r>
    </w:p>
    <w:p w14:paraId="3D142A5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798FB62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0640BE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71531B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5CA2716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w:t>
      </w:r>
    </w:p>
    <w:p w14:paraId="297D553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w:t>
      </w:r>
    </w:p>
    <w:p w14:paraId="2135A73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DC4510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 方要求提供服务的，每出现一次应承担合同总价款【】%的违约金，出现【】次的，甲方有权单方解除本合同，给甲方造成损失的，乙方还应予以赔偿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585EF70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53E439AE">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（未尽事宜，可根据具体情况添加）</w:t>
      </w:r>
    </w:p>
    <w:p w14:paraId="5AB80236">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12DE7E2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2543A59E">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2F36038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705CAA2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75F80A0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59DFE9A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796D0121">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7DD0F3D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F6303C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56EEFFA4">
      <w:pPr>
        <w:pStyle w:val="4"/>
        <w:rPr>
          <w:rFonts w:hint="eastAsia"/>
          <w:lang w:val="en-US" w:eastAsia="zh-CN"/>
        </w:rPr>
      </w:pPr>
    </w:p>
    <w:p w14:paraId="1C3D428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58EAA2C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65EC2997">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7FCFF33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3830577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220D5B5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7C0831DD">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20E62D1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745A4D1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0D72D362">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lang w:val="en-US" w:eastAsia="zh-CN"/>
        </w:rPr>
        <w:t xml:space="preserve">          </w:t>
      </w:r>
    </w:p>
    <w:p w14:paraId="628318E1">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2DCA82D7">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42B1B521">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6C83791C">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421C0E8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0EF2AE1A">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3603F409">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CN"/>
        </w:rPr>
      </w:pPr>
      <w:r>
        <w:rPr>
          <w:rFonts w:hint="eastAsia"/>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77619332">
      <w:bookmarkStart w:id="0" w:name="_GoBack"/>
      <w:bookmarkEnd w:id="0"/>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P" w:date="2025-06-20T16:41:00Z" w:initials="">
    <w:p w14:paraId="384E6832">
      <w:pPr>
        <w:pStyle w:val="3"/>
        <w:rPr>
          <w:rFonts w:hint="eastAsia" w:eastAsiaTheme="minorEastAsia"/>
          <w:lang w:eastAsia="zh-CN"/>
        </w:rPr>
      </w:pPr>
      <w:r>
        <w:rPr>
          <w:rFonts w:hint="eastAsia"/>
          <w:lang w:eastAsia="zh-CN"/>
        </w:rPr>
        <w:t>根据项目内容予以确定</w:t>
      </w:r>
    </w:p>
  </w:comment>
  <w:comment w:id="1" w:author="HP" w:date="2025-06-20T16:43:05Z" w:initials="">
    <w:p w14:paraId="11246F13">
      <w:pPr>
        <w:pStyle w:val="3"/>
      </w:pPr>
      <w:r>
        <w:rPr>
          <w:rFonts w:hint="eastAsia"/>
          <w:lang w:eastAsia="zh-CN"/>
        </w:rPr>
        <w:t>根据项目内容予以确定</w:t>
      </w:r>
    </w:p>
  </w:comment>
  <w:comment w:id="2" w:author="HP" w:date="2025-06-20T16:47:54Z" w:initials="">
    <w:p w14:paraId="558F64C7">
      <w:pPr>
        <w:pStyle w:val="3"/>
        <w:rPr>
          <w:rFonts w:hint="eastAsia" w:eastAsiaTheme="minorEastAsia"/>
          <w:lang w:eastAsia="zh-CN"/>
        </w:rPr>
      </w:pPr>
      <w:r>
        <w:rPr>
          <w:rFonts w:hint="eastAsia"/>
          <w:lang w:eastAsia="zh-CN"/>
        </w:rPr>
        <w:t>根据具体情况设定付款方式</w:t>
      </w:r>
    </w:p>
  </w:comment>
  <w:comment w:id="3" w:author="HP" w:date="2025-06-20T16:52:26Z" w:initials="">
    <w:p w14:paraId="6638348E">
      <w:pPr>
        <w:pStyle w:val="3"/>
        <w:rPr>
          <w:rFonts w:hint="eastAsia" w:eastAsiaTheme="minorEastAsia"/>
          <w:lang w:eastAsia="zh-CN"/>
        </w:rPr>
      </w:pPr>
      <w:r>
        <w:rPr>
          <w:rFonts w:hint="eastAsia"/>
          <w:lang w:eastAsia="zh-CN"/>
        </w:rPr>
        <w:t>根据项目内容予以要求</w:t>
      </w:r>
    </w:p>
  </w:comment>
  <w:comment w:id="4" w:author="HP" w:date="2025-06-20T16:55:54Z" w:initials="">
    <w:p w14:paraId="2C5F7D3B">
      <w:pPr>
        <w:pStyle w:val="3"/>
        <w:rPr>
          <w:rFonts w:hint="eastAsia" w:eastAsiaTheme="minorEastAsia"/>
          <w:lang w:eastAsia="zh-CN"/>
        </w:rPr>
      </w:pPr>
      <w:r>
        <w:rPr>
          <w:rFonts w:hint="eastAsia"/>
          <w:lang w:eastAsia="zh-CN"/>
        </w:rPr>
        <w:t>建议根据项目内容，对“</w:t>
      </w:r>
      <w:r>
        <w:rPr>
          <w:rFonts w:hint="eastAsia" w:ascii="宋体" w:hAnsi="宋体" w:eastAsia="宋体" w:cs="宋体"/>
          <w:color w:val="auto"/>
          <w:sz w:val="28"/>
          <w:szCs w:val="28"/>
          <w:highlight w:val="none"/>
          <w:lang w:val="en-US" w:eastAsia="zh-CN"/>
        </w:rPr>
        <w:t>国家现行的相关技术标准、规范、规程</w:t>
      </w:r>
      <w:r>
        <w:rPr>
          <w:rFonts w:hint="eastAsia"/>
          <w:lang w:eastAsia="zh-CN"/>
        </w:rPr>
        <w:t>”予以明确。</w:t>
      </w:r>
    </w:p>
  </w:comment>
  <w:comment w:id="5" w:author="HP" w:date="2025-06-20T16:57:18Z" w:initials="">
    <w:p w14:paraId="1A7B19D6">
      <w:pPr>
        <w:pStyle w:val="3"/>
        <w:rPr>
          <w:rFonts w:hint="eastAsia" w:eastAsiaTheme="minorEastAsia"/>
          <w:lang w:eastAsia="zh-CN"/>
        </w:rPr>
      </w:pPr>
      <w:r>
        <w:rPr>
          <w:rFonts w:hint="eastAsia"/>
          <w:lang w:eastAsia="zh-CN"/>
        </w:rPr>
        <w:t>依据采购方式进行修改</w:t>
      </w:r>
    </w:p>
  </w:comment>
  <w:comment w:id="6" w:author="HP" w:date="2025-06-20T17:27:29Z" w:initials="">
    <w:p w14:paraId="0E515063">
      <w:pPr>
        <w:pStyle w:val="3"/>
        <w:rPr>
          <w:rFonts w:hint="eastAsia" w:eastAsiaTheme="minorEastAsia"/>
          <w:lang w:eastAsia="zh-CN"/>
        </w:rPr>
      </w:pPr>
      <w:r>
        <w:rPr>
          <w:rFonts w:hint="eastAsia"/>
          <w:lang w:eastAsia="zh-CN"/>
        </w:rPr>
        <w:t>违约责任建议依据项目内容进行修改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4E6832" w15:done="0"/>
  <w15:commentEx w15:paraId="11246F13" w15:done="0"/>
  <w15:commentEx w15:paraId="558F64C7" w15:done="0"/>
  <w15:commentEx w15:paraId="6638348E" w15:done="0"/>
  <w15:commentEx w15:paraId="2C5F7D3B" w15:done="0"/>
  <w15:commentEx w15:paraId="1A7B19D6" w15:done="0"/>
  <w15:commentEx w15:paraId="0E5150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F2391"/>
    <w:rsid w:val="032F2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4"/>
    <w:basedOn w:val="1"/>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afterAutospacing="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2026-05-20T07:32:00Z</dcterms:created>
  <dc:creator>且听风吟</dc:creator>
  <cp:lastModifiedBy>且听风吟</cp:lastModifiedBy>
  <dcterms:modified xsi:type="dcterms:W3CDTF">2026-05-20T07:32:54Z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6BBD81E040DF4DDEB5F8886BCD67A5C4_11</vt:lpwstr>
  </property>
  <property fmtid="{D5CDD505-2E9C-101B-9397-08002B2CF9AE}" pid="4" name="KSOTemplateDocerSaveRecord">
    <vt:lpwstr>eyJoZGlkIjoiY2Q3ZTliN2Y5N2Y1MTdkODZlOTIyYTE4ZGRjZmIwNmIiLCJ1c2VySWQiOiI0MjE0NDYxMDMifQ==</vt:lpwstr>
  </property>
</Properties>
</file>