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3705AE">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textAlignment w:val="auto"/>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一、工程概况：</w:t>
      </w:r>
    </w:p>
    <w:p w14:paraId="5F4FB209">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走廊吊顶改造工程，主要改造内容为：A楼四至五层原有吊顶系统拆除、新做吊顶安装、灯具安装调试等。</w:t>
      </w:r>
    </w:p>
    <w:p w14:paraId="428CA586">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textAlignment w:val="auto"/>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二、工程量编制依据：</w:t>
      </w:r>
    </w:p>
    <w:p w14:paraId="7665D5DF">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陕西省《建设工程工程量清单计价标准》DB 61/T 5126-2025；</w:t>
      </w:r>
    </w:p>
    <w:p w14:paraId="603165D9">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陕西省通用安装工程工程量计算标准DB 61/T 5130-2025；</w:t>
      </w:r>
    </w:p>
    <w:p w14:paraId="698C139A">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建设工程设计文件及相关资料；</w:t>
      </w:r>
    </w:p>
    <w:p w14:paraId="5DCF0D55">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与建设工程有关的标准、规范及技术资料；</w:t>
      </w:r>
    </w:p>
    <w:p w14:paraId="7085561F">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施工现场情况、地勘水文资料、工程特点及施工方案；</w:t>
      </w:r>
    </w:p>
    <w:p w14:paraId="723EC893">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采购文件、拟定的合同条款及其他相关资料。</w:t>
      </w:r>
    </w:p>
    <w:p w14:paraId="692ABB9B">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textAlignment w:val="auto"/>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三、工程量清单编制范围：</w:t>
      </w:r>
    </w:p>
    <w:p w14:paraId="04EB8FF6">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1.包含：原有吊顶系统保护性拆除；墙地面防护、新做吊顶安装、灯具安装调试、辅料及人工等全部内容。</w:t>
      </w:r>
    </w:p>
    <w:p w14:paraId="1978CBB6">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2.不含：未列入清单的其他维修项目、专业分包工程、招标人另行委托项目。</w:t>
      </w:r>
    </w:p>
    <w:p w14:paraId="46489222">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textAlignment w:val="auto"/>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四、工程量清单：</w:t>
      </w:r>
    </w:p>
    <w:p w14:paraId="03660368">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另册</w:t>
      </w:r>
    </w:p>
    <w:p w14:paraId="4AF5841A">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textAlignment w:val="auto"/>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五、其他说明：</w:t>
      </w:r>
    </w:p>
    <w:p w14:paraId="2909408E">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工程量清单所提供的项目特征表达了主要的做法、要求，报价时应与设计图纸、采购文件、技术标准和要求等一起阅读和理解，结合答疑纪要及现场实际情况等资料综合考虑报价；</w:t>
      </w:r>
    </w:p>
    <w:p w14:paraId="552B15E8">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工程量清单计价软件使用“广联达云计价平台GCCP7.0-7.5000.23.3”。</w:t>
      </w:r>
    </w:p>
    <w:p w14:paraId="2D889676">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textAlignment w:val="auto"/>
        <w:rPr>
          <w:rFonts w:hint="default"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六、质量要求</w:t>
      </w:r>
    </w:p>
    <w:p w14:paraId="6411F632">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达到国家现行施工验收规范“合格”标准，符合国家、行业、地方规定以及文件规定的质量和安全标准要求，达到竣工验收合格标准（符合国家现行的法律、法规及相关行业规范要求）在合同实施过程中国家颁布了新的标准或规范时，乙方应向甲方提交有关新标准、新规范的建议书。对其中的强制性标准、规范，承包人应严格遵守，甲方作为变更处理；对于非强制性的标准、规范，甲方可决定采用或不采用，决定采用时，作为变更处理。</w:t>
      </w:r>
    </w:p>
    <w:p w14:paraId="64C05A78">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textAlignment w:val="auto"/>
        <w:rPr>
          <w:rFonts w:hint="default"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七、验收标准</w:t>
      </w:r>
    </w:p>
    <w:p w14:paraId="4E111449">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1、本工程应按要求完成工程全部内容。</w:t>
      </w:r>
    </w:p>
    <w:p w14:paraId="00441029">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2、本工程验收标准应符合国家相关工程管理规定及行业标准以及图纸要求。</w:t>
      </w:r>
    </w:p>
    <w:p w14:paraId="21C32A07">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3、依据竞争性磋商文件、磋商响应文件、成交通知书、合同文件及国家相关规范及标准进行验收。</w:t>
      </w:r>
    </w:p>
    <w:p w14:paraId="1638B2D5">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4、完工后必须通过相关行政管理部门验收、报备，并出具相应检测报告（费用由中标方承担）</w:t>
      </w:r>
      <w:bookmarkStart w:id="0" w:name="_GoBack"/>
      <w:bookmarkEnd w:id="0"/>
    </w:p>
    <w:p w14:paraId="36CD37D7">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textAlignment w:val="auto"/>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八、商务要求</w:t>
      </w:r>
    </w:p>
    <w:p w14:paraId="5A9BE6E9">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1.工期：</w:t>
      </w:r>
      <w:r>
        <w:rPr>
          <w:rFonts w:hint="eastAsia" w:ascii="仿宋" w:hAnsi="仿宋" w:eastAsia="仿宋" w:cs="仿宋"/>
          <w:b w:val="0"/>
          <w:bCs w:val="0"/>
          <w:sz w:val="24"/>
          <w:highlight w:val="none"/>
          <w:lang w:val="en-US" w:eastAsia="zh-CN"/>
        </w:rPr>
        <w:t>合同签订生效后20个日历日</w:t>
      </w:r>
      <w:r>
        <w:rPr>
          <w:rFonts w:hint="eastAsia" w:ascii="仿宋" w:hAnsi="仿宋" w:eastAsia="仿宋" w:cs="仿宋"/>
          <w:bCs/>
          <w:sz w:val="24"/>
          <w:szCs w:val="24"/>
          <w:highlight w:val="none"/>
          <w:lang w:val="en-US" w:eastAsia="zh-CN"/>
        </w:rPr>
        <w:t>。</w:t>
      </w:r>
    </w:p>
    <w:p w14:paraId="16E8B8D9">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2.项目实施地点：西安市长安区灵沼街道南正庄村。</w:t>
      </w:r>
    </w:p>
    <w:p w14:paraId="76DC9667">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3.质保期：2年</w:t>
      </w:r>
    </w:p>
    <w:p w14:paraId="42031C61">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3.付款方式：</w:t>
      </w:r>
    </w:p>
    <w:p w14:paraId="35980CCB">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highlight w:val="none"/>
          <w:lang w:val="en-US" w:eastAsia="zh-CN"/>
        </w:rPr>
      </w:pPr>
      <w:r>
        <w:rPr>
          <w:rFonts w:hint="eastAsia" w:ascii="仿宋" w:hAnsi="仿宋" w:eastAsia="仿宋" w:cs="仿宋"/>
          <w:bCs/>
          <w:sz w:val="24"/>
          <w:szCs w:val="24"/>
          <w:highlight w:val="none"/>
          <w:lang w:val="en-US" w:eastAsia="zh-CN"/>
        </w:rPr>
        <w:t>项目完工经甲方验收合格，10个工作日内支付合同总金额的95%，质保期满支付剩余合同金额。</w:t>
      </w:r>
    </w:p>
    <w:p w14:paraId="1B1A326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1353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Arial Unicode MS"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99"/>
    <w:pPr>
      <w:spacing w:line="360" w:lineRule="auto"/>
    </w:pPr>
    <w:rPr>
      <w:rFonts w:ascii="Tahoma" w:hAnsi="Tahom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2026-07-19T00:57:12Z</dcterms:created>
  <dc:creator>招标二部</dc:creator>
  <cp:lastModifiedBy>j@x</cp:lastModifiedBy>
  <dcterms:modified xsi:type="dcterms:W3CDTF">2026-07-19T00:57:35Z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eyJoZGlkIjoiNzUxY2YzZjcyNDAxNTk5MTVlMWI0YmU2OGYzZjViODAiLCJ1c2VySWQiOiI1NTM3MTk1MjIifQ==</vt:lpwstr>
  </property>
  <property fmtid="{D5CDD505-2E9C-101B-9397-08002B2CF9AE}" pid="4" name="ICV">
    <vt:lpwstr>9ADA6D9C026746C4A4C67B417C663D54_12</vt:lpwstr>
  </property>
</Properties>
</file>