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版本号：YSY2026-CG-01520260616003</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汉中市镇巴县永乐镇集中供水保障提升工程一体化净水厂及设备采购</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YSY2026-CG-015</w:t>
      </w:r>
      <w:r>
        <w:br/>
      </w:r>
      <w:r>
        <w:br/>
      </w:r>
      <w:r>
        <w:br/>
      </w:r>
    </w:p>
    <w:p>
      <w:pPr>
        <w:pStyle w:val="null3"/>
        <w:jc w:val="center"/>
        <w:outlineLvl w:val="2"/>
      </w:pPr>
      <w:r>
        <w:rPr>
          <w:rFonts w:ascii="仿宋_GB2312" w:hAnsi="仿宋_GB2312" w:cs="仿宋_GB2312" w:eastAsia="仿宋_GB2312"/>
          <w:sz w:val="28"/>
          <w:b/>
        </w:rPr>
        <w:t>镇巴县水利局</w:t>
      </w:r>
    </w:p>
    <w:p>
      <w:pPr>
        <w:pStyle w:val="null3"/>
        <w:jc w:val="center"/>
        <w:outlineLvl w:val="2"/>
      </w:pPr>
      <w:r>
        <w:rPr>
          <w:rFonts w:ascii="仿宋_GB2312" w:hAnsi="仿宋_GB2312" w:cs="仿宋_GB2312" w:eastAsia="仿宋_GB2312"/>
          <w:sz w:val="28"/>
          <w:b/>
        </w:rPr>
        <w:t>陕西亿胜元项目管理有限公司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陕西亿胜元项目管理有限公司</w:t>
      </w:r>
      <w:r>
        <w:rPr>
          <w:rFonts w:ascii="仿宋_GB2312" w:hAnsi="仿宋_GB2312" w:cs="仿宋_GB2312" w:eastAsia="仿宋_GB2312"/>
        </w:rPr>
        <w:t>（以下简称“代理机构”）受</w:t>
      </w:r>
      <w:r>
        <w:rPr>
          <w:rFonts w:ascii="仿宋_GB2312" w:hAnsi="仿宋_GB2312" w:cs="仿宋_GB2312" w:eastAsia="仿宋_GB2312"/>
        </w:rPr>
        <w:t>镇巴县水利局</w:t>
      </w:r>
      <w:r>
        <w:rPr>
          <w:rFonts w:ascii="仿宋_GB2312" w:hAnsi="仿宋_GB2312" w:cs="仿宋_GB2312" w:eastAsia="仿宋_GB2312"/>
        </w:rPr>
        <w:t>委托，拟对</w:t>
      </w:r>
      <w:r>
        <w:rPr>
          <w:rFonts w:ascii="仿宋_GB2312" w:hAnsi="仿宋_GB2312" w:cs="仿宋_GB2312" w:eastAsia="仿宋_GB2312"/>
        </w:rPr>
        <w:t>汉中市镇巴县永乐镇集中供水保障提升工程一体化净水厂及设备采购</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YSY2026-CG-015</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汉中市镇巴县永乐镇集中供水保障提升工程一体化净水厂及设备采购</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本次采购内容为一座处理规模为800吨/天的模块化净水厂和的全套工艺设备、电气、仪表、电缆、工艺管路及取水工程机电设备的供货与安装调试（不含土建施工）。具体为一个完整的、能够实现“进水-处理-出水”全流程自动化运行的交钥匙工艺包。负责从进水至出水之间所有工艺单元的设计深化、设备选型、制造、供货、土建配合（预埋件复核）、安装、管路连接、电气及自控系统集成、调试、试运行及人员培训等。</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采购包1（汉中市镇巴县永乐镇集中供水保障提升工程一体化净水厂及设备采购）：属于专门面向中小企业采购。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1、有效的主体资格证明：供应商为具有独立承担民事责任能力的企业法人、事业法人、其他组织，提供营业执照（事业单位须事业单位法人证、组织机构代码证等证明文件；其他组织应提供合法证明文件）；</w:t>
      </w:r>
    </w:p>
    <w:p>
      <w:pPr>
        <w:pStyle w:val="null3"/>
      </w:pPr>
      <w:r>
        <w:rPr>
          <w:rFonts w:ascii="仿宋_GB2312" w:hAnsi="仿宋_GB2312" w:cs="仿宋_GB2312" w:eastAsia="仿宋_GB2312"/>
        </w:rPr>
        <w:t>2、法定代表人授权书：法定代表人直接参加投标的，须出具法人身份证(附法定代表人身份证复印件);法定代表人授权代表参加投标的，须出具法定代表人授权书及授权代表身份证(附法定代表人身份证复印件及被授权人身份证复印件)。</w:t>
      </w:r>
    </w:p>
    <w:p>
      <w:pPr>
        <w:pStyle w:val="null3"/>
      </w:pPr>
      <w:r>
        <w:rPr>
          <w:rFonts w:ascii="仿宋_GB2312" w:hAnsi="仿宋_GB2312" w:cs="仿宋_GB2312" w:eastAsia="仿宋_GB2312"/>
        </w:rPr>
        <w:t>3、供应商资格承诺函：投标人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www.creditchina.gov.cn)，也未列入中国政府采购网“政府采购严重违法失信行为记录名单”中www. ccgp.gov.cn)，供应商应按照汉中市财政局《关于全面推行政府采购供应商基本资格条件承诺制的通知》（汉采办采管〔2024〕20号）文件要求，提供加盖公章的《汉中市政府采购供应商资格承诺函》。</w:t>
      </w:r>
    </w:p>
    <w:p>
      <w:pPr>
        <w:pStyle w:val="null3"/>
      </w:pPr>
      <w:r>
        <w:rPr>
          <w:rFonts w:ascii="仿宋_GB2312" w:hAnsi="仿宋_GB2312" w:cs="仿宋_GB2312" w:eastAsia="仿宋_GB2312"/>
        </w:rPr>
        <w:t>4、非联合体：本项目不接受联合体投标。</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镇巴县水利局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镇巴县泾洋街道办新街20号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723600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镇巴县水利局经办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15091617555</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陕西亿胜元项目管理有限公司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陕西省汉中市汉台区东一环与风景路交汇处中饮办公中心C区-8F</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鲁工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0916-2102199</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镇巴县政府采购管理股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郝芳</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13259290919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采购包1：1,726,700.00元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开户名称：陕西亿胜元项目管理有限公司</w:t>
            </w:r>
          </w:p>
          <w:p>
            <w:pPr>
              <w:pStyle w:val="null3"/>
            </w:pPr>
            <w:r>
              <w:rPr>
                <w:rFonts w:ascii="仿宋_GB2312" w:hAnsi="仿宋_GB2312" w:cs="仿宋_GB2312" w:eastAsia="仿宋_GB2312"/>
              </w:rPr>
              <w:t>开户银行：中国银行汉中莲湖路支行</w:t>
            </w:r>
          </w:p>
          <w:p>
            <w:pPr>
              <w:pStyle w:val="null3"/>
            </w:pPr>
            <w:r>
              <w:rPr>
                <w:rFonts w:ascii="仿宋_GB2312" w:hAnsi="仿宋_GB2312" w:cs="仿宋_GB2312" w:eastAsia="仿宋_GB2312"/>
              </w:rPr>
              <w:t>银行账号：102513126064</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本项目由成交供应商向采购代理机构支付采购代理服务费，采购代理服务费的收取依据原国家计委《招标代理服务收费管理暂行办法》（计价格[2002]1980号）、国家发展和改革委员会《国家发展改革委办公厅关于招标代理服务收费有关问题的通知》（发改办价格[2003]857号）和《国家发展改革委关于降低部分建设项目收费标准规范收费行为等有关问题的通知》（发改价格[2011]534号）文件的相关规定。 2、采购代理服务费的缴纳方式：在领取《成交通知书》时向采购代理机构一次性全额缴纳采购代理服务费。3、代理服务费的具体金额后续见本项目中标结果公告。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镇巴县水利局</w:t>
      </w:r>
      <w:r>
        <w:rPr>
          <w:rFonts w:ascii="仿宋_GB2312" w:hAnsi="仿宋_GB2312" w:cs="仿宋_GB2312" w:eastAsia="仿宋_GB2312"/>
        </w:rPr>
        <w:t>和</w:t>
      </w:r>
      <w:r>
        <w:rPr>
          <w:rFonts w:ascii="仿宋_GB2312" w:hAnsi="仿宋_GB2312" w:cs="仿宋_GB2312" w:eastAsia="仿宋_GB2312"/>
        </w:rPr>
        <w:t>陕西亿胜元项目管理有限公司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镇巴县水利局</w:t>
      </w:r>
      <w:r>
        <w:rPr>
          <w:rFonts w:ascii="仿宋_GB2312" w:hAnsi="仿宋_GB2312" w:cs="仿宋_GB2312" w:eastAsia="仿宋_GB2312"/>
        </w:rPr>
        <w:t>负责解释。除上述招标文件内容，其他内容由</w:t>
      </w:r>
      <w:r>
        <w:rPr>
          <w:rFonts w:ascii="仿宋_GB2312" w:hAnsi="仿宋_GB2312" w:cs="仿宋_GB2312" w:eastAsia="仿宋_GB2312"/>
        </w:rPr>
        <w:t>陕西亿胜元项目管理有限公司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镇巴县水利局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陕西亿胜元项目管理有限公司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一、采购人应在中标通知书发出之日起二十五日内与中标人签订采购合同。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符合国家规定及相关标准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陕西亿胜元项目管理有限公司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陕西亿胜元项目管理有限公司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陕西亿胜元项目管理有限公司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联系人：鲁工</w:t>
      </w:r>
    </w:p>
    <w:p>
      <w:pPr>
        <w:pStyle w:val="null3"/>
      </w:pPr>
      <w:r>
        <w:rPr>
          <w:rFonts w:ascii="仿宋_GB2312" w:hAnsi="仿宋_GB2312" w:cs="仿宋_GB2312" w:eastAsia="仿宋_GB2312"/>
        </w:rPr>
        <w:t>联系电话：0916-2102199</w:t>
      </w:r>
    </w:p>
    <w:p>
      <w:pPr>
        <w:pStyle w:val="null3"/>
      </w:pPr>
      <w:r>
        <w:rPr>
          <w:rFonts w:ascii="仿宋_GB2312" w:hAnsi="仿宋_GB2312" w:cs="仿宋_GB2312" w:eastAsia="仿宋_GB2312"/>
        </w:rPr>
        <w:t>地址：汉中市汉台区东一环与风景路交汇处中饮办公中心C区-8F</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本次采购内容为一座处理规模为800吨/天的模块化净水厂和的全套工艺设备、电气、仪表、电缆、工艺管路及取水工程机电设备的供货与安装调试（不含土建施工）。</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1,726,700.00</w:t>
      </w:r>
    </w:p>
    <w:p>
      <w:pPr>
        <w:pStyle w:val="null3"/>
      </w:pPr>
      <w:r>
        <w:rPr>
          <w:rFonts w:ascii="仿宋_GB2312" w:hAnsi="仿宋_GB2312" w:cs="仿宋_GB2312" w:eastAsia="仿宋_GB2312"/>
        </w:rPr>
        <w:t>采购包最高限价（元）: 1,726,700.00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汉中市镇巴县永乐镇集中供水保障提升工程一体化净水厂及设备采购</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1,726,700.00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标的名称：汉中市镇巴县永乐镇集中供水保障提升工程一体化净水厂及设备采购</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center"/>
            </w:pPr>
            <w:r>
              <w:rPr>
                <w:rFonts w:ascii="仿宋_GB2312" w:hAnsi="仿宋_GB2312" w:cs="仿宋_GB2312" w:eastAsia="仿宋_GB2312"/>
              </w:rPr>
              <w:t xml:space="preserve"> </w:t>
            </w:r>
          </w:p>
          <w:p>
            <w:pPr>
              <w:pStyle w:val="null3"/>
              <w:jc w:val="both"/>
            </w:pPr>
            <w:r>
              <w:rPr>
                <w:rFonts w:ascii="仿宋_GB2312" w:hAnsi="仿宋_GB2312" w:cs="仿宋_GB2312" w:eastAsia="仿宋_GB2312"/>
                <w:sz w:val="24"/>
                <w:b/>
              </w:rPr>
              <w:t>一、技术规格要求</w:t>
            </w:r>
          </w:p>
          <w:p>
            <w:pPr>
              <w:pStyle w:val="null3"/>
              <w:jc w:val="both"/>
            </w:pPr>
            <w:r>
              <w:rPr>
                <w:rFonts w:ascii="仿宋_GB2312" w:hAnsi="仿宋_GB2312" w:cs="仿宋_GB2312" w:eastAsia="仿宋_GB2312"/>
                <w:sz w:val="24"/>
                <w:b/>
              </w:rPr>
              <w:t>（</w:t>
            </w:r>
            <w:r>
              <w:rPr>
                <w:rFonts w:ascii="仿宋_GB2312" w:hAnsi="仿宋_GB2312" w:cs="仿宋_GB2312" w:eastAsia="仿宋_GB2312"/>
                <w:sz w:val="24"/>
                <w:b/>
              </w:rPr>
              <w:t>1</w:t>
            </w:r>
            <w:r>
              <w:rPr>
                <w:rFonts w:ascii="仿宋_GB2312" w:hAnsi="仿宋_GB2312" w:cs="仿宋_GB2312" w:eastAsia="仿宋_GB2312"/>
                <w:sz w:val="24"/>
                <w:b/>
              </w:rPr>
              <w:t>）</w:t>
            </w:r>
            <w:r>
              <w:rPr>
                <w:rFonts w:ascii="仿宋_GB2312" w:hAnsi="仿宋_GB2312" w:cs="仿宋_GB2312" w:eastAsia="仿宋_GB2312"/>
                <w:sz w:val="24"/>
                <w:b/>
              </w:rPr>
              <w:t>总体技术要求</w:t>
            </w:r>
          </w:p>
          <w:p>
            <w:pPr>
              <w:pStyle w:val="null3"/>
              <w:ind w:firstLine="480"/>
              <w:jc w:val="both"/>
            </w:pPr>
            <w:r>
              <w:rPr>
                <w:rFonts w:ascii="仿宋_GB2312" w:hAnsi="仿宋_GB2312" w:cs="仿宋_GB2312" w:eastAsia="仿宋_GB2312"/>
                <w:sz w:val="24"/>
              </w:rPr>
              <w:t>系统性：供应商负责从进水至出水之间所有工艺单元的设计深化、设备选型、制造、供货、土建配合（预埋件复核）、安装、管路连接、电气及自控系统集成、调试、试运行及人员培训。</w:t>
            </w:r>
          </w:p>
          <w:p>
            <w:pPr>
              <w:pStyle w:val="null3"/>
              <w:ind w:firstLine="480"/>
              <w:jc w:val="both"/>
            </w:pPr>
            <w:r>
              <w:rPr>
                <w:rFonts w:ascii="仿宋_GB2312" w:hAnsi="仿宋_GB2312" w:cs="仿宋_GB2312" w:eastAsia="仿宋_GB2312"/>
                <w:sz w:val="24"/>
              </w:rPr>
              <w:t>功能性：系统须具备全自动运行能力，即根据原水水质及清水池液位，自动完成混凝、沉淀、过滤、消毒及反冲洗的全过程。</w:t>
            </w:r>
          </w:p>
          <w:p>
            <w:pPr>
              <w:pStyle w:val="null3"/>
              <w:ind w:firstLine="480"/>
              <w:jc w:val="both"/>
            </w:pPr>
            <w:r>
              <w:rPr>
                <w:rFonts w:ascii="仿宋_GB2312" w:hAnsi="仿宋_GB2312" w:cs="仿宋_GB2312" w:eastAsia="仿宋_GB2312"/>
                <w:sz w:val="24"/>
              </w:rPr>
              <w:t>出水水质：系统最终出水水质必须稳定达到《生活饮用水卫生标准》（</w:t>
            </w:r>
            <w:r>
              <w:rPr>
                <w:rFonts w:ascii="仿宋_GB2312" w:hAnsi="仿宋_GB2312" w:cs="仿宋_GB2312" w:eastAsia="仿宋_GB2312"/>
                <w:sz w:val="24"/>
              </w:rPr>
              <w:t>GB 5749-2022）的要求。</w:t>
            </w:r>
          </w:p>
          <w:p>
            <w:pPr>
              <w:pStyle w:val="null3"/>
              <w:ind w:firstLine="480"/>
              <w:jc w:val="both"/>
            </w:pPr>
            <w:r>
              <w:rPr>
                <w:rFonts w:ascii="仿宋_GB2312" w:hAnsi="仿宋_GB2312" w:cs="仿宋_GB2312" w:eastAsia="仿宋_GB2312"/>
                <w:sz w:val="24"/>
              </w:rPr>
              <w:t>界定范围：本采购范围包含取水点、净水厂厂区内的所有工艺设备、管道、阀门、仪表、电缆以及配水管网上阀门等设施。新建定制厂房、钢筋混凝土清水池、设备基础、排水沟、管沟开挖、阀门井及流量计井等土建工程由采购方另行委托，但供应商需提供设备荷载、预埋件位置等技术资料并复核。</w:t>
            </w:r>
          </w:p>
          <w:p>
            <w:pPr>
              <w:pStyle w:val="null3"/>
              <w:jc w:val="both"/>
            </w:pPr>
            <w:r>
              <w:rPr>
                <w:rFonts w:ascii="仿宋_GB2312" w:hAnsi="仿宋_GB2312" w:cs="仿宋_GB2312" w:eastAsia="仿宋_GB2312"/>
                <w:sz w:val="24"/>
                <w:b/>
              </w:rPr>
              <w:t>（</w:t>
            </w:r>
            <w:r>
              <w:rPr>
                <w:rFonts w:ascii="仿宋_GB2312" w:hAnsi="仿宋_GB2312" w:cs="仿宋_GB2312" w:eastAsia="仿宋_GB2312"/>
                <w:sz w:val="24"/>
                <w:b/>
              </w:rPr>
              <w:t>2）货物质量技术标准、质保期</w:t>
            </w:r>
          </w:p>
          <w:p>
            <w:pPr>
              <w:pStyle w:val="null3"/>
              <w:ind w:firstLine="480"/>
              <w:jc w:val="both"/>
            </w:pPr>
            <w:r>
              <w:rPr>
                <w:rFonts w:ascii="仿宋_GB2312" w:hAnsi="仿宋_GB2312" w:cs="仿宋_GB2312" w:eastAsia="仿宋_GB2312"/>
                <w:sz w:val="24"/>
                <w:shd w:fill="FFFFFF" w:val="clear"/>
              </w:rPr>
              <w:t>A.质量：达到现行国家质量验收合格标准。</w:t>
            </w:r>
          </w:p>
          <w:p>
            <w:pPr>
              <w:pStyle w:val="null3"/>
              <w:ind w:firstLine="480"/>
              <w:jc w:val="both"/>
            </w:pPr>
            <w:r>
              <w:rPr>
                <w:rFonts w:ascii="仿宋_GB2312" w:hAnsi="仿宋_GB2312" w:cs="仿宋_GB2312" w:eastAsia="仿宋_GB2312"/>
                <w:sz w:val="24"/>
                <w:shd w:fill="FFFFFF" w:val="clear"/>
              </w:rPr>
              <w:t>标的货物为全新产品，其质量、规格和性能满足国家及项目规范和标准要求，货物具备符合国家要求的安全认证和质量合格认证，符合国家颁布的安全规范和技术条件。</w:t>
            </w:r>
          </w:p>
          <w:p>
            <w:pPr>
              <w:pStyle w:val="null3"/>
              <w:ind w:firstLine="480"/>
              <w:jc w:val="both"/>
            </w:pPr>
            <w:r>
              <w:rPr>
                <w:rFonts w:ascii="仿宋_GB2312" w:hAnsi="仿宋_GB2312" w:cs="仿宋_GB2312" w:eastAsia="仿宋_GB2312"/>
                <w:sz w:val="24"/>
                <w:shd w:fill="FFFFFF" w:val="clear"/>
              </w:rPr>
              <w:t>标的货物在发货前经过严格测试，以保证货物是全新的，质量、规格和技术要求符合该产品行业标准和技术约定。</w:t>
            </w:r>
          </w:p>
          <w:p>
            <w:pPr>
              <w:pStyle w:val="null3"/>
              <w:ind w:firstLine="480"/>
              <w:jc w:val="both"/>
            </w:pPr>
            <w:r>
              <w:rPr>
                <w:rFonts w:ascii="仿宋_GB2312" w:hAnsi="仿宋_GB2312" w:cs="仿宋_GB2312" w:eastAsia="仿宋_GB2312"/>
                <w:sz w:val="24"/>
                <w:shd w:fill="FFFFFF" w:val="clear"/>
              </w:rPr>
              <w:t>B.质保期：</w:t>
            </w:r>
            <w:r>
              <w:rPr>
                <w:rFonts w:ascii="仿宋_GB2312" w:hAnsi="仿宋_GB2312" w:cs="仿宋_GB2312" w:eastAsia="仿宋_GB2312"/>
                <w:sz w:val="24"/>
                <w:b/>
                <w:shd w:fill="FFFFFF" w:val="clear"/>
              </w:rPr>
              <w:t>自验收合格之日起不少于</w:t>
            </w:r>
            <w:r>
              <w:rPr>
                <w:rFonts w:ascii="仿宋_GB2312" w:hAnsi="仿宋_GB2312" w:cs="仿宋_GB2312" w:eastAsia="仿宋_GB2312"/>
                <w:sz w:val="24"/>
                <w:b/>
                <w:shd w:fill="FFFFFF" w:val="clear"/>
              </w:rPr>
              <w:t>12个月</w:t>
            </w:r>
            <w:r>
              <w:rPr>
                <w:rFonts w:ascii="仿宋_GB2312" w:hAnsi="仿宋_GB2312" w:cs="仿宋_GB2312" w:eastAsia="仿宋_GB2312"/>
                <w:sz w:val="24"/>
                <w:shd w:fill="FFFFFF" w:val="clear"/>
              </w:rPr>
              <w:t>。</w:t>
            </w:r>
          </w:p>
          <w:p>
            <w:pPr>
              <w:pStyle w:val="null3"/>
              <w:ind w:firstLine="480"/>
              <w:jc w:val="both"/>
            </w:pPr>
            <w:r>
              <w:rPr>
                <w:rFonts w:ascii="仿宋_GB2312" w:hAnsi="仿宋_GB2312" w:cs="仿宋_GB2312" w:eastAsia="仿宋_GB2312"/>
                <w:sz w:val="24"/>
                <w:shd w:fill="FFFFFF" w:val="clear"/>
              </w:rPr>
              <w:t>质保期内出现的产品质量问题由供应商负责维修或更换，并承担全部费用。</w:t>
            </w:r>
          </w:p>
          <w:p>
            <w:pPr>
              <w:pStyle w:val="null3"/>
              <w:ind w:firstLine="480"/>
              <w:jc w:val="both"/>
            </w:pPr>
            <w:r>
              <w:rPr>
                <w:rFonts w:ascii="仿宋_GB2312" w:hAnsi="仿宋_GB2312" w:cs="仿宋_GB2312" w:eastAsia="仿宋_GB2312"/>
                <w:sz w:val="24"/>
                <w:shd w:fill="FFFFFF" w:val="clear"/>
              </w:rPr>
              <w:t>质保期内产品出现质量问题时，采购方以书面形式通知供应商，供应商在收到通知后</w:t>
            </w:r>
            <w:r>
              <w:rPr>
                <w:rFonts w:ascii="仿宋_GB2312" w:hAnsi="仿宋_GB2312" w:cs="仿宋_GB2312" w:eastAsia="仿宋_GB2312"/>
                <w:sz w:val="24"/>
                <w:shd w:fill="FFFFFF" w:val="clear"/>
              </w:rPr>
              <w:t>24 小时内到达现场并提出解决方案，及时给予更换或免费修复。</w:t>
            </w:r>
          </w:p>
          <w:p>
            <w:pPr>
              <w:pStyle w:val="null3"/>
              <w:jc w:val="both"/>
            </w:pPr>
            <w:r>
              <w:rPr>
                <w:rFonts w:ascii="仿宋_GB2312" w:hAnsi="仿宋_GB2312" w:cs="仿宋_GB2312" w:eastAsia="仿宋_GB2312"/>
                <w:sz w:val="24"/>
                <w:b/>
              </w:rPr>
              <w:t>（</w:t>
            </w:r>
            <w:r>
              <w:rPr>
                <w:rFonts w:ascii="仿宋_GB2312" w:hAnsi="仿宋_GB2312" w:cs="仿宋_GB2312" w:eastAsia="仿宋_GB2312"/>
                <w:sz w:val="24"/>
                <w:b/>
              </w:rPr>
              <w:t>3）采购标的数量、技术规格</w:t>
            </w:r>
          </w:p>
          <w:p>
            <w:pPr>
              <w:pStyle w:val="null3"/>
              <w:jc w:val="center"/>
            </w:pPr>
            <w:r>
              <w:rPr>
                <w:rFonts w:ascii="仿宋_GB2312" w:hAnsi="仿宋_GB2312" w:cs="仿宋_GB2312" w:eastAsia="仿宋_GB2312"/>
                <w:sz w:val="24"/>
                <w:b/>
              </w:rPr>
              <w:t>机电设备及安装工程</w:t>
            </w:r>
          </w:p>
          <w:tbl>
            <w:tblPr>
              <w:tblBorders>
                <w:top w:val="none" w:color="000000" w:sz="4"/>
                <w:left w:val="none" w:color="000000" w:sz="4"/>
                <w:bottom w:val="none" w:color="000000" w:sz="4"/>
                <w:right w:val="none" w:color="000000" w:sz="4"/>
                <w:insideH w:val="none"/>
                <w:insideV w:val="none"/>
              </w:tblBorders>
            </w:tblPr>
            <w:tblGrid>
              <w:gridCol w:w="292"/>
              <w:gridCol w:w="668"/>
              <w:gridCol w:w="1103"/>
              <w:gridCol w:w="137"/>
              <w:gridCol w:w="167"/>
              <w:gridCol w:w="167"/>
            </w:tblGrid>
            <w:tr>
              <w:tc>
                <w:tcPr>
                  <w:tcW w:type="dxa" w:w="29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序号</w:t>
                  </w:r>
                </w:p>
              </w:tc>
              <w:tc>
                <w:tcPr>
                  <w:tcW w:type="dxa" w:w="66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名称</w:t>
                  </w:r>
                </w:p>
              </w:tc>
              <w:tc>
                <w:tcPr>
                  <w:tcW w:type="dxa" w:w="110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规格参数</w:t>
                  </w:r>
                </w:p>
              </w:tc>
              <w:tc>
                <w:tcPr>
                  <w:tcW w:type="dxa" w:w="1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计量</w:t>
                  </w:r>
                  <w:r>
                    <w:br/>
                  </w:r>
                  <w:r>
                    <w:rPr>
                      <w:rFonts w:ascii="仿宋_GB2312" w:hAnsi="仿宋_GB2312" w:cs="仿宋_GB2312" w:eastAsia="仿宋_GB2312"/>
                      <w:sz w:val="24"/>
                      <w:b/>
                    </w:rPr>
                    <w:t>单位</w:t>
                  </w:r>
                </w:p>
              </w:tc>
              <w:tc>
                <w:tcPr>
                  <w:tcW w:type="dxa" w:w="16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数量</w:t>
                  </w:r>
                </w:p>
              </w:tc>
              <w:tc>
                <w:tcPr>
                  <w:tcW w:type="dxa" w:w="16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备注</w:t>
                  </w:r>
                </w:p>
              </w:tc>
            </w:tr>
            <w:tr>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w:t>
                  </w:r>
                </w:p>
              </w:tc>
              <w:tc>
                <w:tcPr>
                  <w:tcW w:type="dxa" w:w="6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净水厂工程</w:t>
                  </w:r>
                </w:p>
              </w:tc>
              <w:tc>
                <w:tcPr>
                  <w:tcW w:type="dxa" w:w="1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1.1</w:t>
                  </w:r>
                </w:p>
              </w:tc>
              <w:tc>
                <w:tcPr>
                  <w:tcW w:type="dxa" w:w="6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模块化主体设备</w:t>
                  </w:r>
                </w:p>
              </w:tc>
              <w:tc>
                <w:tcPr>
                  <w:tcW w:type="dxa" w:w="1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1.1.1</w:t>
                  </w:r>
                </w:p>
              </w:tc>
              <w:tc>
                <w:tcPr>
                  <w:tcW w:type="dxa" w:w="6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一体化净水设备</w:t>
                  </w:r>
                </w:p>
              </w:tc>
              <w:tc>
                <w:tcPr>
                  <w:tcW w:type="dxa" w:w="1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一体化净水设备，</w:t>
                  </w:r>
                  <w:r>
                    <w:rPr>
                      <w:rFonts w:ascii="仿宋_GB2312" w:hAnsi="仿宋_GB2312" w:cs="仿宋_GB2312" w:eastAsia="仿宋_GB2312"/>
                      <w:sz w:val="24"/>
                    </w:rPr>
                    <w:t>▲处理量≥800m</w:t>
                  </w:r>
                  <w:r>
                    <w:rPr>
                      <w:rFonts w:ascii="仿宋_GB2312" w:hAnsi="仿宋_GB2312" w:cs="仿宋_GB2312" w:eastAsia="仿宋_GB2312"/>
                      <w:sz w:val="24"/>
                      <w:vertAlign w:val="superscript"/>
                    </w:rPr>
                    <w:t>3</w:t>
                  </w:r>
                  <w:r>
                    <w:rPr>
                      <w:rFonts w:ascii="仿宋_GB2312" w:hAnsi="仿宋_GB2312" w:cs="仿宋_GB2312" w:eastAsia="仿宋_GB2312"/>
                      <w:sz w:val="24"/>
                    </w:rPr>
                    <w:t>/d，SUS304不锈钢材质，外表面氟碳漆，管式混合+机械絮凝+斜管沉淀+气水反冲洗滤池工艺，设备尺寸L*B*H=4.6*4.5*4.2m</w:t>
                  </w:r>
                  <w:r>
                    <w:rPr>
                      <w:rFonts w:ascii="仿宋_GB2312" w:hAnsi="仿宋_GB2312" w:cs="仿宋_GB2312" w:eastAsia="仿宋_GB2312"/>
                      <w:sz w:val="24"/>
                      <w:shd w:fill="FFFFFF" w:val="clear"/>
                    </w:rPr>
                    <w:t>（允许偏差</w:t>
                  </w:r>
                  <w:r>
                    <w:rPr>
                      <w:rFonts w:ascii="仿宋_GB2312" w:hAnsi="仿宋_GB2312" w:cs="仿宋_GB2312" w:eastAsia="仿宋_GB2312"/>
                      <w:sz w:val="24"/>
                      <w:shd w:fill="FFFFFF" w:val="clear"/>
                    </w:rPr>
                    <w:t>±5%）</w:t>
                  </w:r>
                  <w:r>
                    <w:rPr>
                      <w:rFonts w:ascii="仿宋_GB2312" w:hAnsi="仿宋_GB2312" w:cs="仿宋_GB2312" w:eastAsia="仿宋_GB2312"/>
                      <w:sz w:val="24"/>
                    </w:rPr>
                    <w:t>，设备底板厚</w:t>
                  </w:r>
                  <w:r>
                    <w:rPr>
                      <w:rFonts w:ascii="仿宋_GB2312" w:hAnsi="仿宋_GB2312" w:cs="仿宋_GB2312" w:eastAsia="仿宋_GB2312"/>
                      <w:sz w:val="24"/>
                    </w:rPr>
                    <w:t>≥6mm，壁板厚≥3mm，波纹板结构，含不锈钢滤板（厚≥3mm，波纹板结构）、长柄滤头、不锈钢集水槽（厚≥3mm）、不锈钢排泥管、不锈钢楼梯、不锈钢走道板等。</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座</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1.1.2</w:t>
                  </w:r>
                </w:p>
              </w:tc>
              <w:tc>
                <w:tcPr>
                  <w:tcW w:type="dxa" w:w="6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遮阳棚</w:t>
                  </w:r>
                </w:p>
              </w:tc>
              <w:tc>
                <w:tcPr>
                  <w:tcW w:type="dxa" w:w="1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长</w:t>
                  </w:r>
                  <w:r>
                    <w:rPr>
                      <w:rFonts w:ascii="仿宋_GB2312" w:hAnsi="仿宋_GB2312" w:cs="仿宋_GB2312" w:eastAsia="仿宋_GB2312"/>
                      <w:sz w:val="24"/>
                    </w:rPr>
                    <w:t>×宽×高=6米×5米×3米</w:t>
                  </w:r>
                  <w:r>
                    <w:rPr>
                      <w:rFonts w:ascii="仿宋_GB2312" w:hAnsi="仿宋_GB2312" w:cs="仿宋_GB2312" w:eastAsia="仿宋_GB2312"/>
                      <w:sz w:val="24"/>
                      <w:shd w:fill="FFFFFF" w:val="clear"/>
                    </w:rPr>
                    <w:t>（允许偏差</w:t>
                  </w:r>
                  <w:r>
                    <w:rPr>
                      <w:rFonts w:ascii="仿宋_GB2312" w:hAnsi="仿宋_GB2312" w:cs="仿宋_GB2312" w:eastAsia="仿宋_GB2312"/>
                      <w:sz w:val="24"/>
                      <w:shd w:fill="FFFFFF" w:val="clear"/>
                    </w:rPr>
                    <w:t>±5%）</w:t>
                  </w:r>
                  <w:r>
                    <w:rPr>
                      <w:rFonts w:ascii="仿宋_GB2312" w:hAnsi="仿宋_GB2312" w:cs="仿宋_GB2312" w:eastAsia="仿宋_GB2312"/>
                      <w:sz w:val="24"/>
                    </w:rPr>
                    <w:t>，柱子及横杆采用镀锌方管，顶棚采用彩钢瓦结构，与一体化净水设备焊接一体，覆盖一体化净水设备絮凝、沉淀</w:t>
                  </w:r>
                  <w:r>
                    <w:rPr>
                      <w:rFonts w:ascii="仿宋_GB2312" w:hAnsi="仿宋_GB2312" w:cs="仿宋_GB2312" w:eastAsia="仿宋_GB2312"/>
                      <w:sz w:val="24"/>
                    </w:rPr>
                    <w:t>、以</w:t>
                  </w:r>
                  <w:r>
                    <w:rPr>
                      <w:rFonts w:ascii="仿宋_GB2312" w:hAnsi="仿宋_GB2312" w:cs="仿宋_GB2312" w:eastAsia="仿宋_GB2312"/>
                      <w:sz w:val="24"/>
                    </w:rPr>
                    <w:t>及过滤区域</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m²</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30</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1.1.3</w:t>
                  </w:r>
                </w:p>
              </w:tc>
              <w:tc>
                <w:tcPr>
                  <w:tcW w:type="dxa" w:w="6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取样泵</w:t>
                  </w:r>
                </w:p>
              </w:tc>
              <w:tc>
                <w:tcPr>
                  <w:tcW w:type="dxa" w:w="1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自吸泵，</w:t>
                  </w:r>
                  <w:r>
                    <w:rPr>
                      <w:rFonts w:ascii="仿宋_GB2312" w:hAnsi="仿宋_GB2312" w:cs="仿宋_GB2312" w:eastAsia="仿宋_GB2312"/>
                      <w:sz w:val="24"/>
                    </w:rPr>
                    <w:t>流量</w:t>
                  </w:r>
                  <w:r>
                    <w:rPr>
                      <w:rFonts w:ascii="仿宋_GB2312" w:hAnsi="仿宋_GB2312" w:cs="仿宋_GB2312" w:eastAsia="仿宋_GB2312"/>
                      <w:sz w:val="24"/>
                    </w:rPr>
                    <w:t>Q≥1m³/h,</w:t>
                  </w:r>
                  <w:r>
                    <w:rPr>
                      <w:rFonts w:ascii="仿宋_GB2312" w:hAnsi="仿宋_GB2312" w:cs="仿宋_GB2312" w:eastAsia="仿宋_GB2312"/>
                      <w:sz w:val="24"/>
                    </w:rPr>
                    <w:t>扬程</w:t>
                  </w:r>
                  <w:r>
                    <w:rPr>
                      <w:rFonts w:ascii="仿宋_GB2312" w:hAnsi="仿宋_GB2312" w:cs="仿宋_GB2312" w:eastAsia="仿宋_GB2312"/>
                      <w:sz w:val="24"/>
                    </w:rPr>
                    <w:t>H≥16m，</w:t>
                  </w:r>
                  <w:r>
                    <w:rPr>
                      <w:rFonts w:ascii="仿宋_GB2312" w:hAnsi="仿宋_GB2312" w:cs="仿宋_GB2312" w:eastAsia="仿宋_GB2312"/>
                      <w:sz w:val="24"/>
                    </w:rPr>
                    <w:t>功率</w:t>
                  </w:r>
                  <w:r>
                    <w:rPr>
                      <w:rFonts w:ascii="仿宋_GB2312" w:hAnsi="仿宋_GB2312" w:cs="仿宋_GB2312" w:eastAsia="仿宋_GB2312"/>
                      <w:sz w:val="24"/>
                    </w:rPr>
                    <w:t>P≥0.125KW</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1.1.4</w:t>
                  </w:r>
                </w:p>
              </w:tc>
              <w:tc>
                <w:tcPr>
                  <w:tcW w:type="dxa" w:w="6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双法兰手动蝶阀</w:t>
                  </w:r>
                </w:p>
              </w:tc>
              <w:tc>
                <w:tcPr>
                  <w:tcW w:type="dxa" w:w="1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DN100</w:t>
                  </w:r>
                  <w:r>
                    <w:rPr>
                      <w:rFonts w:ascii="仿宋_GB2312" w:hAnsi="仿宋_GB2312" w:cs="仿宋_GB2312" w:eastAsia="仿宋_GB2312"/>
                      <w:sz w:val="24"/>
                    </w:rPr>
                    <w:t>，</w:t>
                  </w:r>
                  <w:r>
                    <w:rPr>
                      <w:rFonts w:ascii="仿宋_GB2312" w:hAnsi="仿宋_GB2312" w:cs="仿宋_GB2312" w:eastAsia="仿宋_GB2312"/>
                      <w:sz w:val="24"/>
                      <w:shd w:fill="FFFFFF" w:val="clear"/>
                    </w:rPr>
                    <w:t>PN</w:t>
                  </w:r>
                  <w:r>
                    <w:rPr>
                      <w:rFonts w:ascii="仿宋_GB2312" w:hAnsi="仿宋_GB2312" w:cs="仿宋_GB2312" w:eastAsia="仿宋_GB2312"/>
                      <w:sz w:val="24"/>
                    </w:rPr>
                    <w:t>≥</w:t>
                  </w:r>
                  <w:r>
                    <w:rPr>
                      <w:rFonts w:ascii="仿宋_GB2312" w:hAnsi="仿宋_GB2312" w:cs="仿宋_GB2312" w:eastAsia="仿宋_GB2312"/>
                      <w:sz w:val="24"/>
                      <w:shd w:fill="FFFFFF" w:val="clear"/>
                    </w:rPr>
                    <w:t>1.0MPa，阀体球墨铸铁，阀板球墨铸铁或不锈钢，阀轴不锈钢</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辅材</w:t>
                  </w:r>
                </w:p>
              </w:tc>
            </w:tr>
            <w:tr>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1.1.5</w:t>
                  </w:r>
                </w:p>
              </w:tc>
              <w:tc>
                <w:tcPr>
                  <w:tcW w:type="dxa" w:w="6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电动调节蝶阀</w:t>
                  </w:r>
                </w:p>
              </w:tc>
              <w:tc>
                <w:tcPr>
                  <w:tcW w:type="dxa" w:w="1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DN100</w:t>
                  </w:r>
                  <w:r>
                    <w:rPr>
                      <w:rFonts w:ascii="仿宋_GB2312" w:hAnsi="仿宋_GB2312" w:cs="仿宋_GB2312" w:eastAsia="仿宋_GB2312"/>
                      <w:sz w:val="24"/>
                    </w:rPr>
                    <w:t>，</w:t>
                  </w:r>
                  <w:r>
                    <w:rPr>
                      <w:rFonts w:ascii="仿宋_GB2312" w:hAnsi="仿宋_GB2312" w:cs="仿宋_GB2312" w:eastAsia="仿宋_GB2312"/>
                      <w:sz w:val="24"/>
                      <w:shd w:fill="FFFFFF" w:val="clear"/>
                    </w:rPr>
                    <w:t>PN</w:t>
                  </w:r>
                  <w:r>
                    <w:rPr>
                      <w:rFonts w:ascii="仿宋_GB2312" w:hAnsi="仿宋_GB2312" w:cs="仿宋_GB2312" w:eastAsia="仿宋_GB2312"/>
                      <w:sz w:val="24"/>
                    </w:rPr>
                    <w:t>≥</w:t>
                  </w:r>
                  <w:r>
                    <w:rPr>
                      <w:rFonts w:ascii="仿宋_GB2312" w:hAnsi="仿宋_GB2312" w:cs="仿宋_GB2312" w:eastAsia="仿宋_GB2312"/>
                      <w:sz w:val="24"/>
                      <w:shd w:fill="FFFFFF" w:val="clear"/>
                    </w:rPr>
                    <w:t>1.0MPa，阀体球墨铸铁，阀板球墨铸铁或不锈钢，阀轴不锈钢</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辅材</w:t>
                  </w:r>
                </w:p>
              </w:tc>
            </w:tr>
            <w:tr>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1.1.6</w:t>
                  </w:r>
                </w:p>
              </w:tc>
              <w:tc>
                <w:tcPr>
                  <w:tcW w:type="dxa" w:w="6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管道伸缩器</w:t>
                  </w:r>
                </w:p>
              </w:tc>
              <w:tc>
                <w:tcPr>
                  <w:tcW w:type="dxa" w:w="1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DN100</w:t>
                  </w:r>
                  <w:r>
                    <w:rPr>
                      <w:rFonts w:ascii="仿宋_GB2312" w:hAnsi="仿宋_GB2312" w:cs="仿宋_GB2312" w:eastAsia="仿宋_GB2312"/>
                      <w:sz w:val="24"/>
                    </w:rPr>
                    <w:t>，</w:t>
                  </w:r>
                  <w:r>
                    <w:rPr>
                      <w:rFonts w:ascii="仿宋_GB2312" w:hAnsi="仿宋_GB2312" w:cs="仿宋_GB2312" w:eastAsia="仿宋_GB2312"/>
                      <w:sz w:val="24"/>
                      <w:shd w:fill="FFFFFF" w:val="clear"/>
                    </w:rPr>
                    <w:t>PN</w:t>
                  </w:r>
                  <w:r>
                    <w:rPr>
                      <w:rFonts w:ascii="仿宋_GB2312" w:hAnsi="仿宋_GB2312" w:cs="仿宋_GB2312" w:eastAsia="仿宋_GB2312"/>
                      <w:sz w:val="24"/>
                    </w:rPr>
                    <w:t>≥</w:t>
                  </w:r>
                  <w:r>
                    <w:rPr>
                      <w:rFonts w:ascii="仿宋_GB2312" w:hAnsi="仿宋_GB2312" w:cs="仿宋_GB2312" w:eastAsia="仿宋_GB2312"/>
                      <w:sz w:val="24"/>
                      <w:shd w:fill="FFFFFF" w:val="clear"/>
                    </w:rPr>
                    <w:t>1.0MPa</w:t>
                  </w: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法兰材质碳钢或不锈钢，波纹管材质不锈钢</w:t>
                  </w:r>
                  <w:r>
                    <w:rPr>
                      <w:rFonts w:ascii="仿宋_GB2312" w:hAnsi="仿宋_GB2312" w:cs="仿宋_GB2312" w:eastAsia="仿宋_GB2312"/>
                      <w:sz w:val="24"/>
                      <w:shd w:fill="FFFFFF" w:val="clear"/>
                    </w:rPr>
                    <w:t>304</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1.1.7</w:t>
                  </w:r>
                </w:p>
              </w:tc>
              <w:tc>
                <w:tcPr>
                  <w:tcW w:type="dxa" w:w="6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电动开关蝶阀</w:t>
                  </w:r>
                </w:p>
              </w:tc>
              <w:tc>
                <w:tcPr>
                  <w:tcW w:type="dxa" w:w="1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DN100</w:t>
                  </w:r>
                  <w:r>
                    <w:rPr>
                      <w:rFonts w:ascii="仿宋_GB2312" w:hAnsi="仿宋_GB2312" w:cs="仿宋_GB2312" w:eastAsia="仿宋_GB2312"/>
                      <w:sz w:val="24"/>
                    </w:rPr>
                    <w:t>，</w:t>
                  </w:r>
                  <w:r>
                    <w:rPr>
                      <w:rFonts w:ascii="仿宋_GB2312" w:hAnsi="仿宋_GB2312" w:cs="仿宋_GB2312" w:eastAsia="仿宋_GB2312"/>
                      <w:sz w:val="24"/>
                      <w:shd w:fill="FFFFFF" w:val="clear"/>
                    </w:rPr>
                    <w:t>PN</w:t>
                  </w:r>
                  <w:r>
                    <w:rPr>
                      <w:rFonts w:ascii="仿宋_GB2312" w:hAnsi="仿宋_GB2312" w:cs="仿宋_GB2312" w:eastAsia="仿宋_GB2312"/>
                      <w:sz w:val="24"/>
                    </w:rPr>
                    <w:t>≥</w:t>
                  </w:r>
                  <w:r>
                    <w:rPr>
                      <w:rFonts w:ascii="仿宋_GB2312" w:hAnsi="仿宋_GB2312" w:cs="仿宋_GB2312" w:eastAsia="仿宋_GB2312"/>
                      <w:sz w:val="24"/>
                      <w:shd w:fill="FFFFFF" w:val="clear"/>
                    </w:rPr>
                    <w:t>1.0MPa，AC220V</w:t>
                  </w: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阀体球墨铸铁，阀板球墨铸铁或不锈钢，阀轴不锈钢</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辅材</w:t>
                  </w:r>
                </w:p>
              </w:tc>
            </w:tr>
            <w:tr>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1.1.8</w:t>
                  </w:r>
                </w:p>
              </w:tc>
              <w:tc>
                <w:tcPr>
                  <w:tcW w:type="dxa" w:w="6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蜂窝斜管</w:t>
                  </w:r>
                </w:p>
              </w:tc>
              <w:tc>
                <w:tcPr>
                  <w:tcW w:type="dxa" w:w="1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φ30</w:t>
                  </w:r>
                  <w:r>
                    <w:rPr>
                      <w:rFonts w:ascii="仿宋_GB2312" w:hAnsi="仿宋_GB2312" w:cs="仿宋_GB2312" w:eastAsia="仿宋_GB2312"/>
                      <w:sz w:val="24"/>
                    </w:rPr>
                    <w:t>，</w:t>
                  </w:r>
                  <w:r>
                    <w:rPr>
                      <w:rFonts w:ascii="仿宋_GB2312" w:hAnsi="仿宋_GB2312" w:cs="仿宋_GB2312" w:eastAsia="仿宋_GB2312"/>
                      <w:sz w:val="24"/>
                    </w:rPr>
                    <w:t xml:space="preserve"> </w:t>
                  </w:r>
                  <w:r>
                    <w:rPr>
                      <w:rFonts w:ascii="仿宋_GB2312" w:hAnsi="仿宋_GB2312" w:cs="仿宋_GB2312" w:eastAsia="仿宋_GB2312"/>
                      <w:sz w:val="24"/>
                    </w:rPr>
                    <w:t>θ=60°</w:t>
                  </w:r>
                  <w:r>
                    <w:rPr>
                      <w:rFonts w:ascii="仿宋_GB2312" w:hAnsi="仿宋_GB2312" w:cs="仿宋_GB2312" w:eastAsia="仿宋_GB2312"/>
                      <w:sz w:val="24"/>
                    </w:rPr>
                    <w:t>，</w:t>
                  </w:r>
                  <w:r>
                    <w:rPr>
                      <w:rFonts w:ascii="仿宋_GB2312" w:hAnsi="仿宋_GB2312" w:cs="仿宋_GB2312" w:eastAsia="仿宋_GB2312"/>
                      <w:sz w:val="24"/>
                    </w:rPr>
                    <w:t xml:space="preserve"> </w:t>
                  </w:r>
                  <w:r>
                    <w:rPr>
                      <w:rFonts w:ascii="仿宋_GB2312" w:hAnsi="仿宋_GB2312" w:cs="仿宋_GB2312" w:eastAsia="仿宋_GB2312"/>
                      <w:sz w:val="24"/>
                    </w:rPr>
                    <w:t>L=1000mm</w:t>
                  </w:r>
                  <w:r>
                    <w:rPr>
                      <w:rFonts w:ascii="仿宋_GB2312" w:hAnsi="仿宋_GB2312" w:cs="仿宋_GB2312" w:eastAsia="仿宋_GB2312"/>
                      <w:sz w:val="24"/>
                    </w:rPr>
                    <w:t>，</w:t>
                  </w:r>
                  <w:r>
                    <w:rPr>
                      <w:rFonts w:ascii="仿宋_GB2312" w:hAnsi="仿宋_GB2312" w:cs="仿宋_GB2312" w:eastAsia="仿宋_GB2312"/>
                      <w:sz w:val="24"/>
                      <w:shd w:fill="FFFFFF" w:val="clear"/>
                    </w:rPr>
                    <w:t>材质：乙丙共聚或聚丙烯（</w:t>
                  </w:r>
                  <w:r>
                    <w:rPr>
                      <w:rFonts w:ascii="仿宋_GB2312" w:hAnsi="仿宋_GB2312" w:cs="仿宋_GB2312" w:eastAsia="仿宋_GB2312"/>
                      <w:sz w:val="24"/>
                      <w:shd w:fill="FFFFFF" w:val="clear"/>
                    </w:rPr>
                    <w:t>PP），壁厚≥0.6mm</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m²</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7.3</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1.1.9</w:t>
                  </w:r>
                </w:p>
              </w:tc>
              <w:tc>
                <w:tcPr>
                  <w:tcW w:type="dxa" w:w="6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石英砂</w:t>
                  </w:r>
                </w:p>
              </w:tc>
              <w:tc>
                <w:tcPr>
                  <w:tcW w:type="dxa" w:w="1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d=0.9-1.2mm</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m³</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6.4</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1.1.10</w:t>
                  </w:r>
                </w:p>
              </w:tc>
              <w:tc>
                <w:tcPr>
                  <w:tcW w:type="dxa" w:w="6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粗砂承托层</w:t>
                  </w:r>
                </w:p>
              </w:tc>
              <w:tc>
                <w:tcPr>
                  <w:tcW w:type="dxa" w:w="1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d=2~4mm</w:t>
                  </w:r>
                  <w:r>
                    <w:rPr>
                      <w:rFonts w:ascii="仿宋_GB2312" w:hAnsi="仿宋_GB2312" w:cs="仿宋_GB2312" w:eastAsia="仿宋_GB2312"/>
                      <w:sz w:val="24"/>
                    </w:rPr>
                    <w:t>，</w:t>
                  </w:r>
                  <w:r>
                    <w:rPr>
                      <w:rFonts w:ascii="仿宋_GB2312" w:hAnsi="仿宋_GB2312" w:cs="仿宋_GB2312" w:eastAsia="仿宋_GB2312"/>
                      <w:sz w:val="24"/>
                      <w:shd w:fill="FFFFFF" w:val="clear"/>
                    </w:rPr>
                    <w:t>材质为天然石英质卵石或砾石</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m³</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0.55</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1.1.11</w:t>
                  </w:r>
                </w:p>
              </w:tc>
              <w:tc>
                <w:tcPr>
                  <w:tcW w:type="dxa" w:w="6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反冲洗进气电动开关蝶阀</w:t>
                  </w:r>
                </w:p>
              </w:tc>
              <w:tc>
                <w:tcPr>
                  <w:tcW w:type="dxa" w:w="1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DN100</w:t>
                  </w:r>
                  <w:r>
                    <w:rPr>
                      <w:rFonts w:ascii="仿宋_GB2312" w:hAnsi="仿宋_GB2312" w:cs="仿宋_GB2312" w:eastAsia="仿宋_GB2312"/>
                      <w:sz w:val="24"/>
                    </w:rPr>
                    <w:t>，</w:t>
                  </w:r>
                  <w:r>
                    <w:rPr>
                      <w:rFonts w:ascii="仿宋_GB2312" w:hAnsi="仿宋_GB2312" w:cs="仿宋_GB2312" w:eastAsia="仿宋_GB2312"/>
                      <w:sz w:val="24"/>
                      <w:shd w:fill="FFFFFF" w:val="clear"/>
                    </w:rPr>
                    <w:t>PN</w:t>
                  </w:r>
                  <w:r>
                    <w:rPr>
                      <w:rFonts w:ascii="仿宋_GB2312" w:hAnsi="仿宋_GB2312" w:cs="仿宋_GB2312" w:eastAsia="仿宋_GB2312"/>
                      <w:sz w:val="24"/>
                    </w:rPr>
                    <w:t>≥</w:t>
                  </w:r>
                  <w:r>
                    <w:rPr>
                      <w:rFonts w:ascii="仿宋_GB2312" w:hAnsi="仿宋_GB2312" w:cs="仿宋_GB2312" w:eastAsia="仿宋_GB2312"/>
                      <w:sz w:val="24"/>
                      <w:shd w:fill="FFFFFF" w:val="clear"/>
                    </w:rPr>
                    <w:t>1.0MPa，阀体球墨铸铁，阀板球墨铸铁或不锈钢，阀轴不锈钢</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辅材</w:t>
                  </w:r>
                </w:p>
              </w:tc>
            </w:tr>
            <w:tr>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1.1.12</w:t>
                  </w:r>
                </w:p>
              </w:tc>
              <w:tc>
                <w:tcPr>
                  <w:tcW w:type="dxa" w:w="6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电磁阀</w:t>
                  </w:r>
                </w:p>
              </w:tc>
              <w:tc>
                <w:tcPr>
                  <w:tcW w:type="dxa" w:w="1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DN50</w:t>
                  </w:r>
                  <w:r>
                    <w:rPr>
                      <w:rFonts w:ascii="仿宋_GB2312" w:hAnsi="仿宋_GB2312" w:cs="仿宋_GB2312" w:eastAsia="仿宋_GB2312"/>
                      <w:sz w:val="24"/>
                    </w:rPr>
                    <w:t>，</w:t>
                  </w:r>
                  <w:r>
                    <w:rPr>
                      <w:rFonts w:ascii="仿宋_GB2312" w:hAnsi="仿宋_GB2312" w:cs="仿宋_GB2312" w:eastAsia="仿宋_GB2312"/>
                      <w:sz w:val="24"/>
                      <w:shd w:fill="FFFFFF" w:val="clear"/>
                    </w:rPr>
                    <w:t>阀体材质黄铜或不锈钢，</w:t>
                  </w:r>
                  <w:r>
                    <w:rPr>
                      <w:rFonts w:ascii="仿宋_GB2312" w:hAnsi="仿宋_GB2312" w:cs="仿宋_GB2312" w:eastAsia="仿宋_GB2312"/>
                      <w:sz w:val="24"/>
                      <w:shd w:fill="FFFFFF" w:val="clear"/>
                    </w:rPr>
                    <w:t>AC220V，常闭</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1.1.13</w:t>
                  </w:r>
                </w:p>
              </w:tc>
              <w:tc>
                <w:tcPr>
                  <w:tcW w:type="dxa" w:w="6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反冲洗进水电动开关蝶阀</w:t>
                  </w:r>
                </w:p>
              </w:tc>
              <w:tc>
                <w:tcPr>
                  <w:tcW w:type="dxa" w:w="1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DN150</w:t>
                  </w:r>
                  <w:r>
                    <w:rPr>
                      <w:rFonts w:ascii="仿宋_GB2312" w:hAnsi="仿宋_GB2312" w:cs="仿宋_GB2312" w:eastAsia="仿宋_GB2312"/>
                      <w:sz w:val="24"/>
                    </w:rPr>
                    <w:t>，</w:t>
                  </w:r>
                  <w:r>
                    <w:rPr>
                      <w:rFonts w:ascii="仿宋_GB2312" w:hAnsi="仿宋_GB2312" w:cs="仿宋_GB2312" w:eastAsia="仿宋_GB2312"/>
                      <w:sz w:val="24"/>
                      <w:shd w:fill="FFFFFF" w:val="clear"/>
                    </w:rPr>
                    <w:t>PN</w:t>
                  </w:r>
                  <w:r>
                    <w:rPr>
                      <w:rFonts w:ascii="仿宋_GB2312" w:hAnsi="仿宋_GB2312" w:cs="仿宋_GB2312" w:eastAsia="仿宋_GB2312"/>
                      <w:sz w:val="24"/>
                    </w:rPr>
                    <w:t>≥</w:t>
                  </w:r>
                  <w:r>
                    <w:rPr>
                      <w:rFonts w:ascii="仿宋_GB2312" w:hAnsi="仿宋_GB2312" w:cs="仿宋_GB2312" w:eastAsia="仿宋_GB2312"/>
                      <w:sz w:val="24"/>
                      <w:shd w:fill="FFFFFF" w:val="clear"/>
                    </w:rPr>
                    <w:t>1.0MPa，阀体球墨铸铁，阀板球墨铸铁或不锈钢，阀轴不锈钢</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辅材</w:t>
                  </w:r>
                </w:p>
              </w:tc>
            </w:tr>
            <w:tr>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1.1.14</w:t>
                  </w:r>
                </w:p>
              </w:tc>
              <w:tc>
                <w:tcPr>
                  <w:tcW w:type="dxa" w:w="6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反冲洗出水电动开关蝶阀</w:t>
                  </w:r>
                </w:p>
              </w:tc>
              <w:tc>
                <w:tcPr>
                  <w:tcW w:type="dxa" w:w="1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DN200</w:t>
                  </w:r>
                  <w:r>
                    <w:rPr>
                      <w:rFonts w:ascii="仿宋_GB2312" w:hAnsi="仿宋_GB2312" w:cs="仿宋_GB2312" w:eastAsia="仿宋_GB2312"/>
                      <w:sz w:val="24"/>
                    </w:rPr>
                    <w:t>，</w:t>
                  </w:r>
                  <w:r>
                    <w:rPr>
                      <w:rFonts w:ascii="仿宋_GB2312" w:hAnsi="仿宋_GB2312" w:cs="仿宋_GB2312" w:eastAsia="仿宋_GB2312"/>
                      <w:sz w:val="24"/>
                      <w:shd w:fill="FFFFFF" w:val="clear"/>
                    </w:rPr>
                    <w:t>PN</w:t>
                  </w:r>
                  <w:r>
                    <w:rPr>
                      <w:rFonts w:ascii="仿宋_GB2312" w:hAnsi="仿宋_GB2312" w:cs="仿宋_GB2312" w:eastAsia="仿宋_GB2312"/>
                      <w:sz w:val="24"/>
                    </w:rPr>
                    <w:t>≥</w:t>
                  </w:r>
                  <w:r>
                    <w:rPr>
                      <w:rFonts w:ascii="仿宋_GB2312" w:hAnsi="仿宋_GB2312" w:cs="仿宋_GB2312" w:eastAsia="仿宋_GB2312"/>
                      <w:sz w:val="24"/>
                      <w:shd w:fill="FFFFFF" w:val="clear"/>
                    </w:rPr>
                    <w:t>1.0MPa，阀体球墨铸铁，阀板球墨铸铁或不锈钢，阀轴不锈钢</w:t>
                  </w:r>
                  <w:r>
                    <w:rPr>
                      <w:rFonts w:ascii="仿宋_GB2312" w:hAnsi="仿宋_GB2312" w:cs="仿宋_GB2312" w:eastAsia="仿宋_GB2312"/>
                      <w:sz w:val="24"/>
                    </w:rPr>
                    <w:t>，</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辅材</w:t>
                  </w:r>
                </w:p>
              </w:tc>
            </w:tr>
            <w:tr>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1.1.15</w:t>
                  </w:r>
                </w:p>
              </w:tc>
              <w:tc>
                <w:tcPr>
                  <w:tcW w:type="dxa" w:w="6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滤池出水电动调节蝶阀</w:t>
                  </w:r>
                </w:p>
              </w:tc>
              <w:tc>
                <w:tcPr>
                  <w:tcW w:type="dxa" w:w="1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DN100</w:t>
                  </w:r>
                  <w:r>
                    <w:rPr>
                      <w:rFonts w:ascii="仿宋_GB2312" w:hAnsi="仿宋_GB2312" w:cs="仿宋_GB2312" w:eastAsia="仿宋_GB2312"/>
                      <w:sz w:val="24"/>
                    </w:rPr>
                    <w:t>，</w:t>
                  </w:r>
                  <w:r>
                    <w:rPr>
                      <w:rFonts w:ascii="仿宋_GB2312" w:hAnsi="仿宋_GB2312" w:cs="仿宋_GB2312" w:eastAsia="仿宋_GB2312"/>
                      <w:sz w:val="24"/>
                      <w:shd w:fill="FFFFFF" w:val="clear"/>
                    </w:rPr>
                    <w:t>PN</w:t>
                  </w:r>
                  <w:r>
                    <w:rPr>
                      <w:rFonts w:ascii="仿宋_GB2312" w:hAnsi="仿宋_GB2312" w:cs="仿宋_GB2312" w:eastAsia="仿宋_GB2312"/>
                      <w:sz w:val="24"/>
                    </w:rPr>
                    <w:t>≥</w:t>
                  </w:r>
                  <w:r>
                    <w:rPr>
                      <w:rFonts w:ascii="仿宋_GB2312" w:hAnsi="仿宋_GB2312" w:cs="仿宋_GB2312" w:eastAsia="仿宋_GB2312"/>
                      <w:sz w:val="24"/>
                      <w:shd w:fill="FFFFFF" w:val="clear"/>
                    </w:rPr>
                    <w:t>1.0MPa，阀体球墨铸铁，阀板球墨铸铁或不锈钢，阀轴不锈钢</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辅材</w:t>
                  </w:r>
                </w:p>
              </w:tc>
            </w:tr>
            <w:tr>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1.1.16</w:t>
                  </w:r>
                </w:p>
              </w:tc>
              <w:tc>
                <w:tcPr>
                  <w:tcW w:type="dxa" w:w="6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絮凝池排泥电动开关蝶阀</w:t>
                  </w:r>
                </w:p>
              </w:tc>
              <w:tc>
                <w:tcPr>
                  <w:tcW w:type="dxa" w:w="1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DN100</w:t>
                  </w:r>
                  <w:r>
                    <w:rPr>
                      <w:rFonts w:ascii="仿宋_GB2312" w:hAnsi="仿宋_GB2312" w:cs="仿宋_GB2312" w:eastAsia="仿宋_GB2312"/>
                      <w:sz w:val="24"/>
                    </w:rPr>
                    <w:t>，</w:t>
                  </w:r>
                  <w:r>
                    <w:rPr>
                      <w:rFonts w:ascii="仿宋_GB2312" w:hAnsi="仿宋_GB2312" w:cs="仿宋_GB2312" w:eastAsia="仿宋_GB2312"/>
                      <w:sz w:val="24"/>
                      <w:shd w:fill="FFFFFF" w:val="clear"/>
                    </w:rPr>
                    <w:t>PN</w:t>
                  </w:r>
                  <w:r>
                    <w:rPr>
                      <w:rFonts w:ascii="仿宋_GB2312" w:hAnsi="仿宋_GB2312" w:cs="仿宋_GB2312" w:eastAsia="仿宋_GB2312"/>
                      <w:sz w:val="24"/>
                    </w:rPr>
                    <w:t>≥</w:t>
                  </w:r>
                  <w:r>
                    <w:rPr>
                      <w:rFonts w:ascii="仿宋_GB2312" w:hAnsi="仿宋_GB2312" w:cs="仿宋_GB2312" w:eastAsia="仿宋_GB2312"/>
                      <w:sz w:val="24"/>
                      <w:shd w:fill="FFFFFF" w:val="clear"/>
                    </w:rPr>
                    <w:t>1.0MPa，阀体球墨铸铁，阀板球墨铸铁或不锈钢，阀轴不锈钢</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辅材</w:t>
                  </w:r>
                </w:p>
              </w:tc>
            </w:tr>
            <w:tr>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1.1.17</w:t>
                  </w:r>
                </w:p>
              </w:tc>
              <w:tc>
                <w:tcPr>
                  <w:tcW w:type="dxa" w:w="6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反冲洗水泵</w:t>
                  </w:r>
                </w:p>
              </w:tc>
              <w:tc>
                <w:tcPr>
                  <w:tcW w:type="dxa" w:w="1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▲反冲洗水泵组</w:t>
                  </w:r>
                  <w:r>
                    <w:rPr>
                      <w:rFonts w:ascii="仿宋_GB2312" w:hAnsi="仿宋_GB2312" w:cs="仿宋_GB2312" w:eastAsia="仿宋_GB2312"/>
                      <w:sz w:val="24"/>
                    </w:rPr>
                    <w:t>流量</w:t>
                  </w:r>
                  <w:r>
                    <w:rPr>
                      <w:rFonts w:ascii="仿宋_GB2312" w:hAnsi="仿宋_GB2312" w:cs="仿宋_GB2312" w:eastAsia="仿宋_GB2312"/>
                      <w:sz w:val="24"/>
                    </w:rPr>
                    <w:t>Q≥80m</w:t>
                  </w:r>
                  <w:r>
                    <w:rPr>
                      <w:rFonts w:ascii="仿宋_GB2312" w:hAnsi="仿宋_GB2312" w:cs="仿宋_GB2312" w:eastAsia="仿宋_GB2312"/>
                      <w:sz w:val="24"/>
                      <w:vertAlign w:val="superscript"/>
                    </w:rPr>
                    <w:t>3</w:t>
                  </w:r>
                  <w:r>
                    <w:rPr>
                      <w:rFonts w:ascii="仿宋_GB2312" w:hAnsi="仿宋_GB2312" w:cs="仿宋_GB2312" w:eastAsia="仿宋_GB2312"/>
                      <w:sz w:val="24"/>
                    </w:rPr>
                    <w:t>/h</w:t>
                  </w:r>
                  <w:r>
                    <w:rPr>
                      <w:rFonts w:ascii="仿宋_GB2312" w:hAnsi="仿宋_GB2312" w:cs="仿宋_GB2312" w:eastAsia="仿宋_GB2312"/>
                      <w:sz w:val="24"/>
                    </w:rPr>
                    <w:t>，扬程</w:t>
                  </w:r>
                  <w:r>
                    <w:rPr>
                      <w:rFonts w:ascii="仿宋_GB2312" w:hAnsi="仿宋_GB2312" w:cs="仿宋_GB2312" w:eastAsia="仿宋_GB2312"/>
                      <w:sz w:val="24"/>
                    </w:rPr>
                    <w:t xml:space="preserve"> </w:t>
                  </w:r>
                  <w:r>
                    <w:rPr>
                      <w:rFonts w:ascii="仿宋_GB2312" w:hAnsi="仿宋_GB2312" w:cs="仿宋_GB2312" w:eastAsia="仿宋_GB2312"/>
                      <w:sz w:val="24"/>
                    </w:rPr>
                    <w:t>H≥15m</w:t>
                  </w:r>
                  <w:r>
                    <w:rPr>
                      <w:rFonts w:ascii="仿宋_GB2312" w:hAnsi="仿宋_GB2312" w:cs="仿宋_GB2312" w:eastAsia="仿宋_GB2312"/>
                      <w:sz w:val="24"/>
                    </w:rPr>
                    <w:t>，</w:t>
                  </w:r>
                  <w:r>
                    <w:rPr>
                      <w:rFonts w:ascii="仿宋_GB2312" w:hAnsi="仿宋_GB2312" w:cs="仿宋_GB2312" w:eastAsia="仿宋_GB2312"/>
                      <w:sz w:val="24"/>
                    </w:rPr>
                    <w:t xml:space="preserve"> </w:t>
                  </w:r>
                  <w:r>
                    <w:rPr>
                      <w:rFonts w:ascii="仿宋_GB2312" w:hAnsi="仿宋_GB2312" w:cs="仿宋_GB2312" w:eastAsia="仿宋_GB2312"/>
                      <w:sz w:val="24"/>
                    </w:rPr>
                    <w:t>P≥5.5kW，两用一备，管道循环泵，泵壳铸铁，叶轮</w:t>
                  </w:r>
                  <w:r>
                    <w:rPr>
                      <w:rFonts w:ascii="仿宋_GB2312" w:hAnsi="仿宋_GB2312" w:cs="仿宋_GB2312" w:eastAsia="仿宋_GB2312"/>
                      <w:sz w:val="24"/>
                    </w:rPr>
                    <w:t>、</w:t>
                  </w:r>
                  <w:r>
                    <w:rPr>
                      <w:rFonts w:ascii="仿宋_GB2312" w:hAnsi="仿宋_GB2312" w:cs="仿宋_GB2312" w:eastAsia="仿宋_GB2312"/>
                      <w:sz w:val="24"/>
                    </w:rPr>
                    <w:t>SUS304不锈钢，电机防护等级≥IP55，</w:t>
                  </w:r>
                  <w:r>
                    <w:rPr>
                      <w:rFonts w:ascii="仿宋_GB2312" w:hAnsi="仿宋_GB2312" w:cs="仿宋_GB2312" w:eastAsia="仿宋_GB2312"/>
                      <w:sz w:val="24"/>
                      <w:shd w:fill="FFFFFF" w:val="clear"/>
                    </w:rPr>
                    <w:t>机械密封，配套进出口阀门及伸缩节</w:t>
                  </w:r>
                  <w:r>
                    <w:rPr>
                      <w:rFonts w:ascii="仿宋_GB2312" w:hAnsi="仿宋_GB2312" w:cs="仿宋_GB2312" w:eastAsia="仿宋_GB2312"/>
                      <w:sz w:val="24"/>
                      <w:shd w:fill="FFFFFF" w:val="clear"/>
                    </w:rPr>
                    <w:t>。</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1.1.18</w:t>
                  </w:r>
                </w:p>
              </w:tc>
              <w:tc>
                <w:tcPr>
                  <w:tcW w:type="dxa" w:w="6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回转式鼓风机</w:t>
                  </w:r>
                </w:p>
              </w:tc>
              <w:tc>
                <w:tcPr>
                  <w:tcW w:type="dxa" w:w="1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风量</w:t>
                  </w:r>
                  <w:r>
                    <w:rPr>
                      <w:rFonts w:ascii="仿宋_GB2312" w:hAnsi="仿宋_GB2312" w:cs="仿宋_GB2312" w:eastAsia="仿宋_GB2312"/>
                      <w:sz w:val="24"/>
                    </w:rPr>
                    <w:t>Q≥4.18m³/min,</w:t>
                  </w:r>
                  <w:r>
                    <w:rPr>
                      <w:rFonts w:ascii="仿宋_GB2312" w:hAnsi="仿宋_GB2312" w:cs="仿宋_GB2312" w:eastAsia="仿宋_GB2312"/>
                      <w:sz w:val="24"/>
                    </w:rPr>
                    <w:t>排气压力</w:t>
                  </w:r>
                  <w:r>
                    <w:rPr>
                      <w:rFonts w:ascii="仿宋_GB2312" w:hAnsi="仿宋_GB2312" w:cs="仿宋_GB2312" w:eastAsia="仿宋_GB2312"/>
                      <w:sz w:val="24"/>
                    </w:rPr>
                    <w:t>P≥40KPa,</w:t>
                  </w:r>
                  <w:r>
                    <w:rPr>
                      <w:rFonts w:ascii="仿宋_GB2312" w:hAnsi="仿宋_GB2312" w:cs="仿宋_GB2312" w:eastAsia="仿宋_GB2312"/>
                      <w:sz w:val="24"/>
                    </w:rPr>
                    <w:t>电机功率</w:t>
                  </w:r>
                  <w:r>
                    <w:rPr>
                      <w:rFonts w:ascii="仿宋_GB2312" w:hAnsi="仿宋_GB2312" w:cs="仿宋_GB2312" w:eastAsia="仿宋_GB2312"/>
                      <w:sz w:val="24"/>
                    </w:rPr>
                    <w:t>P≥5.5KW</w:t>
                  </w:r>
                  <w:r>
                    <w:rPr>
                      <w:rFonts w:ascii="仿宋_GB2312" w:hAnsi="仿宋_GB2312" w:cs="仿宋_GB2312" w:eastAsia="仿宋_GB2312"/>
                      <w:sz w:val="24"/>
                    </w:rPr>
                    <w:t>。</w:t>
                  </w:r>
                  <w:r>
                    <w:rPr>
                      <w:rFonts w:ascii="仿宋_GB2312" w:hAnsi="仿宋_GB2312" w:cs="仿宋_GB2312" w:eastAsia="仿宋_GB2312"/>
                      <w:sz w:val="24"/>
                      <w:shd w:fill="FFFFFF" w:val="clear"/>
                    </w:rPr>
                    <w:t>含消音器、安全阀、止回阀、减震垫等</w:t>
                  </w:r>
                  <w:r>
                    <w:rPr>
                      <w:rFonts w:ascii="仿宋_GB2312" w:hAnsi="仿宋_GB2312" w:cs="仿宋_GB2312" w:eastAsia="仿宋_GB2312"/>
                      <w:sz w:val="24"/>
                      <w:shd w:fill="FFFFFF" w:val="clear"/>
                    </w:rPr>
                    <w:t>。</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1.1.19</w:t>
                  </w:r>
                </w:p>
              </w:tc>
              <w:tc>
                <w:tcPr>
                  <w:tcW w:type="dxa" w:w="6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设备间管道系统</w:t>
                  </w:r>
                </w:p>
              </w:tc>
              <w:tc>
                <w:tcPr>
                  <w:tcW w:type="dxa" w:w="1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shd w:fill="FFFFFF" w:val="clear"/>
                    </w:rPr>
                    <w:t>包含一体化净水设备、反冲洗水泵、鼓风机、加药装置等设备之间的连接管道、管件、支架、手动阀门（未单独列出的）、压力表接口等。管道材质：</w:t>
                  </w:r>
                  <w:r>
                    <w:rPr>
                      <w:rFonts w:ascii="仿宋_GB2312" w:hAnsi="仿宋_GB2312" w:cs="仿宋_GB2312" w:eastAsia="仿宋_GB2312"/>
                      <w:sz w:val="24"/>
                      <w:shd w:fill="FFFFFF" w:val="clear"/>
                    </w:rPr>
                    <w:t>UPVC（公称压力≥1.0MPa）或不锈钢304（公称压力≥1.0MPa）。管径按图纸及设备接口匹配，含管道安装、试压、冲洗。</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项</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1.2</w:t>
                  </w:r>
                </w:p>
              </w:tc>
              <w:tc>
                <w:tcPr>
                  <w:tcW w:type="dxa" w:w="6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加药间工艺设备</w:t>
                  </w:r>
                </w:p>
              </w:tc>
              <w:tc>
                <w:tcPr>
                  <w:tcW w:type="dxa" w:w="1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1.2.1</w:t>
                  </w:r>
                </w:p>
              </w:tc>
              <w:tc>
                <w:tcPr>
                  <w:tcW w:type="dxa" w:w="6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次氯酸钠发生器</w:t>
                  </w:r>
                </w:p>
              </w:tc>
              <w:tc>
                <w:tcPr>
                  <w:tcW w:type="dxa" w:w="1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有效氯产量</w:t>
                  </w:r>
                  <w:r>
                    <w:rPr>
                      <w:rFonts w:ascii="仿宋_GB2312" w:hAnsi="仿宋_GB2312" w:cs="仿宋_GB2312" w:eastAsia="仿宋_GB2312"/>
                      <w:sz w:val="24"/>
                    </w:rPr>
                    <w:t>≥100g/h，</w:t>
                  </w:r>
                  <w:r>
                    <w:rPr>
                      <w:rFonts w:ascii="仿宋_GB2312" w:hAnsi="仿宋_GB2312" w:cs="仿宋_GB2312" w:eastAsia="仿宋_GB2312"/>
                      <w:sz w:val="24"/>
                    </w:rPr>
                    <w:t>功率</w:t>
                  </w:r>
                  <w:r>
                    <w:rPr>
                      <w:rFonts w:ascii="仿宋_GB2312" w:hAnsi="仿宋_GB2312" w:cs="仿宋_GB2312" w:eastAsia="仿宋_GB2312"/>
                      <w:sz w:val="24"/>
                    </w:rPr>
                    <w:t>≥0.38KW，盐耗≤3.5Kg/kg</w:t>
                  </w:r>
                  <w:r>
                    <w:rPr>
                      <w:rFonts w:ascii="仿宋_GB2312" w:hAnsi="仿宋_GB2312" w:cs="仿宋_GB2312" w:eastAsia="仿宋_GB2312"/>
                      <w:sz w:val="24"/>
                    </w:rPr>
                    <w:t>，</w:t>
                  </w:r>
                  <w:r>
                    <w:br/>
                  </w:r>
                  <w:r>
                    <w:rPr>
                      <w:rFonts w:ascii="仿宋_GB2312" w:hAnsi="仿宋_GB2312" w:cs="仿宋_GB2312" w:eastAsia="仿宋_GB2312"/>
                      <w:sz w:val="24"/>
                    </w:rPr>
                    <w:t>交流电耗</w:t>
                  </w:r>
                  <w:r>
                    <w:rPr>
                      <w:rFonts w:ascii="仿宋_GB2312" w:hAnsi="仿宋_GB2312" w:cs="仿宋_GB2312" w:eastAsia="仿宋_GB2312"/>
                      <w:sz w:val="24"/>
                    </w:rPr>
                    <w:t>≤3.8KWh</w:t>
                  </w:r>
                  <w:r>
                    <w:rPr>
                      <w:rFonts w:ascii="仿宋_GB2312" w:hAnsi="仿宋_GB2312" w:cs="仿宋_GB2312" w:eastAsia="仿宋_GB2312"/>
                      <w:sz w:val="24"/>
                    </w:rPr>
                    <w:t>，</w:t>
                  </w:r>
                  <w:r>
                    <w:br/>
                  </w:r>
                  <w:r>
                    <w:rPr>
                      <w:rFonts w:ascii="仿宋_GB2312" w:hAnsi="仿宋_GB2312" w:cs="仿宋_GB2312" w:eastAsia="仿宋_GB2312"/>
                      <w:sz w:val="24"/>
                    </w:rPr>
                    <w:t>水耗</w:t>
                  </w:r>
                  <w:r>
                    <w:rPr>
                      <w:rFonts w:ascii="仿宋_GB2312" w:hAnsi="仿宋_GB2312" w:cs="仿宋_GB2312" w:eastAsia="仿宋_GB2312"/>
                      <w:sz w:val="24"/>
                    </w:rPr>
                    <w:t>≤140L/kg</w:t>
                  </w:r>
                  <w:r>
                    <w:rPr>
                      <w:rFonts w:ascii="仿宋_GB2312" w:hAnsi="仿宋_GB2312" w:cs="仿宋_GB2312" w:eastAsia="仿宋_GB2312"/>
                      <w:sz w:val="24"/>
                    </w:rPr>
                    <w:t>，</w:t>
                  </w:r>
                  <w:r>
                    <w:br/>
                  </w:r>
                  <w:r>
                    <w:rPr>
                      <w:rFonts w:ascii="仿宋_GB2312" w:hAnsi="仿宋_GB2312" w:cs="仿宋_GB2312" w:eastAsia="仿宋_GB2312"/>
                      <w:sz w:val="24"/>
                      <w:shd w:fill="FFFFFF" w:val="clear"/>
                    </w:rPr>
                    <w:t>包含溶盐罐、电解槽、储药罐、控制系统等，</w:t>
                  </w:r>
                  <w:r>
                    <w:rPr>
                      <w:rFonts w:ascii="仿宋_GB2312" w:hAnsi="仿宋_GB2312" w:cs="仿宋_GB2312" w:eastAsia="仿宋_GB2312"/>
                      <w:sz w:val="24"/>
                      <w:shd w:fill="FFFFFF" w:val="clear"/>
                    </w:rPr>
                    <w:t>具有</w:t>
                  </w:r>
                  <w:r>
                    <w:rPr>
                      <w:rFonts w:ascii="仿宋_GB2312" w:hAnsi="仿宋_GB2312" w:cs="仿宋_GB2312" w:eastAsia="仿宋_GB2312"/>
                      <w:sz w:val="24"/>
                      <w:shd w:fill="FFFFFF" w:val="clear"/>
                    </w:rPr>
                    <w:t>自诊断、自保护、报警等控制功能</w:t>
                  </w:r>
                  <w:r>
                    <w:rPr>
                      <w:rFonts w:ascii="仿宋_GB2312" w:hAnsi="仿宋_GB2312" w:cs="仿宋_GB2312" w:eastAsia="仿宋_GB2312"/>
                      <w:sz w:val="24"/>
                      <w:shd w:fill="FFFFFF" w:val="clear"/>
                    </w:rPr>
                    <w:t>。</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1.2.2</w:t>
                  </w:r>
                </w:p>
              </w:tc>
              <w:tc>
                <w:tcPr>
                  <w:tcW w:type="dxa" w:w="6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一体化加氯装置</w:t>
                  </w:r>
                </w:p>
              </w:tc>
              <w:tc>
                <w:tcPr>
                  <w:tcW w:type="dxa" w:w="1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shd w:fill="FFFFFF" w:val="clear"/>
                    </w:rPr>
                    <w:t>流量</w:t>
                  </w:r>
                  <w:r>
                    <w:rPr>
                      <w:rFonts w:ascii="仿宋_GB2312" w:hAnsi="仿宋_GB2312" w:cs="仿宋_GB2312" w:eastAsia="仿宋_GB2312"/>
                      <w:sz w:val="24"/>
                    </w:rPr>
                    <w:t>Q≥10L/h,</w:t>
                  </w:r>
                  <w:r>
                    <w:rPr>
                      <w:rFonts w:ascii="仿宋_GB2312" w:hAnsi="仿宋_GB2312" w:cs="仿宋_GB2312" w:eastAsia="仿宋_GB2312"/>
                      <w:sz w:val="24"/>
                    </w:rPr>
                    <w:t>压力</w:t>
                  </w:r>
                  <w:r>
                    <w:rPr>
                      <w:rFonts w:ascii="仿宋_GB2312" w:hAnsi="仿宋_GB2312" w:cs="仿宋_GB2312" w:eastAsia="仿宋_GB2312"/>
                      <w:sz w:val="24"/>
                    </w:rPr>
                    <w:t>P=3bar，计量泵</w:t>
                  </w:r>
                  <w:r>
                    <w:rPr>
                      <w:rFonts w:ascii="仿宋_GB2312" w:hAnsi="仿宋_GB2312" w:cs="仿宋_GB2312" w:eastAsia="仿宋_GB2312"/>
                      <w:sz w:val="24"/>
                    </w:rPr>
                    <w:t>功率</w:t>
                  </w:r>
                  <w:r>
                    <w:rPr>
                      <w:rFonts w:ascii="仿宋_GB2312" w:hAnsi="仿宋_GB2312" w:cs="仿宋_GB2312" w:eastAsia="仿宋_GB2312"/>
                      <w:sz w:val="24"/>
                    </w:rPr>
                    <w:t>N≥28W</w:t>
                  </w:r>
                  <w:r>
                    <w:rPr>
                      <w:rFonts w:ascii="仿宋_GB2312" w:hAnsi="仿宋_GB2312" w:cs="仿宋_GB2312" w:eastAsia="仿宋_GB2312"/>
                      <w:sz w:val="24"/>
                    </w:rPr>
                    <w:t>，</w:t>
                  </w:r>
                  <w:r>
                    <w:rPr>
                      <w:rFonts w:ascii="仿宋_GB2312" w:hAnsi="仿宋_GB2312" w:cs="仿宋_GB2312" w:eastAsia="仿宋_GB2312"/>
                      <w:sz w:val="24"/>
                    </w:rPr>
                    <w:t>2台（</w:t>
                  </w:r>
                  <w:r>
                    <w:rPr>
                      <w:rFonts w:ascii="仿宋_GB2312" w:hAnsi="仿宋_GB2312" w:cs="仿宋_GB2312" w:eastAsia="仿宋_GB2312"/>
                      <w:sz w:val="24"/>
                    </w:rPr>
                    <w:t>一用一备</w:t>
                  </w:r>
                  <w:r>
                    <w:rPr>
                      <w:rFonts w:ascii="仿宋_GB2312" w:hAnsi="仿宋_GB2312" w:cs="仿宋_GB2312" w:eastAsia="仿宋_GB2312"/>
                      <w:sz w:val="24"/>
                    </w:rPr>
                    <w:t>）</w:t>
                  </w:r>
                  <w:r>
                    <w:rPr>
                      <w:rFonts w:ascii="仿宋_GB2312" w:hAnsi="仿宋_GB2312" w:cs="仿宋_GB2312" w:eastAsia="仿宋_GB2312"/>
                      <w:sz w:val="24"/>
                    </w:rPr>
                    <w:t>，变频控制，</w:t>
                  </w:r>
                  <w:r>
                    <w:rPr>
                      <w:rFonts w:ascii="仿宋_GB2312" w:hAnsi="仿宋_GB2312" w:cs="仿宋_GB2312" w:eastAsia="仿宋_GB2312"/>
                      <w:sz w:val="24"/>
                    </w:rPr>
                    <w:t>316L不锈钢撬装底座，▲变频投加与控制中心组成成套闭环投加控制系统，对原水流量、余氯进行实时监测</w:t>
                  </w:r>
                  <w:r>
                    <w:rPr>
                      <w:rFonts w:ascii="仿宋_GB2312" w:hAnsi="仿宋_GB2312" w:cs="仿宋_GB2312" w:eastAsia="仿宋_GB2312"/>
                      <w:sz w:val="24"/>
                    </w:rPr>
                    <w:t>。</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1.2.3</w:t>
                  </w:r>
                </w:p>
              </w:tc>
              <w:tc>
                <w:tcPr>
                  <w:tcW w:type="dxa" w:w="6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一体化加药装置</w:t>
                  </w:r>
                </w:p>
              </w:tc>
              <w:tc>
                <w:tcPr>
                  <w:tcW w:type="dxa" w:w="1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shd w:fill="FFFFFF" w:val="clear"/>
                    </w:rPr>
                    <w:t>撬装式，含储药桶（</w:t>
                  </w:r>
                  <w:r>
                    <w:rPr>
                      <w:rFonts w:ascii="仿宋_GB2312" w:hAnsi="仿宋_GB2312" w:cs="仿宋_GB2312" w:eastAsia="仿宋_GB2312"/>
                      <w:sz w:val="24"/>
                      <w:shd w:fill="FFFFFF" w:val="clear"/>
                    </w:rPr>
                    <w:t>食品级</w:t>
                  </w:r>
                  <w:r>
                    <w:rPr>
                      <w:rFonts w:ascii="仿宋_GB2312" w:hAnsi="仿宋_GB2312" w:cs="仿宋_GB2312" w:eastAsia="仿宋_GB2312"/>
                      <w:sz w:val="24"/>
                      <w:shd w:fill="FFFFFF" w:val="clear"/>
                    </w:rPr>
                    <w:t>PE</w:t>
                  </w:r>
                  <w:r>
                    <w:rPr>
                      <w:rFonts w:ascii="仿宋_GB2312" w:hAnsi="仿宋_GB2312" w:cs="仿宋_GB2312" w:eastAsia="仿宋_GB2312"/>
                      <w:sz w:val="24"/>
                      <w:shd w:fill="FFFFFF" w:val="clear"/>
                    </w:rPr>
                    <w:t>材质</w:t>
                  </w:r>
                  <w:r>
                    <w:rPr>
                      <w:rFonts w:ascii="仿宋_GB2312" w:hAnsi="仿宋_GB2312" w:cs="仿宋_GB2312" w:eastAsia="仿宋_GB2312"/>
                      <w:sz w:val="24"/>
                      <w:shd w:fill="FFFFFF" w:val="clear"/>
                    </w:rPr>
                    <w:t>，</w:t>
                  </w:r>
                  <w:r>
                    <w:rPr>
                      <w:rFonts w:ascii="仿宋_GB2312" w:hAnsi="仿宋_GB2312" w:cs="仿宋_GB2312" w:eastAsia="仿宋_GB2312"/>
                      <w:sz w:val="24"/>
                    </w:rPr>
                    <w:t>厚度</w:t>
                  </w:r>
                  <w:r>
                    <w:rPr>
                      <w:rFonts w:ascii="仿宋_GB2312" w:hAnsi="仿宋_GB2312" w:cs="仿宋_GB2312" w:eastAsia="仿宋_GB2312"/>
                      <w:sz w:val="24"/>
                      <w:shd w:fill="FFFFFF" w:val="clear"/>
                    </w:rPr>
                    <w:t>≥</w:t>
                  </w:r>
                  <w:r>
                    <w:rPr>
                      <w:rFonts w:ascii="仿宋_GB2312" w:hAnsi="仿宋_GB2312" w:cs="仿宋_GB2312" w:eastAsia="仿宋_GB2312"/>
                      <w:sz w:val="24"/>
                    </w:rPr>
                    <w:t>7mm</w:t>
                  </w:r>
                  <w:r>
                    <w:rPr>
                      <w:rFonts w:ascii="仿宋_GB2312" w:hAnsi="仿宋_GB2312" w:cs="仿宋_GB2312" w:eastAsia="仿宋_GB2312"/>
                      <w:sz w:val="24"/>
                    </w:rPr>
                    <w:t>，</w:t>
                  </w:r>
                  <w:r>
                    <w:rPr>
                      <w:rFonts w:ascii="仿宋_GB2312" w:hAnsi="仿宋_GB2312" w:cs="仿宋_GB2312" w:eastAsia="仿宋_GB2312"/>
                      <w:sz w:val="24"/>
                      <w:shd w:fill="FFFFFF" w:val="clear"/>
                    </w:rPr>
                    <w:t>容积</w:t>
                  </w:r>
                  <w:r>
                    <w:rPr>
                      <w:rFonts w:ascii="仿宋_GB2312" w:hAnsi="仿宋_GB2312" w:cs="仿宋_GB2312" w:eastAsia="仿宋_GB2312"/>
                      <w:sz w:val="24"/>
                      <w:shd w:fill="FFFFFF" w:val="clear"/>
                    </w:rPr>
                    <w:t>≥0.5m³）、搅拌机（</w:t>
                  </w:r>
                  <w:r>
                    <w:rPr>
                      <w:rFonts w:ascii="仿宋_GB2312" w:hAnsi="仿宋_GB2312" w:cs="仿宋_GB2312" w:eastAsia="仿宋_GB2312"/>
                      <w:sz w:val="24"/>
                      <w:shd w:fill="FFFFFF" w:val="clear"/>
                    </w:rPr>
                    <w:t>功率</w:t>
                  </w:r>
                  <w:r>
                    <w:rPr>
                      <w:rFonts w:ascii="仿宋_GB2312" w:hAnsi="仿宋_GB2312" w:cs="仿宋_GB2312" w:eastAsia="仿宋_GB2312"/>
                      <w:sz w:val="24"/>
                      <w:shd w:fill="FFFFFF" w:val="clear"/>
                    </w:rPr>
                    <w:t>≥0.37kW）、计量泵（</w:t>
                  </w:r>
                  <w:r>
                    <w:rPr>
                      <w:rFonts w:ascii="仿宋_GB2312" w:hAnsi="仿宋_GB2312" w:cs="仿宋_GB2312" w:eastAsia="仿宋_GB2312"/>
                      <w:sz w:val="24"/>
                      <w:shd w:fill="FFFFFF" w:val="clear"/>
                    </w:rPr>
                    <w:t>流量</w:t>
                  </w:r>
                  <w:r>
                    <w:rPr>
                      <w:rFonts w:ascii="仿宋_GB2312" w:hAnsi="仿宋_GB2312" w:cs="仿宋_GB2312" w:eastAsia="仿宋_GB2312"/>
                      <w:sz w:val="24"/>
                      <w:shd w:fill="FFFFFF" w:val="clear"/>
                    </w:rPr>
                    <w:t>≥10L/h，变频）、液位控制等</w:t>
                  </w:r>
                  <w:r>
                    <w:rPr>
                      <w:rFonts w:ascii="仿宋_GB2312" w:hAnsi="仿宋_GB2312" w:cs="仿宋_GB2312" w:eastAsia="仿宋_GB2312"/>
                      <w:sz w:val="24"/>
                      <w:shd w:fill="FFFFFF" w:val="clear"/>
                    </w:rPr>
                    <w:t>。</w:t>
                  </w:r>
                  <w:r>
                    <w:rPr>
                      <w:rFonts w:ascii="仿宋_GB2312" w:hAnsi="仿宋_GB2312" w:cs="仿宋_GB2312" w:eastAsia="仿宋_GB2312"/>
                      <w:sz w:val="24"/>
                    </w:rPr>
                    <w:t>▲可根据原水浊度和流量自动控制矾投加量，实现精准投加，全自动加药，无人值守。</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1.2.4</w:t>
                  </w:r>
                </w:p>
              </w:tc>
              <w:tc>
                <w:tcPr>
                  <w:tcW w:type="dxa" w:w="6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轴流风机</w:t>
                  </w:r>
                </w:p>
              </w:tc>
              <w:tc>
                <w:tcPr>
                  <w:tcW w:type="dxa" w:w="1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shd w:fill="FFFFFF" w:val="clear"/>
                    </w:rPr>
                    <w:t>风量</w:t>
                  </w:r>
                  <w:r>
                    <w:rPr>
                      <w:rFonts w:ascii="仿宋_GB2312" w:hAnsi="仿宋_GB2312" w:cs="仿宋_GB2312" w:eastAsia="仿宋_GB2312"/>
                      <w:sz w:val="24"/>
                      <w:shd w:fill="FFFFFF" w:val="clear"/>
                    </w:rPr>
                    <w:t>≥890m³/h，转速≥1390r/min，功率≥0.05kW，防护等级≥IP44</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1.2.5</w:t>
                  </w:r>
                </w:p>
              </w:tc>
              <w:tc>
                <w:tcPr>
                  <w:tcW w:type="dxa" w:w="6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加药间管道系统</w:t>
                  </w:r>
                </w:p>
              </w:tc>
              <w:tc>
                <w:tcPr>
                  <w:tcW w:type="dxa" w:w="1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shd w:fill="FFFFFF" w:val="clear"/>
                    </w:rPr>
                    <w:t>包含次氯酸钠发生器、加氯装置、加药装置至投加点之间的所有溶液输送管道、管件、支架、手动阀门、背压阀、脉冲阻尼器（如有需要）等。管道材质：</w:t>
                  </w:r>
                  <w:r>
                    <w:rPr>
                      <w:rFonts w:ascii="仿宋_GB2312" w:hAnsi="仿宋_GB2312" w:cs="仿宋_GB2312" w:eastAsia="仿宋_GB2312"/>
                      <w:sz w:val="24"/>
                      <w:shd w:fill="FFFFFF" w:val="clear"/>
                    </w:rPr>
                    <w:t>UPVC（PN1.0MPa），溶剂粘接或法兰连接。含管道安装、试压、冲洗。</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项</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1.3</w:t>
                  </w:r>
                </w:p>
              </w:tc>
              <w:tc>
                <w:tcPr>
                  <w:tcW w:type="dxa" w:w="6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电气设备及安装</w:t>
                  </w:r>
                </w:p>
              </w:tc>
              <w:tc>
                <w:tcPr>
                  <w:tcW w:type="dxa" w:w="1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1.3.1</w:t>
                  </w:r>
                </w:p>
              </w:tc>
              <w:tc>
                <w:tcPr>
                  <w:tcW w:type="dxa" w:w="6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PVC管</w:t>
                  </w:r>
                </w:p>
              </w:tc>
              <w:tc>
                <w:tcPr>
                  <w:tcW w:type="dxa" w:w="1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DN25</w:t>
                  </w:r>
                  <w:r>
                    <w:rPr>
                      <w:rFonts w:ascii="仿宋_GB2312" w:hAnsi="仿宋_GB2312" w:cs="仿宋_GB2312" w:eastAsia="仿宋_GB2312"/>
                      <w:sz w:val="24"/>
                    </w:rPr>
                    <w:t>，</w:t>
                  </w:r>
                  <w:r>
                    <w:rPr>
                      <w:rFonts w:ascii="仿宋_GB2312" w:hAnsi="仿宋_GB2312" w:cs="仿宋_GB2312" w:eastAsia="仿宋_GB2312"/>
                      <w:sz w:val="24"/>
                      <w:shd w:fill="FFFFFF" w:val="clear"/>
                    </w:rPr>
                    <w:t>PVC-U材质，阻燃</w:t>
                  </w: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公称压力</w:t>
                  </w:r>
                  <w:r>
                    <w:rPr>
                      <w:rFonts w:ascii="仿宋_GB2312" w:hAnsi="仿宋_GB2312" w:cs="仿宋_GB2312" w:eastAsia="仿宋_GB2312"/>
                      <w:sz w:val="24"/>
                      <w:shd w:fill="FFFFFF" w:val="clear"/>
                    </w:rPr>
                    <w:t>≥0.8MPa，壁厚≥1.8mm</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m</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180</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1.3.2</w:t>
                  </w:r>
                </w:p>
              </w:tc>
              <w:tc>
                <w:tcPr>
                  <w:tcW w:type="dxa" w:w="6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电力电缆</w:t>
                  </w:r>
                </w:p>
              </w:tc>
              <w:tc>
                <w:tcPr>
                  <w:tcW w:type="dxa" w:w="1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YJV-0.6/1KV-4*2.5</w:t>
                  </w:r>
                  <w:r>
                    <w:rPr>
                      <w:rFonts w:ascii="仿宋_GB2312" w:hAnsi="仿宋_GB2312" w:cs="仿宋_GB2312" w:eastAsia="仿宋_GB2312"/>
                      <w:sz w:val="24"/>
                    </w:rPr>
                    <w:t>，</w:t>
                  </w:r>
                  <w:r>
                    <w:rPr>
                      <w:rFonts w:ascii="仿宋_GB2312" w:hAnsi="仿宋_GB2312" w:cs="仿宋_GB2312" w:eastAsia="仿宋_GB2312"/>
                      <w:sz w:val="24"/>
                      <w:shd w:fill="FFFFFF" w:val="clear"/>
                    </w:rPr>
                    <w:t>铜芯</w:t>
                  </w:r>
                  <w:r>
                    <w:rPr>
                      <w:rFonts w:ascii="仿宋_GB2312" w:hAnsi="仿宋_GB2312" w:cs="仿宋_GB2312" w:eastAsia="仿宋_GB2312"/>
                      <w:sz w:val="24"/>
                    </w:rPr>
                    <w:t>，</w:t>
                  </w:r>
                  <w:r>
                    <w:rPr>
                      <w:rFonts w:ascii="仿宋_GB2312" w:hAnsi="仿宋_GB2312" w:cs="仿宋_GB2312" w:eastAsia="仿宋_GB2312"/>
                      <w:sz w:val="24"/>
                      <w:shd w:fill="FFFFFF" w:val="clear"/>
                    </w:rPr>
                    <w:t>阻燃</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m</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60</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1.3.3</w:t>
                  </w:r>
                </w:p>
              </w:tc>
              <w:tc>
                <w:tcPr>
                  <w:tcW w:type="dxa" w:w="6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控制电缆</w:t>
                  </w:r>
                </w:p>
              </w:tc>
              <w:tc>
                <w:tcPr>
                  <w:tcW w:type="dxa" w:w="1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RVV-450/750V-2*1.5</w:t>
                  </w:r>
                  <w:r>
                    <w:rPr>
                      <w:rFonts w:ascii="仿宋_GB2312" w:hAnsi="仿宋_GB2312" w:cs="仿宋_GB2312" w:eastAsia="仿宋_GB2312"/>
                      <w:sz w:val="24"/>
                    </w:rPr>
                    <w:t>，</w:t>
                  </w:r>
                  <w:r>
                    <w:rPr>
                      <w:rFonts w:ascii="仿宋_GB2312" w:hAnsi="仿宋_GB2312" w:cs="仿宋_GB2312" w:eastAsia="仿宋_GB2312"/>
                      <w:sz w:val="24"/>
                      <w:shd w:fill="FFFFFF" w:val="clear"/>
                    </w:rPr>
                    <w:t>铜芯</w:t>
                  </w:r>
                  <w:r>
                    <w:rPr>
                      <w:rFonts w:ascii="仿宋_GB2312" w:hAnsi="仿宋_GB2312" w:cs="仿宋_GB2312" w:eastAsia="仿宋_GB2312"/>
                      <w:sz w:val="24"/>
                    </w:rPr>
                    <w:t>，</w:t>
                  </w:r>
                  <w:r>
                    <w:rPr>
                      <w:rFonts w:ascii="仿宋_GB2312" w:hAnsi="仿宋_GB2312" w:cs="仿宋_GB2312" w:eastAsia="仿宋_GB2312"/>
                      <w:sz w:val="24"/>
                      <w:shd w:fill="FFFFFF" w:val="clear"/>
                    </w:rPr>
                    <w:t>阻燃</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m</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70</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1.3.4</w:t>
                  </w:r>
                </w:p>
              </w:tc>
              <w:tc>
                <w:tcPr>
                  <w:tcW w:type="dxa" w:w="6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控制电缆</w:t>
                  </w:r>
                </w:p>
              </w:tc>
              <w:tc>
                <w:tcPr>
                  <w:tcW w:type="dxa" w:w="1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RVVP-450/750V-2*1</w:t>
                  </w:r>
                  <w:r>
                    <w:rPr>
                      <w:rFonts w:ascii="仿宋_GB2312" w:hAnsi="仿宋_GB2312" w:cs="仿宋_GB2312" w:eastAsia="仿宋_GB2312"/>
                      <w:sz w:val="24"/>
                    </w:rPr>
                    <w:t>，</w:t>
                  </w:r>
                  <w:r>
                    <w:rPr>
                      <w:rFonts w:ascii="仿宋_GB2312" w:hAnsi="仿宋_GB2312" w:cs="仿宋_GB2312" w:eastAsia="仿宋_GB2312"/>
                      <w:sz w:val="24"/>
                      <w:shd w:fill="FFFFFF" w:val="clear"/>
                    </w:rPr>
                    <w:t>铜芯</w:t>
                  </w:r>
                  <w:r>
                    <w:rPr>
                      <w:rFonts w:ascii="仿宋_GB2312" w:hAnsi="仿宋_GB2312" w:cs="仿宋_GB2312" w:eastAsia="仿宋_GB2312"/>
                      <w:sz w:val="24"/>
                    </w:rPr>
                    <w:t>，</w:t>
                  </w:r>
                  <w:r>
                    <w:rPr>
                      <w:rFonts w:ascii="仿宋_GB2312" w:hAnsi="仿宋_GB2312" w:cs="仿宋_GB2312" w:eastAsia="仿宋_GB2312"/>
                      <w:sz w:val="24"/>
                      <w:shd w:fill="FFFFFF" w:val="clear"/>
                    </w:rPr>
                    <w:t>阻燃</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m</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70</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1.3.5</w:t>
                  </w:r>
                </w:p>
              </w:tc>
              <w:tc>
                <w:tcPr>
                  <w:tcW w:type="dxa" w:w="6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不间断电源设备</w:t>
                  </w:r>
                </w:p>
              </w:tc>
              <w:tc>
                <w:tcPr>
                  <w:tcW w:type="dxa" w:w="1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1KVA</w:t>
                  </w:r>
                  <w:r>
                    <w:rPr>
                      <w:rFonts w:ascii="仿宋_GB2312" w:hAnsi="仿宋_GB2312" w:cs="仿宋_GB2312" w:eastAsia="仿宋_GB2312"/>
                      <w:sz w:val="24"/>
                    </w:rPr>
                    <w:t>，</w:t>
                  </w:r>
                  <w:r>
                    <w:rPr>
                      <w:rFonts w:ascii="仿宋_GB2312" w:hAnsi="仿宋_GB2312" w:cs="仿宋_GB2312" w:eastAsia="仿宋_GB2312"/>
                      <w:sz w:val="24"/>
                      <w:shd w:fill="FFFFFF" w:val="clear"/>
                    </w:rPr>
                    <w:t>在线式，后备时间</w:t>
                  </w:r>
                  <w:r>
                    <w:rPr>
                      <w:rFonts w:ascii="仿宋_GB2312" w:hAnsi="仿宋_GB2312" w:cs="仿宋_GB2312" w:eastAsia="仿宋_GB2312"/>
                      <w:sz w:val="24"/>
                      <w:shd w:fill="FFFFFF" w:val="clear"/>
                    </w:rPr>
                    <w:t>≥30分钟</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1.3.6</w:t>
                  </w:r>
                </w:p>
              </w:tc>
              <w:tc>
                <w:tcPr>
                  <w:tcW w:type="dxa" w:w="6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镀锌钢管</w:t>
                  </w:r>
                </w:p>
              </w:tc>
              <w:tc>
                <w:tcPr>
                  <w:tcW w:type="dxa" w:w="1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DN100</w:t>
                  </w:r>
                  <w:r>
                    <w:rPr>
                      <w:rFonts w:ascii="仿宋_GB2312" w:hAnsi="仿宋_GB2312" w:cs="仿宋_GB2312" w:eastAsia="仿宋_GB2312"/>
                      <w:sz w:val="24"/>
                    </w:rPr>
                    <w:t>，</w:t>
                  </w:r>
                  <w:r>
                    <w:rPr>
                      <w:rFonts w:ascii="仿宋_GB2312" w:hAnsi="仿宋_GB2312" w:cs="仿宋_GB2312" w:eastAsia="仿宋_GB2312"/>
                      <w:sz w:val="24"/>
                      <w:shd w:fill="FFFFFF" w:val="clear"/>
                    </w:rPr>
                    <w:t>材质</w:t>
                  </w:r>
                  <w:r>
                    <w:rPr>
                      <w:rFonts w:ascii="仿宋_GB2312" w:hAnsi="仿宋_GB2312" w:cs="仿宋_GB2312" w:eastAsia="仿宋_GB2312"/>
                      <w:sz w:val="24"/>
                      <w:shd w:fill="FFFFFF" w:val="clear"/>
                    </w:rPr>
                    <w:t>Q235B，镀锌层平均厚度≥70μm，壁厚≥4.0mm，配管接头及附件</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m</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100</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1.3.7</w:t>
                  </w:r>
                </w:p>
              </w:tc>
              <w:tc>
                <w:tcPr>
                  <w:tcW w:type="dxa" w:w="6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镀锌钢管</w:t>
                  </w:r>
                </w:p>
              </w:tc>
              <w:tc>
                <w:tcPr>
                  <w:tcW w:type="dxa" w:w="1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DN32</w:t>
                  </w:r>
                  <w:r>
                    <w:rPr>
                      <w:rFonts w:ascii="仿宋_GB2312" w:hAnsi="仿宋_GB2312" w:cs="仿宋_GB2312" w:eastAsia="仿宋_GB2312"/>
                      <w:sz w:val="24"/>
                    </w:rPr>
                    <w:t>，</w:t>
                  </w:r>
                  <w:r>
                    <w:rPr>
                      <w:rFonts w:ascii="仿宋_GB2312" w:hAnsi="仿宋_GB2312" w:cs="仿宋_GB2312" w:eastAsia="仿宋_GB2312"/>
                      <w:sz w:val="24"/>
                      <w:shd w:fill="FFFFFF" w:val="clear"/>
                    </w:rPr>
                    <w:t>材质</w:t>
                  </w:r>
                  <w:r>
                    <w:rPr>
                      <w:rFonts w:ascii="仿宋_GB2312" w:hAnsi="仿宋_GB2312" w:cs="仿宋_GB2312" w:eastAsia="仿宋_GB2312"/>
                      <w:sz w:val="24"/>
                      <w:shd w:fill="FFFFFF" w:val="clear"/>
                    </w:rPr>
                    <w:t>Q235B，镀锌层平均厚度≥70μm，壁厚≥</w:t>
                  </w:r>
                  <w:r>
                    <w:rPr>
                      <w:rFonts w:ascii="仿宋_GB2312" w:hAnsi="仿宋_GB2312" w:cs="仿宋_GB2312" w:eastAsia="仿宋_GB2312"/>
                      <w:sz w:val="24"/>
                      <w:shd w:fill="FFFFFF" w:val="clear"/>
                    </w:rPr>
                    <w:t>3.5</w:t>
                  </w:r>
                  <w:r>
                    <w:rPr>
                      <w:rFonts w:ascii="仿宋_GB2312" w:hAnsi="仿宋_GB2312" w:cs="仿宋_GB2312" w:eastAsia="仿宋_GB2312"/>
                      <w:sz w:val="24"/>
                      <w:shd w:fill="FFFFFF" w:val="clear"/>
                    </w:rPr>
                    <w:t>mm，配管接头及附件</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m</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140</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1.3.8</w:t>
                  </w:r>
                </w:p>
              </w:tc>
              <w:tc>
                <w:tcPr>
                  <w:tcW w:type="dxa" w:w="6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镀锌钢管</w:t>
                  </w:r>
                </w:p>
              </w:tc>
              <w:tc>
                <w:tcPr>
                  <w:tcW w:type="dxa" w:w="1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DN25</w:t>
                  </w:r>
                  <w:r>
                    <w:rPr>
                      <w:rFonts w:ascii="仿宋_GB2312" w:hAnsi="仿宋_GB2312" w:cs="仿宋_GB2312" w:eastAsia="仿宋_GB2312"/>
                      <w:sz w:val="24"/>
                    </w:rPr>
                    <w:t>，</w:t>
                  </w:r>
                  <w:r>
                    <w:rPr>
                      <w:rFonts w:ascii="仿宋_GB2312" w:hAnsi="仿宋_GB2312" w:cs="仿宋_GB2312" w:eastAsia="仿宋_GB2312"/>
                      <w:sz w:val="24"/>
                      <w:shd w:fill="FFFFFF" w:val="clear"/>
                    </w:rPr>
                    <w:t>材质</w:t>
                  </w:r>
                  <w:r>
                    <w:rPr>
                      <w:rFonts w:ascii="仿宋_GB2312" w:hAnsi="仿宋_GB2312" w:cs="仿宋_GB2312" w:eastAsia="仿宋_GB2312"/>
                      <w:sz w:val="24"/>
                      <w:shd w:fill="FFFFFF" w:val="clear"/>
                    </w:rPr>
                    <w:t>Q235B，镀锌层平均厚度≥70μm，壁厚≥</w:t>
                  </w:r>
                  <w:r>
                    <w:rPr>
                      <w:rFonts w:ascii="仿宋_GB2312" w:hAnsi="仿宋_GB2312" w:cs="仿宋_GB2312" w:eastAsia="仿宋_GB2312"/>
                      <w:sz w:val="24"/>
                      <w:shd w:fill="FFFFFF" w:val="clear"/>
                    </w:rPr>
                    <w:t>3.2</w:t>
                  </w:r>
                  <w:r>
                    <w:rPr>
                      <w:rFonts w:ascii="仿宋_GB2312" w:hAnsi="仿宋_GB2312" w:cs="仿宋_GB2312" w:eastAsia="仿宋_GB2312"/>
                      <w:sz w:val="24"/>
                      <w:shd w:fill="FFFFFF" w:val="clear"/>
                    </w:rPr>
                    <w:t>mm，配管接头及附件</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m</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30</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1.3.9</w:t>
                  </w:r>
                </w:p>
              </w:tc>
              <w:tc>
                <w:tcPr>
                  <w:tcW w:type="dxa" w:w="6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镀锌钢管</w:t>
                  </w:r>
                </w:p>
              </w:tc>
              <w:tc>
                <w:tcPr>
                  <w:tcW w:type="dxa" w:w="1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DN20</w:t>
                  </w:r>
                  <w:r>
                    <w:rPr>
                      <w:rFonts w:ascii="仿宋_GB2312" w:hAnsi="仿宋_GB2312" w:cs="仿宋_GB2312" w:eastAsia="仿宋_GB2312"/>
                      <w:sz w:val="24"/>
                    </w:rPr>
                    <w:t>，</w:t>
                  </w:r>
                  <w:r>
                    <w:rPr>
                      <w:rFonts w:ascii="仿宋_GB2312" w:hAnsi="仿宋_GB2312" w:cs="仿宋_GB2312" w:eastAsia="仿宋_GB2312"/>
                      <w:sz w:val="24"/>
                      <w:shd w:fill="FFFFFF" w:val="clear"/>
                    </w:rPr>
                    <w:t>材质</w:t>
                  </w:r>
                  <w:r>
                    <w:rPr>
                      <w:rFonts w:ascii="仿宋_GB2312" w:hAnsi="仿宋_GB2312" w:cs="仿宋_GB2312" w:eastAsia="仿宋_GB2312"/>
                      <w:sz w:val="24"/>
                      <w:shd w:fill="FFFFFF" w:val="clear"/>
                    </w:rPr>
                    <w:t>Q235B，镀锌层平均厚度≥70μm，壁厚≥</w:t>
                  </w:r>
                  <w:r>
                    <w:rPr>
                      <w:rFonts w:ascii="仿宋_GB2312" w:hAnsi="仿宋_GB2312" w:cs="仿宋_GB2312" w:eastAsia="仿宋_GB2312"/>
                      <w:sz w:val="24"/>
                      <w:shd w:fill="FFFFFF" w:val="clear"/>
                    </w:rPr>
                    <w:t>2.8</w:t>
                  </w:r>
                  <w:r>
                    <w:rPr>
                      <w:rFonts w:ascii="仿宋_GB2312" w:hAnsi="仿宋_GB2312" w:cs="仿宋_GB2312" w:eastAsia="仿宋_GB2312"/>
                      <w:sz w:val="24"/>
                      <w:shd w:fill="FFFFFF" w:val="clear"/>
                    </w:rPr>
                    <w:t>mm，配管接头及附件</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m</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80</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1.3.10</w:t>
                  </w:r>
                </w:p>
              </w:tc>
              <w:tc>
                <w:tcPr>
                  <w:tcW w:type="dxa" w:w="6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镀锌钢管</w:t>
                  </w:r>
                </w:p>
              </w:tc>
              <w:tc>
                <w:tcPr>
                  <w:tcW w:type="dxa" w:w="1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DN15</w:t>
                  </w:r>
                  <w:r>
                    <w:rPr>
                      <w:rFonts w:ascii="仿宋_GB2312" w:hAnsi="仿宋_GB2312" w:cs="仿宋_GB2312" w:eastAsia="仿宋_GB2312"/>
                      <w:sz w:val="24"/>
                    </w:rPr>
                    <w:t>，</w:t>
                  </w:r>
                  <w:r>
                    <w:rPr>
                      <w:rFonts w:ascii="仿宋_GB2312" w:hAnsi="仿宋_GB2312" w:cs="仿宋_GB2312" w:eastAsia="仿宋_GB2312"/>
                      <w:sz w:val="24"/>
                      <w:shd w:fill="FFFFFF" w:val="clear"/>
                    </w:rPr>
                    <w:t>材质</w:t>
                  </w:r>
                  <w:r>
                    <w:rPr>
                      <w:rFonts w:ascii="仿宋_GB2312" w:hAnsi="仿宋_GB2312" w:cs="仿宋_GB2312" w:eastAsia="仿宋_GB2312"/>
                      <w:sz w:val="24"/>
                      <w:shd w:fill="FFFFFF" w:val="clear"/>
                    </w:rPr>
                    <w:t>Q235B，镀锌层平均厚度≥70μm，壁厚≥</w:t>
                  </w:r>
                  <w:r>
                    <w:rPr>
                      <w:rFonts w:ascii="仿宋_GB2312" w:hAnsi="仿宋_GB2312" w:cs="仿宋_GB2312" w:eastAsia="仿宋_GB2312"/>
                      <w:sz w:val="24"/>
                      <w:shd w:fill="FFFFFF" w:val="clear"/>
                    </w:rPr>
                    <w:t>2.8</w:t>
                  </w:r>
                  <w:r>
                    <w:rPr>
                      <w:rFonts w:ascii="仿宋_GB2312" w:hAnsi="仿宋_GB2312" w:cs="仿宋_GB2312" w:eastAsia="仿宋_GB2312"/>
                      <w:sz w:val="24"/>
                      <w:shd w:fill="FFFFFF" w:val="clear"/>
                    </w:rPr>
                    <w:t>mm，配管接头及附件</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m</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30</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1.3.11</w:t>
                  </w:r>
                </w:p>
              </w:tc>
              <w:tc>
                <w:tcPr>
                  <w:tcW w:type="dxa" w:w="6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PVC管</w:t>
                  </w:r>
                </w:p>
              </w:tc>
              <w:tc>
                <w:tcPr>
                  <w:tcW w:type="dxa" w:w="1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DN25</w:t>
                  </w:r>
                  <w:r>
                    <w:rPr>
                      <w:rFonts w:ascii="仿宋_GB2312" w:hAnsi="仿宋_GB2312" w:cs="仿宋_GB2312" w:eastAsia="仿宋_GB2312"/>
                      <w:sz w:val="24"/>
                    </w:rPr>
                    <w:t>，</w:t>
                  </w:r>
                  <w:r>
                    <w:rPr>
                      <w:rFonts w:ascii="仿宋_GB2312" w:hAnsi="仿宋_GB2312" w:cs="仿宋_GB2312" w:eastAsia="仿宋_GB2312"/>
                      <w:sz w:val="24"/>
                      <w:shd w:fill="FFFFFF" w:val="clear"/>
                    </w:rPr>
                    <w:t>PVC-U材质，阻燃</w:t>
                  </w: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公称压力</w:t>
                  </w:r>
                  <w:r>
                    <w:rPr>
                      <w:rFonts w:ascii="仿宋_GB2312" w:hAnsi="仿宋_GB2312" w:cs="仿宋_GB2312" w:eastAsia="仿宋_GB2312"/>
                      <w:sz w:val="24"/>
                      <w:shd w:fill="FFFFFF" w:val="clear"/>
                    </w:rPr>
                    <w:t>≥0.8MPa，壁厚≥1.8mm</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m</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110</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1.3.12</w:t>
                  </w:r>
                </w:p>
              </w:tc>
              <w:tc>
                <w:tcPr>
                  <w:tcW w:type="dxa" w:w="6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电力电缆</w:t>
                  </w:r>
                </w:p>
              </w:tc>
              <w:tc>
                <w:tcPr>
                  <w:tcW w:type="dxa" w:w="1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YJV22-0.6/1KV-3*16</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m</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150</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1.3.13</w:t>
                  </w:r>
                </w:p>
              </w:tc>
              <w:tc>
                <w:tcPr>
                  <w:tcW w:type="dxa" w:w="6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电力电缆</w:t>
                  </w:r>
                </w:p>
              </w:tc>
              <w:tc>
                <w:tcPr>
                  <w:tcW w:type="dxa" w:w="1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YJV-0.6/1KV-5*10</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m</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90</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1.3.14</w:t>
                  </w:r>
                </w:p>
              </w:tc>
              <w:tc>
                <w:tcPr>
                  <w:tcW w:type="dxa" w:w="6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电力电缆</w:t>
                  </w:r>
                </w:p>
              </w:tc>
              <w:tc>
                <w:tcPr>
                  <w:tcW w:type="dxa" w:w="1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YJV-0.6/1KV-5*4</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m</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30</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1.3.15</w:t>
                  </w:r>
                </w:p>
              </w:tc>
              <w:tc>
                <w:tcPr>
                  <w:tcW w:type="dxa" w:w="6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电力电缆</w:t>
                  </w:r>
                </w:p>
              </w:tc>
              <w:tc>
                <w:tcPr>
                  <w:tcW w:type="dxa" w:w="1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YJV-0.6/1KV-5*2.5</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m</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30</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1.3.16</w:t>
                  </w:r>
                </w:p>
              </w:tc>
              <w:tc>
                <w:tcPr>
                  <w:tcW w:type="dxa" w:w="6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电力电缆</w:t>
                  </w:r>
                </w:p>
              </w:tc>
              <w:tc>
                <w:tcPr>
                  <w:tcW w:type="dxa" w:w="1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YJV-0.6/1KV-4*6</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m</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1.3.17</w:t>
                  </w:r>
                </w:p>
              </w:tc>
              <w:tc>
                <w:tcPr>
                  <w:tcW w:type="dxa" w:w="6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电力电缆</w:t>
                  </w:r>
                </w:p>
              </w:tc>
              <w:tc>
                <w:tcPr>
                  <w:tcW w:type="dxa" w:w="1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YJV-0.6/1KV-4*2.5</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m</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30</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1.3.18</w:t>
                  </w:r>
                </w:p>
              </w:tc>
              <w:tc>
                <w:tcPr>
                  <w:tcW w:type="dxa" w:w="6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电力电缆</w:t>
                  </w:r>
                </w:p>
              </w:tc>
              <w:tc>
                <w:tcPr>
                  <w:tcW w:type="dxa" w:w="1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YJV-0.6/1KV-2*1.0</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m</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160</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1.3.19</w:t>
                  </w:r>
                </w:p>
              </w:tc>
              <w:tc>
                <w:tcPr>
                  <w:tcW w:type="dxa" w:w="6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控制电缆</w:t>
                  </w:r>
                </w:p>
              </w:tc>
              <w:tc>
                <w:tcPr>
                  <w:tcW w:type="dxa" w:w="1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RVV-450/750V-3*2.5</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m</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30</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1.3.20</w:t>
                  </w:r>
                </w:p>
              </w:tc>
              <w:tc>
                <w:tcPr>
                  <w:tcW w:type="dxa" w:w="6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控制电缆</w:t>
                  </w:r>
                </w:p>
              </w:tc>
              <w:tc>
                <w:tcPr>
                  <w:tcW w:type="dxa" w:w="1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RVV-450/750V-2*0.75</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m</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30</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1.3.21</w:t>
                  </w:r>
                </w:p>
              </w:tc>
              <w:tc>
                <w:tcPr>
                  <w:tcW w:type="dxa" w:w="6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控制电缆</w:t>
                  </w:r>
                </w:p>
              </w:tc>
              <w:tc>
                <w:tcPr>
                  <w:tcW w:type="dxa" w:w="1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RVVP-450/750V-2*0.75</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m</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220</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1.3.22</w:t>
                  </w:r>
                </w:p>
              </w:tc>
              <w:tc>
                <w:tcPr>
                  <w:tcW w:type="dxa" w:w="6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网线</w:t>
                  </w:r>
                </w:p>
              </w:tc>
              <w:tc>
                <w:tcPr>
                  <w:tcW w:type="dxa" w:w="1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CAT6</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m</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90</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辅材</w:t>
                  </w:r>
                </w:p>
              </w:tc>
            </w:tr>
            <w:tr>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1.3.23</w:t>
                  </w:r>
                </w:p>
              </w:tc>
              <w:tc>
                <w:tcPr>
                  <w:tcW w:type="dxa" w:w="6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镀锌钢管</w:t>
                  </w:r>
                </w:p>
              </w:tc>
              <w:tc>
                <w:tcPr>
                  <w:tcW w:type="dxa" w:w="1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DN32</w:t>
                  </w:r>
                  <w:r>
                    <w:rPr>
                      <w:rFonts w:ascii="仿宋_GB2312" w:hAnsi="仿宋_GB2312" w:cs="仿宋_GB2312" w:eastAsia="仿宋_GB2312"/>
                      <w:sz w:val="24"/>
                    </w:rPr>
                    <w:t>，</w:t>
                  </w:r>
                  <w:r>
                    <w:rPr>
                      <w:rFonts w:ascii="仿宋_GB2312" w:hAnsi="仿宋_GB2312" w:cs="仿宋_GB2312" w:eastAsia="仿宋_GB2312"/>
                      <w:sz w:val="24"/>
                      <w:shd w:fill="FFFFFF" w:val="clear"/>
                    </w:rPr>
                    <w:t>材质</w:t>
                  </w:r>
                  <w:r>
                    <w:rPr>
                      <w:rFonts w:ascii="仿宋_GB2312" w:hAnsi="仿宋_GB2312" w:cs="仿宋_GB2312" w:eastAsia="仿宋_GB2312"/>
                      <w:sz w:val="24"/>
                      <w:shd w:fill="FFFFFF" w:val="clear"/>
                    </w:rPr>
                    <w:t>Q235B，镀锌层平均厚度≥70μm，壁厚≥</w:t>
                  </w:r>
                  <w:r>
                    <w:rPr>
                      <w:rFonts w:ascii="仿宋_GB2312" w:hAnsi="仿宋_GB2312" w:cs="仿宋_GB2312" w:eastAsia="仿宋_GB2312"/>
                      <w:sz w:val="24"/>
                      <w:shd w:fill="FFFFFF" w:val="clear"/>
                    </w:rPr>
                    <w:t>3.5</w:t>
                  </w:r>
                  <w:r>
                    <w:rPr>
                      <w:rFonts w:ascii="仿宋_GB2312" w:hAnsi="仿宋_GB2312" w:cs="仿宋_GB2312" w:eastAsia="仿宋_GB2312"/>
                      <w:sz w:val="24"/>
                      <w:shd w:fill="FFFFFF" w:val="clear"/>
                    </w:rPr>
                    <w:t>mm，配管接头及附件</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m</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150</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1.3.24</w:t>
                  </w:r>
                </w:p>
              </w:tc>
              <w:tc>
                <w:tcPr>
                  <w:tcW w:type="dxa" w:w="6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镀锌钢管</w:t>
                  </w:r>
                </w:p>
              </w:tc>
              <w:tc>
                <w:tcPr>
                  <w:tcW w:type="dxa" w:w="1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DN25</w:t>
                  </w:r>
                  <w:r>
                    <w:rPr>
                      <w:rFonts w:ascii="仿宋_GB2312" w:hAnsi="仿宋_GB2312" w:cs="仿宋_GB2312" w:eastAsia="仿宋_GB2312"/>
                      <w:sz w:val="24"/>
                    </w:rPr>
                    <w:t>，</w:t>
                  </w:r>
                  <w:r>
                    <w:rPr>
                      <w:rFonts w:ascii="仿宋_GB2312" w:hAnsi="仿宋_GB2312" w:cs="仿宋_GB2312" w:eastAsia="仿宋_GB2312"/>
                      <w:sz w:val="24"/>
                      <w:shd w:fill="FFFFFF" w:val="clear"/>
                    </w:rPr>
                    <w:t>材质</w:t>
                  </w:r>
                  <w:r>
                    <w:rPr>
                      <w:rFonts w:ascii="仿宋_GB2312" w:hAnsi="仿宋_GB2312" w:cs="仿宋_GB2312" w:eastAsia="仿宋_GB2312"/>
                      <w:sz w:val="24"/>
                      <w:shd w:fill="FFFFFF" w:val="clear"/>
                    </w:rPr>
                    <w:t>Q235B，镀锌层平均厚度≥70μm，壁厚≥</w:t>
                  </w:r>
                  <w:r>
                    <w:rPr>
                      <w:rFonts w:ascii="仿宋_GB2312" w:hAnsi="仿宋_GB2312" w:cs="仿宋_GB2312" w:eastAsia="仿宋_GB2312"/>
                      <w:sz w:val="24"/>
                      <w:shd w:fill="FFFFFF" w:val="clear"/>
                    </w:rPr>
                    <w:t>3.2</w:t>
                  </w:r>
                  <w:r>
                    <w:rPr>
                      <w:rFonts w:ascii="仿宋_GB2312" w:hAnsi="仿宋_GB2312" w:cs="仿宋_GB2312" w:eastAsia="仿宋_GB2312"/>
                      <w:sz w:val="24"/>
                      <w:shd w:fill="FFFFFF" w:val="clear"/>
                    </w:rPr>
                    <w:t>mm，配管接头及附件</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m</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1.3.25</w:t>
                  </w:r>
                </w:p>
              </w:tc>
              <w:tc>
                <w:tcPr>
                  <w:tcW w:type="dxa" w:w="6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PVC管</w:t>
                  </w:r>
                </w:p>
              </w:tc>
              <w:tc>
                <w:tcPr>
                  <w:tcW w:type="dxa" w:w="1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DN25</w:t>
                  </w:r>
                  <w:r>
                    <w:rPr>
                      <w:rFonts w:ascii="仿宋_GB2312" w:hAnsi="仿宋_GB2312" w:cs="仿宋_GB2312" w:eastAsia="仿宋_GB2312"/>
                      <w:sz w:val="24"/>
                    </w:rPr>
                    <w:t>，</w:t>
                  </w:r>
                  <w:r>
                    <w:rPr>
                      <w:rFonts w:ascii="仿宋_GB2312" w:hAnsi="仿宋_GB2312" w:cs="仿宋_GB2312" w:eastAsia="仿宋_GB2312"/>
                      <w:sz w:val="24"/>
                      <w:shd w:fill="FFFFFF" w:val="clear"/>
                    </w:rPr>
                    <w:t>PVC-U材质，阻燃</w:t>
                  </w: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公称压力</w:t>
                  </w:r>
                  <w:r>
                    <w:rPr>
                      <w:rFonts w:ascii="仿宋_GB2312" w:hAnsi="仿宋_GB2312" w:cs="仿宋_GB2312" w:eastAsia="仿宋_GB2312"/>
                      <w:sz w:val="24"/>
                      <w:shd w:fill="FFFFFF" w:val="clear"/>
                    </w:rPr>
                    <w:t>≥0.8MPa，壁厚≥1.8mm</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m</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240</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1.3.26</w:t>
                  </w:r>
                </w:p>
              </w:tc>
              <w:tc>
                <w:tcPr>
                  <w:tcW w:type="dxa" w:w="6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电力电缆</w:t>
                  </w:r>
                </w:p>
              </w:tc>
              <w:tc>
                <w:tcPr>
                  <w:tcW w:type="dxa" w:w="1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YJV-0.6/1KV-5*2.5</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m</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100</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1.3.27</w:t>
                  </w:r>
                </w:p>
              </w:tc>
              <w:tc>
                <w:tcPr>
                  <w:tcW w:type="dxa" w:w="6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电力电缆</w:t>
                  </w:r>
                </w:p>
              </w:tc>
              <w:tc>
                <w:tcPr>
                  <w:tcW w:type="dxa" w:w="1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YJV-0.6/1KV-4*2.5</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m</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180</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1.3.28</w:t>
                  </w:r>
                </w:p>
              </w:tc>
              <w:tc>
                <w:tcPr>
                  <w:tcW w:type="dxa" w:w="6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电力电缆</w:t>
                  </w:r>
                </w:p>
              </w:tc>
              <w:tc>
                <w:tcPr>
                  <w:tcW w:type="dxa" w:w="1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YJV-0.6/1KV-3*2.5</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m</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60</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1.3.29</w:t>
                  </w:r>
                </w:p>
              </w:tc>
              <w:tc>
                <w:tcPr>
                  <w:tcW w:type="dxa" w:w="6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电力电缆</w:t>
                  </w:r>
                </w:p>
              </w:tc>
              <w:tc>
                <w:tcPr>
                  <w:tcW w:type="dxa" w:w="1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YJV-0.6/1KV-2*1.0</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m</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40</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1.4</w:t>
                  </w:r>
                </w:p>
              </w:tc>
              <w:tc>
                <w:tcPr>
                  <w:tcW w:type="dxa" w:w="6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仪表设备及安装</w:t>
                  </w:r>
                </w:p>
              </w:tc>
              <w:tc>
                <w:tcPr>
                  <w:tcW w:type="dxa" w:w="1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1.4.1</w:t>
                  </w:r>
                </w:p>
              </w:tc>
              <w:tc>
                <w:tcPr>
                  <w:tcW w:type="dxa" w:w="6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原水浊度仪</w:t>
                  </w:r>
                </w:p>
              </w:tc>
              <w:tc>
                <w:tcPr>
                  <w:tcW w:type="dxa" w:w="1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原水浊度仪</w:t>
                  </w:r>
                  <w:r>
                    <w:rPr>
                      <w:rFonts w:ascii="仿宋_GB2312" w:hAnsi="仿宋_GB2312" w:cs="仿宋_GB2312" w:eastAsia="仿宋_GB2312"/>
                      <w:sz w:val="24"/>
                    </w:rPr>
                    <w:t>0-4000NTU，▲精度±1.0%FS，重复性±1.0%FS，</w:t>
                  </w:r>
                  <w:r>
                    <w:rPr>
                      <w:rFonts w:ascii="仿宋_GB2312" w:hAnsi="仿宋_GB2312" w:cs="仿宋_GB2312" w:eastAsia="仿宋_GB2312"/>
                      <w:sz w:val="24"/>
                      <w:shd w:fill="FFFFFF" w:val="clear"/>
                    </w:rPr>
                    <w:t>≥</w:t>
                  </w:r>
                  <w:r>
                    <w:rPr>
                      <w:rFonts w:ascii="仿宋_GB2312" w:hAnsi="仿宋_GB2312" w:cs="仿宋_GB2312" w:eastAsia="仿宋_GB2312"/>
                      <w:sz w:val="24"/>
                    </w:rPr>
                    <w:t>IP65 RS485通讯</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1.4.2</w:t>
                  </w:r>
                </w:p>
              </w:tc>
              <w:tc>
                <w:tcPr>
                  <w:tcW w:type="dxa" w:w="6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原水电磁流量计</w:t>
                  </w:r>
                </w:p>
              </w:tc>
              <w:tc>
                <w:tcPr>
                  <w:tcW w:type="dxa" w:w="1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电磁流量计</w:t>
                  </w:r>
                  <w:r>
                    <w:rPr>
                      <w:rFonts w:ascii="仿宋_GB2312" w:hAnsi="仿宋_GB2312" w:cs="仿宋_GB2312" w:eastAsia="仿宋_GB2312"/>
                      <w:sz w:val="24"/>
                    </w:rPr>
                    <w:t>DN100，</w:t>
                  </w:r>
                  <w:r>
                    <w:rPr>
                      <w:rFonts w:ascii="仿宋_GB2312" w:hAnsi="仿宋_GB2312" w:cs="仿宋_GB2312" w:eastAsia="仿宋_GB2312"/>
                      <w:sz w:val="24"/>
                    </w:rPr>
                    <w:t>PN</w:t>
                  </w:r>
                  <w:r>
                    <w:rPr>
                      <w:rFonts w:ascii="仿宋_GB2312" w:hAnsi="仿宋_GB2312" w:cs="仿宋_GB2312" w:eastAsia="仿宋_GB2312"/>
                      <w:sz w:val="24"/>
                      <w:shd w:fill="FFFFFF" w:val="clear"/>
                    </w:rPr>
                    <w:t>≥</w:t>
                  </w:r>
                  <w:r>
                    <w:rPr>
                      <w:rFonts w:ascii="仿宋_GB2312" w:hAnsi="仿宋_GB2312" w:cs="仿宋_GB2312" w:eastAsia="仿宋_GB2312"/>
                      <w:sz w:val="24"/>
                    </w:rPr>
                    <w:t>1.0MPA，连接形式：法兰连接，法兰材质碳钢；衬里材料：硬橡胶/聚氨酯内衬；电极材料：316L材质；防护等级：</w:t>
                  </w:r>
                  <w:r>
                    <w:rPr>
                      <w:rFonts w:ascii="仿宋_GB2312" w:hAnsi="仿宋_GB2312" w:cs="仿宋_GB2312" w:eastAsia="仿宋_GB2312"/>
                      <w:sz w:val="24"/>
                      <w:shd w:fill="FFFFFF" w:val="clear"/>
                    </w:rPr>
                    <w:t>≥</w:t>
                  </w:r>
                  <w:r>
                    <w:rPr>
                      <w:rFonts w:ascii="仿宋_GB2312" w:hAnsi="仿宋_GB2312" w:cs="仿宋_GB2312" w:eastAsia="仿宋_GB2312"/>
                      <w:sz w:val="24"/>
                    </w:rPr>
                    <w:t>IP68</w:t>
                  </w:r>
                  <w:r>
                    <w:rPr>
                      <w:rFonts w:ascii="仿宋_GB2312" w:hAnsi="仿宋_GB2312" w:cs="仿宋_GB2312" w:eastAsia="仿宋_GB2312"/>
                      <w:sz w:val="24"/>
                    </w:rPr>
                    <w:t>；</w:t>
                  </w:r>
                  <w:r>
                    <w:rPr>
                      <w:rFonts w:ascii="仿宋_GB2312" w:hAnsi="仿宋_GB2312" w:cs="仿宋_GB2312" w:eastAsia="仿宋_GB2312"/>
                      <w:sz w:val="24"/>
                    </w:rPr>
                    <w:t>▲测量精度：±0.5%；最低电导率：</w:t>
                  </w:r>
                  <w:r>
                    <w:rPr>
                      <w:rFonts w:ascii="仿宋_GB2312" w:hAnsi="仿宋_GB2312" w:cs="仿宋_GB2312" w:eastAsia="仿宋_GB2312"/>
                      <w:sz w:val="24"/>
                      <w:shd w:fill="FFFFFF" w:val="clear"/>
                    </w:rPr>
                    <w:t>≥</w:t>
                  </w:r>
                  <w:r>
                    <w:rPr>
                      <w:rFonts w:ascii="仿宋_GB2312" w:hAnsi="仿宋_GB2312" w:cs="仿宋_GB2312" w:eastAsia="仿宋_GB2312"/>
                      <w:sz w:val="24"/>
                    </w:rPr>
                    <w:t>5μS/cm。</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1.4.3</w:t>
                  </w:r>
                </w:p>
              </w:tc>
              <w:tc>
                <w:tcPr>
                  <w:tcW w:type="dxa" w:w="6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滤池超声波液位计</w:t>
                  </w:r>
                </w:p>
              </w:tc>
              <w:tc>
                <w:tcPr>
                  <w:tcW w:type="dxa" w:w="1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量程：</w:t>
                  </w:r>
                  <w:r>
                    <w:rPr>
                      <w:rFonts w:ascii="仿宋_GB2312" w:hAnsi="仿宋_GB2312" w:cs="仿宋_GB2312" w:eastAsia="仿宋_GB2312"/>
                      <w:sz w:val="24"/>
                    </w:rPr>
                    <w:t>0-5m，▲精度±0.</w:t>
                  </w:r>
                  <w:r>
                    <w:rPr>
                      <w:rFonts w:ascii="仿宋_GB2312" w:hAnsi="仿宋_GB2312" w:cs="仿宋_GB2312" w:eastAsia="仿宋_GB2312"/>
                      <w:sz w:val="24"/>
                    </w:rPr>
                    <w:t>3</w:t>
                  </w:r>
                  <w:r>
                    <w:rPr>
                      <w:rFonts w:ascii="仿宋_GB2312" w:hAnsi="仿宋_GB2312" w:cs="仿宋_GB2312" w:eastAsia="仿宋_GB2312"/>
                      <w:sz w:val="24"/>
                    </w:rPr>
                    <w:t>%FS</w:t>
                  </w:r>
                  <w:r>
                    <w:rPr>
                      <w:rFonts w:ascii="仿宋_GB2312" w:hAnsi="仿宋_GB2312" w:cs="仿宋_GB2312" w:eastAsia="仿宋_GB2312"/>
                      <w:sz w:val="24"/>
                    </w:rPr>
                    <w:t>，盲区</w:t>
                  </w: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0.4</w:t>
                  </w:r>
                  <w:r>
                    <w:rPr>
                      <w:rFonts w:ascii="仿宋_GB2312" w:hAnsi="仿宋_GB2312" w:cs="仿宋_GB2312" w:eastAsia="仿宋_GB2312"/>
                      <w:sz w:val="24"/>
                      <w:shd w:fill="FFFFFF" w:val="clear"/>
                    </w:rPr>
                    <w:t>m</w:t>
                  </w:r>
                  <w:r>
                    <w:rPr>
                      <w:rFonts w:ascii="仿宋_GB2312" w:hAnsi="仿宋_GB2312" w:cs="仿宋_GB2312" w:eastAsia="仿宋_GB2312"/>
                      <w:sz w:val="19"/>
                    </w:rPr>
                    <w:t xml:space="preserve"> </w:t>
                  </w:r>
                  <w:r>
                    <w:rPr>
                      <w:rFonts w:ascii="仿宋_GB2312" w:hAnsi="仿宋_GB2312" w:cs="仿宋_GB2312" w:eastAsia="仿宋_GB2312"/>
                      <w:sz w:val="24"/>
                    </w:rPr>
                    <w:t>，</w:t>
                  </w:r>
                  <w:r>
                    <w:rPr>
                      <w:rFonts w:ascii="仿宋_GB2312" w:hAnsi="仿宋_GB2312" w:cs="仿宋_GB2312" w:eastAsia="仿宋_GB2312"/>
                      <w:sz w:val="24"/>
                      <w:shd w:fill="FFFFFF" w:val="clear"/>
                    </w:rPr>
                    <w:t>防护等级</w:t>
                  </w:r>
                  <w:r>
                    <w:rPr>
                      <w:rFonts w:ascii="仿宋_GB2312" w:hAnsi="仿宋_GB2312" w:cs="仿宋_GB2312" w:eastAsia="仿宋_GB2312"/>
                      <w:sz w:val="24"/>
                      <w:shd w:fill="FFFFFF" w:val="clear"/>
                    </w:rPr>
                    <w:t>≥IP65。输出：4-20mA+HART（两线制，负载≥600Ω），RS485（Modbus RTU），3 路 NPN（可配置为脉冲输出）。供电 DC 24V</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1.4.4</w:t>
                  </w:r>
                </w:p>
              </w:tc>
              <w:tc>
                <w:tcPr>
                  <w:tcW w:type="dxa" w:w="6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清水池投入式液位计</w:t>
                  </w:r>
                </w:p>
              </w:tc>
              <w:tc>
                <w:tcPr>
                  <w:tcW w:type="dxa" w:w="1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shd w:fill="FFFFFF" w:val="clear"/>
                    </w:rPr>
                    <w:t>测量范围</w:t>
                  </w:r>
                  <w:r>
                    <w:rPr>
                      <w:rFonts w:ascii="仿宋_GB2312" w:hAnsi="仿宋_GB2312" w:cs="仿宋_GB2312" w:eastAsia="仿宋_GB2312"/>
                      <w:sz w:val="24"/>
                      <w:shd w:fill="FFFFFF" w:val="clear"/>
                    </w:rPr>
                    <w:t>0～5m，</w:t>
                  </w:r>
                  <w:r>
                    <w:rPr>
                      <w:rFonts w:ascii="仿宋_GB2312" w:hAnsi="仿宋_GB2312" w:cs="仿宋_GB2312" w:eastAsia="仿宋_GB2312"/>
                      <w:sz w:val="24"/>
                    </w:rPr>
                    <w:t>▲</w:t>
                  </w:r>
                  <w:r>
                    <w:rPr>
                      <w:rFonts w:ascii="仿宋_GB2312" w:hAnsi="仿宋_GB2312" w:cs="仿宋_GB2312" w:eastAsia="仿宋_GB2312"/>
                      <w:sz w:val="24"/>
                      <w:shd w:fill="FFFFFF" w:val="clear"/>
                    </w:rPr>
                    <w:t>精度</w:t>
                  </w:r>
                  <w:r>
                    <w:rPr>
                      <w:rFonts w:ascii="仿宋_GB2312" w:hAnsi="仿宋_GB2312" w:cs="仿宋_GB2312" w:eastAsia="仿宋_GB2312"/>
                      <w:sz w:val="24"/>
                      <w:shd w:fill="FFFFFF" w:val="clear"/>
                    </w:rPr>
                    <w:t>±0.5%FS。输出信号：4-20mA（两线制，负载能力≥500Ω），同时具备 RS485 通讯接口（Modbus RTU 协议）。供电电源：DC 24V。传感器部分防护等级 ≥IP68，接线盒防护等级 ≥IP65。电缆长度 按需提供。探头材质 SUS316L，密封件材质氟橡胶或丁腈橡胶。</w:t>
                  </w:r>
                </w:p>
                <w:p>
                  <w:pPr>
                    <w:pStyle w:val="null3"/>
                    <w:jc w:val="both"/>
                  </w:pP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1.4.5</w:t>
                  </w:r>
                </w:p>
              </w:tc>
              <w:tc>
                <w:tcPr>
                  <w:tcW w:type="dxa" w:w="6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出水超声波流量计</w:t>
                  </w:r>
                </w:p>
              </w:tc>
              <w:tc>
                <w:tcPr>
                  <w:tcW w:type="dxa" w:w="1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shd w:fill="FFFFFF" w:val="clear"/>
                    </w:rPr>
                    <w:t>DN100，压力等级 PN≥1.0MPa。法兰连接，法兰材质碳钢，衬里材料：硬橡胶或聚氨酯，电极材料 SUS316L，四电极结构（含空管检测）。测量精度 ±0.5%FS，重复性 ±0.2%。被测介质电导率 ≥5μS/cm。输出信号：4-20mA（对应瞬时流量），同时具备 RS485 通讯接口（Modbus RTU 协议），可读取瞬时流量、累积流量、流速等参数。供电电源：AC 220V 或 DC 24V（由供应商明确）。防护等级：传感器 ≥IP68（分体式），转换器 ≥IP65。</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1.4.6</w:t>
                  </w:r>
                </w:p>
              </w:tc>
              <w:tc>
                <w:tcPr>
                  <w:tcW w:type="dxa" w:w="6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多参数水质在线监测仪</w:t>
                  </w:r>
                </w:p>
              </w:tc>
              <w:tc>
                <w:tcPr>
                  <w:tcW w:type="dxa" w:w="1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多参数水质检测仪，监测出厂水</w:t>
                  </w:r>
                  <w:r>
                    <w:rPr>
                      <w:rFonts w:ascii="仿宋_GB2312" w:hAnsi="仿宋_GB2312" w:cs="仿宋_GB2312" w:eastAsia="仿宋_GB2312"/>
                      <w:sz w:val="24"/>
                    </w:rPr>
                    <w:t>PH(测量范围：1-14;分辨率：0.01;准确度：不大于±0.1)、温度(测量范围：0-50℃;分辨率：0.1℃;准确度：±0.5℃)、电导率(测量范围：0-2000μS/cm；分辨率：0.1μS/cm;准确度：±1.5%FS),▲浊度(测量范围：0-100NTU;分辨率：0.001NTU;准确度：0-40NTU±2.5%FS,40-100NTU±5%FS)、▲余氯(测量范围：0.04-5mg/L;分辨率：0.001mg/L;准确度：±5%)等</w:t>
                  </w:r>
                  <w:r>
                    <w:rPr>
                      <w:rFonts w:ascii="仿宋_GB2312" w:hAnsi="仿宋_GB2312" w:cs="仿宋_GB2312" w:eastAsia="仿宋_GB2312"/>
                      <w:sz w:val="24"/>
                    </w:rPr>
                    <w:t>。</w:t>
                  </w:r>
                  <w:r>
                    <w:rPr>
                      <w:rFonts w:ascii="仿宋_GB2312" w:hAnsi="仿宋_GB2312" w:cs="仿宋_GB2312" w:eastAsia="仿宋_GB2312"/>
                      <w:sz w:val="24"/>
                      <w:shd w:fill="FFFFFF" w:val="clear"/>
                    </w:rPr>
                    <w:t>数据输出：</w:t>
                  </w:r>
                  <w:r>
                    <w:rPr>
                      <w:rFonts w:ascii="仿宋_GB2312" w:hAnsi="仿宋_GB2312" w:cs="仿宋_GB2312" w:eastAsia="仿宋_GB2312"/>
                      <w:sz w:val="24"/>
                      <w:shd w:fill="FFFFFF" w:val="clear"/>
                    </w:rPr>
                    <w:t>4-20mA 模拟输出（对应各参数可选）及 RS485 通讯接口（Modbus RTU 协议）。显示：彩色触摸屏或 LCD 屏，支持数据存储（≥30天），具有报警记录功能。防护等级：变送器 ≥IP54，传感器部分≥IP68。供电电源：AC 220V±10%，50Hz。</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1.5</w:t>
                  </w:r>
                </w:p>
              </w:tc>
              <w:tc>
                <w:tcPr>
                  <w:tcW w:type="dxa" w:w="6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自控系统</w:t>
                  </w:r>
                </w:p>
              </w:tc>
              <w:tc>
                <w:tcPr>
                  <w:tcW w:type="dxa" w:w="1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1.5.1</w:t>
                  </w:r>
                </w:p>
              </w:tc>
              <w:tc>
                <w:tcPr>
                  <w:tcW w:type="dxa" w:w="6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中央自动化控制柜</w:t>
                  </w:r>
                </w:p>
              </w:tc>
              <w:tc>
                <w:tcPr>
                  <w:tcW w:type="dxa" w:w="1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中央自动化控制柜</w:t>
                  </w:r>
                  <w:r>
                    <w:rPr>
                      <w:rFonts w:ascii="仿宋_GB2312" w:hAnsi="仿宋_GB2312" w:cs="仿宋_GB2312" w:eastAsia="仿宋_GB2312"/>
                      <w:sz w:val="24"/>
                    </w:rPr>
                    <w:t>W800*D600*H1800</w:t>
                  </w:r>
                  <w:r>
                    <w:rPr>
                      <w:rFonts w:ascii="仿宋_GB2312" w:hAnsi="仿宋_GB2312" w:cs="仿宋_GB2312" w:eastAsia="仿宋_GB2312"/>
                      <w:sz w:val="24"/>
                      <w:shd w:fill="FFFFFF" w:val="clear"/>
                    </w:rPr>
                    <w:t>（允许偏差</w:t>
                  </w:r>
                  <w:r>
                    <w:rPr>
                      <w:rFonts w:ascii="仿宋_GB2312" w:hAnsi="仿宋_GB2312" w:cs="仿宋_GB2312" w:eastAsia="仿宋_GB2312"/>
                      <w:sz w:val="24"/>
                      <w:shd w:fill="FFFFFF" w:val="clear"/>
                    </w:rPr>
                    <w:t>±10%），防护等级≥IP54，</w:t>
                  </w:r>
                  <w:r>
                    <w:rPr>
                      <w:rFonts w:ascii="仿宋_GB2312" w:hAnsi="仿宋_GB2312" w:cs="仿宋_GB2312" w:eastAsia="仿宋_GB2312"/>
                      <w:sz w:val="24"/>
                    </w:rPr>
                    <w:t xml:space="preserve"> </w:t>
                  </w:r>
                  <w:r>
                    <w:rPr>
                      <w:rFonts w:ascii="仿宋_GB2312" w:hAnsi="仿宋_GB2312" w:cs="仿宋_GB2312" w:eastAsia="仿宋_GB2312"/>
                      <w:sz w:val="24"/>
                    </w:rPr>
                    <w:t>规格</w:t>
                  </w:r>
                  <w:r>
                    <w:rPr>
                      <w:rFonts w:ascii="仿宋_GB2312" w:hAnsi="仿宋_GB2312" w:cs="仿宋_GB2312" w:eastAsia="仿宋_GB2312"/>
                      <w:sz w:val="24"/>
                    </w:rPr>
                    <w:t>:≥800*600*1600mm，含PLC,以太网通讯，手自动及远程三挡控制，满足≥16DI,≥16DO,带485 MODBUS通讯模块，能作为主从站与其他站点通讯，具备防浪涌功能。</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1.5.2</w:t>
                  </w:r>
                </w:p>
              </w:tc>
              <w:tc>
                <w:tcPr>
                  <w:tcW w:type="dxa" w:w="6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显示器</w:t>
                  </w:r>
                </w:p>
              </w:tc>
              <w:tc>
                <w:tcPr>
                  <w:tcW w:type="dxa" w:w="1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≥46寸</w:t>
                  </w:r>
                  <w:r>
                    <w:rPr>
                      <w:rFonts w:ascii="仿宋_GB2312" w:hAnsi="仿宋_GB2312" w:cs="仿宋_GB2312" w:eastAsia="仿宋_GB2312"/>
                      <w:sz w:val="24"/>
                    </w:rPr>
                    <w:t>，</w:t>
                  </w:r>
                  <w:r>
                    <w:rPr>
                      <w:rFonts w:ascii="仿宋_GB2312" w:hAnsi="仿宋_GB2312" w:cs="仿宋_GB2312" w:eastAsia="仿宋_GB2312"/>
                      <w:sz w:val="24"/>
                      <w:shd w:fill="FFFFFF" w:val="clear"/>
                    </w:rPr>
                    <w:t>分辨率</w:t>
                  </w:r>
                  <w:r>
                    <w:rPr>
                      <w:rFonts w:ascii="仿宋_GB2312" w:hAnsi="仿宋_GB2312" w:cs="仿宋_GB2312" w:eastAsia="仿宋_GB2312"/>
                      <w:sz w:val="24"/>
                    </w:rPr>
                    <w:t>≥</w:t>
                  </w:r>
                  <w:r>
                    <w:rPr>
                      <w:rFonts w:ascii="仿宋_GB2312" w:hAnsi="仿宋_GB2312" w:cs="仿宋_GB2312" w:eastAsia="仿宋_GB2312"/>
                      <w:sz w:val="24"/>
                      <w:shd w:fill="FFFFFF" w:val="clear"/>
                    </w:rPr>
                    <w:t>1920×1080</w:t>
                  </w: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接口至少包含</w:t>
                  </w:r>
                  <w:r>
                    <w:rPr>
                      <w:rFonts w:ascii="仿宋_GB2312" w:hAnsi="仿宋_GB2312" w:cs="仿宋_GB2312" w:eastAsia="仿宋_GB2312"/>
                      <w:sz w:val="24"/>
                      <w:shd w:fill="FFFFFF" w:val="clear"/>
                    </w:rPr>
                    <w:t>HDMI、VGA、DVI，工业级或商用级，含壁挂支架或底座，电源 AC 220V。</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辅材</w:t>
                  </w:r>
                </w:p>
              </w:tc>
            </w:tr>
            <w:tr>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1.5.3</w:t>
                  </w:r>
                </w:p>
              </w:tc>
              <w:tc>
                <w:tcPr>
                  <w:tcW w:type="dxa" w:w="6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键盘鼠标套装</w:t>
                  </w:r>
                </w:p>
              </w:tc>
              <w:tc>
                <w:tcPr>
                  <w:tcW w:type="dxa" w:w="1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shd w:fill="FFFFFF" w:val="clear"/>
                    </w:rPr>
                    <w:t>USB 接口，有线或无线，标准键盘，光电鼠标，线长≥1.5m。</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1.5.4</w:t>
                  </w:r>
                </w:p>
              </w:tc>
              <w:tc>
                <w:tcPr>
                  <w:tcW w:type="dxa" w:w="6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工控机</w:t>
                  </w:r>
                </w:p>
              </w:tc>
              <w:tc>
                <w:tcPr>
                  <w:tcW w:type="dxa" w:w="1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shd w:fill="FFFFFF" w:val="clear"/>
                    </w:rPr>
                    <w:t>CPU：不低于 Intel Core i5 或 AMD 同等性能（四核，主频≥2.5GHz）；内存：≥16GB DDR4；硬盘：≥1TB SSD 或 ≥4TB HDD；含独立千兆网口≥2个，USB 口≥4个，支持串口（COM）。含机架式或塔式机箱，适应工业环境。</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辅材</w:t>
                  </w:r>
                </w:p>
              </w:tc>
            </w:tr>
            <w:tr>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1.5.5</w:t>
                  </w:r>
                </w:p>
              </w:tc>
              <w:tc>
                <w:tcPr>
                  <w:tcW w:type="dxa" w:w="6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工业交换机</w:t>
                  </w:r>
                </w:p>
              </w:tc>
              <w:tc>
                <w:tcPr>
                  <w:tcW w:type="dxa" w:w="1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千兆级</w:t>
                  </w:r>
                  <w:r>
                    <w:rPr>
                      <w:rFonts w:ascii="仿宋_GB2312" w:hAnsi="仿宋_GB2312" w:cs="仿宋_GB2312" w:eastAsia="仿宋_GB2312"/>
                      <w:sz w:val="24"/>
                    </w:rPr>
                    <w:t>，</w:t>
                  </w:r>
                  <w:r>
                    <w:rPr>
                      <w:rFonts w:ascii="仿宋_GB2312" w:hAnsi="仿宋_GB2312" w:cs="仿宋_GB2312" w:eastAsia="仿宋_GB2312"/>
                      <w:sz w:val="24"/>
                      <w:shd w:fill="FFFFFF" w:val="clear"/>
                    </w:rPr>
                    <w:t>不少于</w:t>
                  </w:r>
                  <w:r>
                    <w:rPr>
                      <w:rFonts w:ascii="仿宋_GB2312" w:hAnsi="仿宋_GB2312" w:cs="仿宋_GB2312" w:eastAsia="仿宋_GB2312"/>
                      <w:sz w:val="24"/>
                      <w:shd w:fill="FFFFFF" w:val="clear"/>
                    </w:rPr>
                    <w:t>24个10/100/1000Base-T 电口，不少于2个千兆 SFP 光口（不含光模块），支持冗余环网协议（如 ERPS），支持 VLAN、QoS、SNMP，防护等级 IP30 以上，工作温度 -10～60℃。</w:t>
                  </w:r>
                  <w:r>
                    <w:rPr>
                      <w:rFonts w:ascii="仿宋_GB2312" w:hAnsi="仿宋_GB2312" w:cs="仿宋_GB2312" w:eastAsia="仿宋_GB2312"/>
                      <w:sz w:val="19"/>
                    </w:rPr>
                    <w:t xml:space="preserve"> </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1.5.6</w:t>
                  </w:r>
                </w:p>
              </w:tc>
              <w:tc>
                <w:tcPr>
                  <w:tcW w:type="dxa" w:w="6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组态软件</w:t>
                  </w:r>
                </w:p>
              </w:tc>
              <w:tc>
                <w:tcPr>
                  <w:tcW w:type="dxa" w:w="1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1）开发版及运行版（无限点或点数不低于1000点），支持 Windows 操作系统。</w:t>
                  </w:r>
                  <w:r>
                    <w:br/>
                  </w: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2）功能：数据采集、设备控制、参数设置、趋势曲线（实时/历史）、报警记录、报表生成（日报、月报）、用户权限管理、Web 发布（支持远程浏览）。</w:t>
                  </w:r>
                  <w:r>
                    <w:br/>
                  </w: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3）通讯：支持 OPC、Modbus TCP/RTU 等主流协议，能与 PLC 及智能仪表无缝通讯。</w:t>
                  </w:r>
                  <w:r>
                    <w:br/>
                  </w: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4）冗余：支持服务器冗余或双机热备（可选，若系统要求）。</w:t>
                  </w:r>
                  <w:r>
                    <w:br/>
                  </w: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5）提供正版授权，并提供无加密锁（软件狗）的紧急运行方案或说明。</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项</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1.6</w:t>
                  </w:r>
                </w:p>
              </w:tc>
              <w:tc>
                <w:tcPr>
                  <w:tcW w:type="dxa" w:w="6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安防系统</w:t>
                  </w:r>
                </w:p>
              </w:tc>
              <w:tc>
                <w:tcPr>
                  <w:tcW w:type="dxa" w:w="1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1.6.1</w:t>
                  </w:r>
                </w:p>
              </w:tc>
              <w:tc>
                <w:tcPr>
                  <w:tcW w:type="dxa" w:w="6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PVC管</w:t>
                  </w:r>
                </w:p>
              </w:tc>
              <w:tc>
                <w:tcPr>
                  <w:tcW w:type="dxa" w:w="1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DN50</w:t>
                  </w:r>
                  <w:r>
                    <w:rPr>
                      <w:rFonts w:ascii="仿宋_GB2312" w:hAnsi="仿宋_GB2312" w:cs="仿宋_GB2312" w:eastAsia="仿宋_GB2312"/>
                      <w:sz w:val="24"/>
                    </w:rPr>
                    <w:t>，</w:t>
                  </w:r>
                  <w:r>
                    <w:rPr>
                      <w:rFonts w:ascii="仿宋_GB2312" w:hAnsi="仿宋_GB2312" w:cs="仿宋_GB2312" w:eastAsia="仿宋_GB2312"/>
                      <w:sz w:val="24"/>
                      <w:shd w:fill="FFFFFF" w:val="clear"/>
                    </w:rPr>
                    <w:t>PVC-U材质，阻燃</w:t>
                  </w: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公称压力</w:t>
                  </w:r>
                  <w:r>
                    <w:rPr>
                      <w:rFonts w:ascii="仿宋_GB2312" w:hAnsi="仿宋_GB2312" w:cs="仿宋_GB2312" w:eastAsia="仿宋_GB2312"/>
                      <w:sz w:val="24"/>
                      <w:shd w:fill="FFFFFF" w:val="clear"/>
                    </w:rPr>
                    <w:t>≥0.8MPa，壁厚≥</w:t>
                  </w:r>
                  <w:r>
                    <w:rPr>
                      <w:rFonts w:ascii="仿宋_GB2312" w:hAnsi="仿宋_GB2312" w:cs="仿宋_GB2312" w:eastAsia="仿宋_GB2312"/>
                      <w:sz w:val="24"/>
                      <w:shd w:fill="FFFFFF" w:val="clear"/>
                    </w:rPr>
                    <w:t>2.0</w:t>
                  </w:r>
                  <w:r>
                    <w:rPr>
                      <w:rFonts w:ascii="仿宋_GB2312" w:hAnsi="仿宋_GB2312" w:cs="仿宋_GB2312" w:eastAsia="仿宋_GB2312"/>
                      <w:sz w:val="24"/>
                      <w:shd w:fill="FFFFFF" w:val="clear"/>
                    </w:rPr>
                    <w:t>mm</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m</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200</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1.6.2</w:t>
                  </w:r>
                </w:p>
              </w:tc>
              <w:tc>
                <w:tcPr>
                  <w:tcW w:type="dxa" w:w="6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PVC管</w:t>
                  </w:r>
                </w:p>
              </w:tc>
              <w:tc>
                <w:tcPr>
                  <w:tcW w:type="dxa" w:w="1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DN25</w:t>
                  </w:r>
                  <w:r>
                    <w:rPr>
                      <w:rFonts w:ascii="仿宋_GB2312" w:hAnsi="仿宋_GB2312" w:cs="仿宋_GB2312" w:eastAsia="仿宋_GB2312"/>
                      <w:sz w:val="24"/>
                    </w:rPr>
                    <w:t>，</w:t>
                  </w:r>
                  <w:r>
                    <w:rPr>
                      <w:rFonts w:ascii="仿宋_GB2312" w:hAnsi="仿宋_GB2312" w:cs="仿宋_GB2312" w:eastAsia="仿宋_GB2312"/>
                      <w:sz w:val="24"/>
                      <w:shd w:fill="FFFFFF" w:val="clear"/>
                    </w:rPr>
                    <w:t>PVC-U材质，阻燃</w:t>
                  </w: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公称压力</w:t>
                  </w:r>
                  <w:r>
                    <w:rPr>
                      <w:rFonts w:ascii="仿宋_GB2312" w:hAnsi="仿宋_GB2312" w:cs="仿宋_GB2312" w:eastAsia="仿宋_GB2312"/>
                      <w:sz w:val="24"/>
                      <w:shd w:fill="FFFFFF" w:val="clear"/>
                    </w:rPr>
                    <w:t>≥0.8MPa，壁厚≥1.8mm</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m</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200</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1.6.3</w:t>
                  </w:r>
                </w:p>
              </w:tc>
              <w:tc>
                <w:tcPr>
                  <w:tcW w:type="dxa" w:w="6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网线</w:t>
                  </w:r>
                </w:p>
              </w:tc>
              <w:tc>
                <w:tcPr>
                  <w:tcW w:type="dxa" w:w="1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cat6</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m</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610</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辅材</w:t>
                  </w:r>
                </w:p>
              </w:tc>
            </w:tr>
            <w:tr>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1.6.4</w:t>
                  </w:r>
                </w:p>
              </w:tc>
              <w:tc>
                <w:tcPr>
                  <w:tcW w:type="dxa" w:w="6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网络硬盘录像机</w:t>
                  </w:r>
                </w:p>
              </w:tc>
              <w:tc>
                <w:tcPr>
                  <w:tcW w:type="dxa" w:w="1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shd w:fill="FFFFFF" w:val="clear"/>
                    </w:rPr>
                    <w:t>16路，支持H.265/H.264编码，支持PoE供电（或PoE交换机供电），至少2个SATA接口（支持≥4TB硬盘，硬盘容量由供应商按存储30天配置），支持远程访问（Web/手机APP），具备HDMI/VGA输出，支持移动侦测报警，含4TB监控硬盘（或按需配置，保证连续录像≥30天），含鼠标、电源适配器</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1.6.5</w:t>
                  </w:r>
                </w:p>
              </w:tc>
              <w:tc>
                <w:tcPr>
                  <w:tcW w:type="dxa" w:w="6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室外型摄像头</w:t>
                  </w:r>
                </w:p>
              </w:tc>
              <w:tc>
                <w:tcPr>
                  <w:tcW w:type="dxa" w:w="1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shd w:fill="FFFFFF" w:val="clear"/>
                    </w:rPr>
                    <w:t>网络高清枪机，</w:t>
                  </w:r>
                  <w:r>
                    <w:rPr>
                      <w:rFonts w:ascii="仿宋_GB2312" w:hAnsi="仿宋_GB2312" w:cs="仿宋_GB2312" w:eastAsia="仿宋_GB2312"/>
                      <w:sz w:val="24"/>
                      <w:shd w:fill="FFFFFF" w:val="clear"/>
                    </w:rPr>
                    <w:t>≥200万像素，分辨率1920×1080，红外距离≥30米，防护等级≥IP66，含防雷器、电源适配器、室外防水接线盒</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1.6.6</w:t>
                  </w:r>
                </w:p>
              </w:tc>
              <w:tc>
                <w:tcPr>
                  <w:tcW w:type="dxa" w:w="6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室内型摄像头</w:t>
                  </w:r>
                </w:p>
              </w:tc>
              <w:tc>
                <w:tcPr>
                  <w:tcW w:type="dxa" w:w="1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shd w:fill="FFFFFF" w:val="clear"/>
                    </w:rPr>
                    <w:t>网络高清枪机，</w:t>
                  </w:r>
                  <w:r>
                    <w:rPr>
                      <w:rFonts w:ascii="仿宋_GB2312" w:hAnsi="仿宋_GB2312" w:cs="仿宋_GB2312" w:eastAsia="仿宋_GB2312"/>
                      <w:sz w:val="24"/>
                      <w:shd w:fill="FFFFFF" w:val="clear"/>
                    </w:rPr>
                    <w:t>≥200万像素，分辨率1920×1080，红外距离≥20米，防护等级≥IP54，，含电源适配器</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1.6.7</w:t>
                  </w:r>
                </w:p>
              </w:tc>
              <w:tc>
                <w:tcPr>
                  <w:tcW w:type="dxa" w:w="6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室内型半球摄像头</w:t>
                  </w:r>
                </w:p>
              </w:tc>
              <w:tc>
                <w:tcPr>
                  <w:tcW w:type="dxa" w:w="1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shd w:fill="FFFFFF" w:val="clear"/>
                    </w:rPr>
                    <w:t>网络高清半球，</w:t>
                  </w:r>
                  <w:r>
                    <w:rPr>
                      <w:rFonts w:ascii="仿宋_GB2312" w:hAnsi="仿宋_GB2312" w:cs="仿宋_GB2312" w:eastAsia="仿宋_GB2312"/>
                      <w:sz w:val="24"/>
                      <w:shd w:fill="FFFFFF" w:val="clear"/>
                    </w:rPr>
                    <w:t>≥200万像素，分辨率1920×1080，红外距离≥20米，防护等级≥IP54，定焦镜头2.8mm或4mm，支持ONVIF协议，PoE供电或DC12V，吸顶安装，含电源适配器</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1.6.8</w:t>
                  </w:r>
                </w:p>
              </w:tc>
              <w:tc>
                <w:tcPr>
                  <w:tcW w:type="dxa" w:w="6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立杆</w:t>
                  </w:r>
                </w:p>
              </w:tc>
              <w:tc>
                <w:tcPr>
                  <w:tcW w:type="dxa" w:w="1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shd w:fill="FFFFFF" w:val="clear"/>
                    </w:rPr>
                    <w:t>高度</w:t>
                  </w:r>
                  <w:r>
                    <w:rPr>
                      <w:rFonts w:ascii="仿宋_GB2312" w:hAnsi="仿宋_GB2312" w:cs="仿宋_GB2312" w:eastAsia="仿宋_GB2312"/>
                      <w:sz w:val="24"/>
                      <w:shd w:fill="FFFFFF" w:val="clear"/>
                    </w:rPr>
                    <w:t>3米（参考尺寸），材质Q235B热镀锌钢管，壁厚≥2.5mm，含地笼、基础预埋件、避雷针及接地线，满足室外安装要求，表面防腐处理</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1.6.9</w:t>
                  </w:r>
                </w:p>
              </w:tc>
              <w:tc>
                <w:tcPr>
                  <w:tcW w:type="dxa" w:w="6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摄像机支架</w:t>
                  </w:r>
                </w:p>
              </w:tc>
              <w:tc>
                <w:tcPr>
                  <w:tcW w:type="dxa" w:w="1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shd w:fill="FFFFFF" w:val="clear"/>
                    </w:rPr>
                    <w:t>枪机配套壁装支架，材质铝合金或镀锌钢板，承重</w:t>
                  </w:r>
                  <w:r>
                    <w:rPr>
                      <w:rFonts w:ascii="仿宋_GB2312" w:hAnsi="仿宋_GB2312" w:cs="仿宋_GB2312" w:eastAsia="仿宋_GB2312"/>
                      <w:sz w:val="24"/>
                      <w:shd w:fill="FFFFFF" w:val="clear"/>
                    </w:rPr>
                    <w:t>≥5kg，含螺丝附件</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1.7</w:t>
                  </w:r>
                </w:p>
              </w:tc>
              <w:tc>
                <w:tcPr>
                  <w:tcW w:type="dxa" w:w="6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100m3清水池(2座)</w:t>
                  </w:r>
                </w:p>
              </w:tc>
              <w:tc>
                <w:tcPr>
                  <w:tcW w:type="dxa" w:w="1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1.7.1</w:t>
                  </w:r>
                </w:p>
              </w:tc>
              <w:tc>
                <w:tcPr>
                  <w:tcW w:type="dxa" w:w="6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水位传示仪</w:t>
                  </w:r>
                </w:p>
              </w:tc>
              <w:tc>
                <w:tcPr>
                  <w:tcW w:type="dxa" w:w="1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shd w:fill="FFFFFF" w:val="clear"/>
                    </w:rPr>
                    <w:t>量程</w:t>
                  </w:r>
                  <w:r>
                    <w:rPr>
                      <w:rFonts w:ascii="仿宋_GB2312" w:hAnsi="仿宋_GB2312" w:cs="仿宋_GB2312" w:eastAsia="仿宋_GB2312"/>
                      <w:sz w:val="24"/>
                      <w:shd w:fill="FFFFFF" w:val="clear"/>
                    </w:rPr>
                    <w:t>0～5m，精度±0.5%FS，输出4-20mA（两线制），同时具备RS485通讯接口（Modbus RTU协议），传感器材质SUS316L，防护等级≥IP68，接线盒≥IP65，电缆长度≥10m，供电DC24V（10～32V）</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1.7.2</w:t>
                  </w:r>
                </w:p>
              </w:tc>
              <w:tc>
                <w:tcPr>
                  <w:tcW w:type="dxa" w:w="6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闸阀</w:t>
                  </w:r>
                </w:p>
              </w:tc>
              <w:tc>
                <w:tcPr>
                  <w:tcW w:type="dxa" w:w="1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DN200</w:t>
                  </w:r>
                  <w:r>
                    <w:rPr>
                      <w:rFonts w:ascii="仿宋_GB2312" w:hAnsi="仿宋_GB2312" w:cs="仿宋_GB2312" w:eastAsia="仿宋_GB2312"/>
                      <w:sz w:val="24"/>
                    </w:rPr>
                    <w:t>，</w:t>
                  </w:r>
                  <w:r>
                    <w:rPr>
                      <w:rFonts w:ascii="仿宋_GB2312" w:hAnsi="仿宋_GB2312" w:cs="仿宋_GB2312" w:eastAsia="仿宋_GB2312"/>
                      <w:sz w:val="24"/>
                    </w:rPr>
                    <w:t>承压等级</w:t>
                  </w:r>
                  <w:r>
                    <w:rPr>
                      <w:rFonts w:ascii="仿宋_GB2312" w:hAnsi="仿宋_GB2312" w:cs="仿宋_GB2312" w:eastAsia="仿宋_GB2312"/>
                      <w:sz w:val="24"/>
                    </w:rPr>
                    <w:t>≥0.8Mpa</w:t>
                  </w:r>
                  <w:r>
                    <w:rPr>
                      <w:rFonts w:ascii="仿宋_GB2312" w:hAnsi="仿宋_GB2312" w:cs="仿宋_GB2312" w:eastAsia="仿宋_GB2312"/>
                      <w:sz w:val="24"/>
                    </w:rPr>
                    <w:t>，</w:t>
                  </w:r>
                  <w:r>
                    <w:rPr>
                      <w:rFonts w:ascii="仿宋_GB2312" w:hAnsi="仿宋_GB2312" w:cs="仿宋_GB2312" w:eastAsia="仿宋_GB2312"/>
                      <w:sz w:val="24"/>
                      <w:shd w:fill="FFFFFF" w:val="clear"/>
                    </w:rPr>
                    <w:t>材质：</w:t>
                  </w:r>
                  <w:r>
                    <w:rPr>
                      <w:rFonts w:ascii="仿宋_GB2312" w:hAnsi="仿宋_GB2312" w:cs="仿宋_GB2312" w:eastAsia="仿宋_GB2312"/>
                      <w:sz w:val="24"/>
                      <w:shd w:fill="FFFFFF" w:val="clear"/>
                    </w:rPr>
                    <w:t>球墨铸铁</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辅材</w:t>
                  </w:r>
                </w:p>
              </w:tc>
            </w:tr>
            <w:tr>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1.7.3</w:t>
                  </w:r>
                </w:p>
              </w:tc>
              <w:tc>
                <w:tcPr>
                  <w:tcW w:type="dxa" w:w="6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pH计</w:t>
                  </w:r>
                </w:p>
              </w:tc>
              <w:tc>
                <w:tcPr>
                  <w:tcW w:type="dxa" w:w="1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PH(测量范围：1-14;分辨率：0.01;准确度：应不大于±0.1)</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1.7.4</w:t>
                  </w:r>
                </w:p>
              </w:tc>
              <w:tc>
                <w:tcPr>
                  <w:tcW w:type="dxa" w:w="6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液位测量仪</w:t>
                  </w:r>
                </w:p>
              </w:tc>
              <w:tc>
                <w:tcPr>
                  <w:tcW w:type="dxa" w:w="1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shd w:fill="FFFFFF" w:val="clear"/>
                    </w:rPr>
                    <w:t>量程</w:t>
                  </w:r>
                  <w:r>
                    <w:rPr>
                      <w:rFonts w:ascii="仿宋_GB2312" w:hAnsi="仿宋_GB2312" w:cs="仿宋_GB2312" w:eastAsia="仿宋_GB2312"/>
                      <w:sz w:val="24"/>
                      <w:shd w:fill="FFFFFF" w:val="clear"/>
                    </w:rPr>
                    <w:t>0～5m，精度±0.5%FS，输出4-20mA（两线制），同时具备RS485通讯接口（Modbus RTU协议），传感器材质SUS316L，防护等级议），传感器材质SUS316L，防护等级议），传感器材质SUS316L，防护等级≥IP68，接线盒IP65，电缆长度≥10m，≥IP68，接线盒IP65，电缆长度≥10m，≥IP68，接线盒≥IP65，电缆长度≥10m，供电DC24V（10～32V）</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1.7.5</w:t>
                  </w:r>
                </w:p>
              </w:tc>
              <w:tc>
                <w:tcPr>
                  <w:tcW w:type="dxa" w:w="6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浮球开关</w:t>
                  </w:r>
                </w:p>
              </w:tc>
              <w:tc>
                <w:tcPr>
                  <w:tcW w:type="dxa" w:w="1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shd w:fill="FFFFFF" w:val="clear"/>
                    </w:rPr>
                    <w:t>材质</w:t>
                  </w: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聚丙烯</w:t>
                  </w:r>
                  <w:r>
                    <w:rPr>
                      <w:rFonts w:ascii="仿宋_GB2312" w:hAnsi="仿宋_GB2312" w:cs="仿宋_GB2312" w:eastAsia="仿宋_GB2312"/>
                      <w:sz w:val="24"/>
                      <w:shd w:fill="FFFFFF" w:val="clear"/>
                    </w:rPr>
                    <w:t>PP</w:t>
                  </w:r>
                  <w:r>
                    <w:rPr>
                      <w:rFonts w:ascii="仿宋_GB2312" w:hAnsi="仿宋_GB2312" w:cs="仿宋_GB2312" w:eastAsia="仿宋_GB2312"/>
                      <w:sz w:val="24"/>
                      <w:shd w:fill="FFFFFF" w:val="clear"/>
                    </w:rPr>
                    <w:t>，触点容量</w:t>
                  </w:r>
                  <w:r>
                    <w:rPr>
                      <w:rFonts w:ascii="仿宋_GB2312" w:hAnsi="仿宋_GB2312" w:cs="仿宋_GB2312" w:eastAsia="仿宋_GB2312"/>
                      <w:sz w:val="24"/>
                      <w:shd w:fill="FFFFFF" w:val="clear"/>
                    </w:rPr>
                    <w:t>≥AC 220V/5A，电缆长度≥5m，防护等级≥IP68</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1.7.6</w:t>
                  </w:r>
                </w:p>
              </w:tc>
              <w:tc>
                <w:tcPr>
                  <w:tcW w:type="dxa" w:w="6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浊度分析仪</w:t>
                  </w:r>
                </w:p>
              </w:tc>
              <w:tc>
                <w:tcPr>
                  <w:tcW w:type="dxa" w:w="1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shd w:fill="FFFFFF" w:val="clear"/>
                    </w:rPr>
                    <w:t>量程</w:t>
                  </w:r>
                  <w:r>
                    <w:rPr>
                      <w:rFonts w:ascii="仿宋_GB2312" w:hAnsi="仿宋_GB2312" w:cs="仿宋_GB2312" w:eastAsia="仿宋_GB2312"/>
                      <w:sz w:val="24"/>
                      <w:shd w:fill="FFFFFF" w:val="clear"/>
                    </w:rPr>
                    <w:t>0～100NTU，精度±1.0%FS或优于，重复性±1.0%FS，输出4-20mA+RS485（Modbus RTU），防护等级变送器≥IP54、传感器≥IP68</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1.7.7</w:t>
                  </w:r>
                </w:p>
              </w:tc>
              <w:tc>
                <w:tcPr>
                  <w:tcW w:type="dxa" w:w="6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余氯分析仪</w:t>
                  </w:r>
                </w:p>
              </w:tc>
              <w:tc>
                <w:tcPr>
                  <w:tcW w:type="dxa" w:w="1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shd w:fill="FFFFFF" w:val="clear"/>
                    </w:rPr>
                    <w:t>在线余氯分析仪，量程</w:t>
                  </w:r>
                  <w:r>
                    <w:rPr>
                      <w:rFonts w:ascii="仿宋_GB2312" w:hAnsi="仿宋_GB2312" w:cs="仿宋_GB2312" w:eastAsia="仿宋_GB2312"/>
                      <w:sz w:val="24"/>
                      <w:shd w:fill="FFFFFF" w:val="clear"/>
                    </w:rPr>
                    <w:t>0.04～5mg/L，分辨率0.001mg/L，准确度±5%FS或优于，输出4-20mA+RS485（Modbus RTU），防护等级变送器≥IP54、传感器≥IP68</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jc w:val="center"/>
            </w:pPr>
            <w:r>
              <w:rPr>
                <w:rFonts w:ascii="仿宋_GB2312" w:hAnsi="仿宋_GB2312" w:cs="仿宋_GB2312" w:eastAsia="仿宋_GB2312"/>
                <w:sz w:val="24"/>
                <w:b/>
              </w:rPr>
              <w:t>金属结构设备及安装工程</w:t>
            </w:r>
          </w:p>
          <w:tbl>
            <w:tblPr>
              <w:tblBorders>
                <w:top w:val="none" w:color="000000" w:sz="4"/>
                <w:left w:val="none" w:color="000000" w:sz="4"/>
                <w:bottom w:val="none" w:color="000000" w:sz="4"/>
                <w:right w:val="none" w:color="000000" w:sz="4"/>
                <w:insideH w:val="none"/>
                <w:insideV w:val="none"/>
              </w:tblBorders>
            </w:tblPr>
            <w:tblGrid>
              <w:gridCol w:w="285"/>
              <w:gridCol w:w="522"/>
              <w:gridCol w:w="957"/>
              <w:gridCol w:w="259"/>
              <w:gridCol w:w="259"/>
              <w:gridCol w:w="259"/>
            </w:tblGrid>
            <w:tr>
              <w:tc>
                <w:tcPr>
                  <w:tcW w:type="dxa" w:w="2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序号</w:t>
                  </w:r>
                </w:p>
              </w:tc>
              <w:tc>
                <w:tcPr>
                  <w:tcW w:type="dxa" w:w="52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名称</w:t>
                  </w:r>
                </w:p>
              </w:tc>
              <w:tc>
                <w:tcPr>
                  <w:tcW w:type="dxa" w:w="95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规格参数</w:t>
                  </w:r>
                </w:p>
              </w:tc>
              <w:tc>
                <w:tcPr>
                  <w:tcW w:type="dxa" w:w="25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计量</w:t>
                  </w:r>
                  <w:r>
                    <w:br/>
                  </w:r>
                  <w:r>
                    <w:rPr>
                      <w:rFonts w:ascii="仿宋_GB2312" w:hAnsi="仿宋_GB2312" w:cs="仿宋_GB2312" w:eastAsia="仿宋_GB2312"/>
                      <w:sz w:val="24"/>
                      <w:b/>
                    </w:rPr>
                    <w:t>单位</w:t>
                  </w:r>
                </w:p>
              </w:tc>
              <w:tc>
                <w:tcPr>
                  <w:tcW w:type="dxa" w:w="25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数量</w:t>
                  </w:r>
                </w:p>
              </w:tc>
              <w:tc>
                <w:tcPr>
                  <w:tcW w:type="dxa" w:w="25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备注</w:t>
                  </w:r>
                </w:p>
              </w:tc>
            </w:tr>
            <w:tr>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w:t>
                  </w:r>
                </w:p>
              </w:tc>
              <w:tc>
                <w:tcPr>
                  <w:tcW w:type="dxa" w:w="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净水厂工程</w:t>
                  </w:r>
                </w:p>
              </w:tc>
              <w:tc>
                <w:tcPr>
                  <w:tcW w:type="dxa" w:w="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w:t>
                  </w:r>
                </w:p>
              </w:tc>
              <w:tc>
                <w:tcPr>
                  <w:tcW w:type="dxa" w:w="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焊接钢管</w:t>
                  </w:r>
                </w:p>
              </w:tc>
              <w:tc>
                <w:tcPr>
                  <w:tcW w:type="dxa" w:w="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r>
                    <w:rPr>
                      <w:rFonts w:ascii="仿宋_GB2312" w:hAnsi="仿宋_GB2312" w:cs="仿宋_GB2312" w:eastAsia="仿宋_GB2312"/>
                      <w:sz w:val="24"/>
                    </w:rPr>
                    <w:t xml:space="preserve">DN100  </w:t>
                  </w:r>
                  <w:r>
                    <w:rPr>
                      <w:rFonts w:ascii="仿宋_GB2312" w:hAnsi="仿宋_GB2312" w:cs="仿宋_GB2312" w:eastAsia="仿宋_GB2312"/>
                      <w:sz w:val="24"/>
                      <w:shd w:fill="FFFFFF" w:val="clear"/>
                    </w:rPr>
                    <w:t>≥</w:t>
                  </w:r>
                  <w:r>
                    <w:rPr>
                      <w:rFonts w:ascii="仿宋_GB2312" w:hAnsi="仿宋_GB2312" w:cs="仿宋_GB2312" w:eastAsia="仿宋_GB2312"/>
                      <w:sz w:val="24"/>
                    </w:rPr>
                    <w:t>1.0Mpa</w:t>
                  </w:r>
                  <w:r>
                    <w:rPr>
                      <w:rFonts w:ascii="仿宋_GB2312" w:hAnsi="仿宋_GB2312" w:cs="仿宋_GB2312" w:eastAsia="仿宋_GB2312"/>
                      <w:sz w:val="24"/>
                    </w:rPr>
                    <w:t>；</w:t>
                  </w:r>
                </w:p>
                <w:p>
                  <w:pPr>
                    <w:pStyle w:val="null3"/>
                    <w:numPr>
                      <w:ilvl w:val="0"/>
                      <w:numId w:val="1"/>
                    </w:numPr>
                    <w:jc w:val="both"/>
                  </w:pPr>
                  <w:r>
                    <w:rPr>
                      <w:rFonts w:ascii="仿宋_GB2312" w:hAnsi="仿宋_GB2312" w:cs="仿宋_GB2312" w:eastAsia="仿宋_GB2312"/>
                      <w:sz w:val="24"/>
                    </w:rPr>
                    <w:t>材质：</w:t>
                  </w:r>
                  <w:r>
                    <w:rPr>
                      <w:rFonts w:ascii="仿宋_GB2312" w:hAnsi="仿宋_GB2312" w:cs="仿宋_GB2312" w:eastAsia="仿宋_GB2312"/>
                      <w:sz w:val="24"/>
                    </w:rPr>
                    <w:t>Q235B</w:t>
                  </w:r>
                </w:p>
              </w:tc>
              <w:tc>
                <w:tcPr>
                  <w:tcW w:type="dxa" w:w="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m</w:t>
                  </w:r>
                </w:p>
              </w:tc>
              <w:tc>
                <w:tcPr>
                  <w:tcW w:type="dxa" w:w="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w:t>
                  </w:r>
                </w:p>
              </w:tc>
              <w:tc>
                <w:tcPr>
                  <w:tcW w:type="dxa" w:w="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w:t>
                  </w:r>
                </w:p>
              </w:tc>
              <w:tc>
                <w:tcPr>
                  <w:tcW w:type="dxa" w:w="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法兰盘</w:t>
                  </w:r>
                </w:p>
              </w:tc>
              <w:tc>
                <w:tcPr>
                  <w:tcW w:type="dxa" w:w="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 xml:space="preserve">DN100  </w:t>
                  </w:r>
                  <w:r>
                    <w:rPr>
                      <w:rFonts w:ascii="仿宋_GB2312" w:hAnsi="仿宋_GB2312" w:cs="仿宋_GB2312" w:eastAsia="仿宋_GB2312"/>
                      <w:sz w:val="24"/>
                      <w:shd w:fill="FFFFFF" w:val="clear"/>
                    </w:rPr>
                    <w:t>≥</w:t>
                  </w:r>
                  <w:r>
                    <w:rPr>
                      <w:rFonts w:ascii="仿宋_GB2312" w:hAnsi="仿宋_GB2312" w:cs="仿宋_GB2312" w:eastAsia="仿宋_GB2312"/>
                      <w:sz w:val="24"/>
                    </w:rPr>
                    <w:t>1.0Mpa</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2、材质：Q235B</w:t>
                  </w:r>
                </w:p>
              </w:tc>
              <w:tc>
                <w:tcPr>
                  <w:tcW w:type="dxa" w:w="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1.3</w:t>
                  </w:r>
                </w:p>
              </w:tc>
              <w:tc>
                <w:tcPr>
                  <w:tcW w:type="dxa" w:w="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90°弯头</w:t>
                  </w:r>
                </w:p>
              </w:tc>
              <w:tc>
                <w:tcPr>
                  <w:tcW w:type="dxa" w:w="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 xml:space="preserve">DN100  </w:t>
                  </w:r>
                  <w:r>
                    <w:rPr>
                      <w:rFonts w:ascii="仿宋_GB2312" w:hAnsi="仿宋_GB2312" w:cs="仿宋_GB2312" w:eastAsia="仿宋_GB2312"/>
                      <w:sz w:val="24"/>
                      <w:shd w:fill="FFFFFF" w:val="clear"/>
                    </w:rPr>
                    <w:t>≥</w:t>
                  </w:r>
                  <w:r>
                    <w:rPr>
                      <w:rFonts w:ascii="仿宋_GB2312" w:hAnsi="仿宋_GB2312" w:cs="仿宋_GB2312" w:eastAsia="仿宋_GB2312"/>
                      <w:sz w:val="24"/>
                    </w:rPr>
                    <w:t>1.0Mpa</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2、材质：Q235B</w:t>
                  </w:r>
                </w:p>
              </w:tc>
              <w:tc>
                <w:tcPr>
                  <w:tcW w:type="dxa" w:w="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辅材</w:t>
                  </w:r>
                </w:p>
              </w:tc>
            </w:tr>
            <w:tr>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w:t>
                  </w:r>
                </w:p>
              </w:tc>
              <w:tc>
                <w:tcPr>
                  <w:tcW w:type="dxa" w:w="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焊接钢管</w:t>
                  </w:r>
                </w:p>
              </w:tc>
              <w:tc>
                <w:tcPr>
                  <w:tcW w:type="dxa" w:w="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 xml:space="preserve">DN100  </w:t>
                  </w:r>
                  <w:r>
                    <w:rPr>
                      <w:rFonts w:ascii="仿宋_GB2312" w:hAnsi="仿宋_GB2312" w:cs="仿宋_GB2312" w:eastAsia="仿宋_GB2312"/>
                      <w:sz w:val="24"/>
                      <w:shd w:fill="FFFFFF" w:val="clear"/>
                    </w:rPr>
                    <w:t>≥</w:t>
                  </w:r>
                  <w:r>
                    <w:rPr>
                      <w:rFonts w:ascii="仿宋_GB2312" w:hAnsi="仿宋_GB2312" w:cs="仿宋_GB2312" w:eastAsia="仿宋_GB2312"/>
                      <w:sz w:val="24"/>
                    </w:rPr>
                    <w:t>1.0Mpa</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2、材质：Q235B</w:t>
                  </w:r>
                </w:p>
              </w:tc>
              <w:tc>
                <w:tcPr>
                  <w:tcW w:type="dxa" w:w="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m</w:t>
                  </w:r>
                </w:p>
              </w:tc>
              <w:tc>
                <w:tcPr>
                  <w:tcW w:type="dxa" w:w="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w:t>
                  </w:r>
                </w:p>
              </w:tc>
              <w:tc>
                <w:tcPr>
                  <w:tcW w:type="dxa" w:w="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w:t>
                  </w:r>
                </w:p>
              </w:tc>
              <w:tc>
                <w:tcPr>
                  <w:tcW w:type="dxa" w:w="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法兰盘</w:t>
                  </w:r>
                </w:p>
              </w:tc>
              <w:tc>
                <w:tcPr>
                  <w:tcW w:type="dxa" w:w="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 xml:space="preserve">DN100  </w:t>
                  </w:r>
                  <w:r>
                    <w:rPr>
                      <w:rFonts w:ascii="仿宋_GB2312" w:hAnsi="仿宋_GB2312" w:cs="仿宋_GB2312" w:eastAsia="仿宋_GB2312"/>
                      <w:sz w:val="24"/>
                      <w:shd w:fill="FFFFFF" w:val="clear"/>
                    </w:rPr>
                    <w:t>≥</w:t>
                  </w:r>
                  <w:r>
                    <w:rPr>
                      <w:rFonts w:ascii="仿宋_GB2312" w:hAnsi="仿宋_GB2312" w:cs="仿宋_GB2312" w:eastAsia="仿宋_GB2312"/>
                      <w:sz w:val="24"/>
                    </w:rPr>
                    <w:t>1.0Mpa</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2、材质：Q235B</w:t>
                  </w:r>
                </w:p>
              </w:tc>
              <w:tc>
                <w:tcPr>
                  <w:tcW w:type="dxa" w:w="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w:t>
                  </w:r>
                </w:p>
              </w:tc>
              <w:tc>
                <w:tcPr>
                  <w:tcW w:type="dxa" w:w="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90°弯头</w:t>
                  </w:r>
                </w:p>
              </w:tc>
              <w:tc>
                <w:tcPr>
                  <w:tcW w:type="dxa" w:w="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r>
                    <w:rPr>
                      <w:rFonts w:ascii="仿宋_GB2312" w:hAnsi="仿宋_GB2312" w:cs="仿宋_GB2312" w:eastAsia="仿宋_GB2312"/>
                      <w:sz w:val="24"/>
                    </w:rPr>
                    <w:t xml:space="preserve">DN100  </w:t>
                  </w:r>
                  <w:r>
                    <w:rPr>
                      <w:rFonts w:ascii="仿宋_GB2312" w:hAnsi="仿宋_GB2312" w:cs="仿宋_GB2312" w:eastAsia="仿宋_GB2312"/>
                      <w:sz w:val="24"/>
                      <w:shd w:fill="FFFFFF" w:val="clear"/>
                    </w:rPr>
                    <w:t>≥</w:t>
                  </w:r>
                  <w:r>
                    <w:rPr>
                      <w:rFonts w:ascii="仿宋_GB2312" w:hAnsi="仿宋_GB2312" w:cs="仿宋_GB2312" w:eastAsia="仿宋_GB2312"/>
                      <w:sz w:val="24"/>
                    </w:rPr>
                    <w:t>1.0Mpa</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2、材质：Q235B</w:t>
                  </w:r>
                </w:p>
              </w:tc>
              <w:tc>
                <w:tcPr>
                  <w:tcW w:type="dxa" w:w="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辅材</w:t>
                  </w:r>
                </w:p>
              </w:tc>
            </w:tr>
            <w:tr>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1.7</w:t>
                  </w:r>
                </w:p>
              </w:tc>
              <w:tc>
                <w:tcPr>
                  <w:tcW w:type="dxa" w:w="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三通</w:t>
                  </w:r>
                </w:p>
              </w:tc>
              <w:tc>
                <w:tcPr>
                  <w:tcW w:type="dxa" w:w="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 xml:space="preserve">DN100×100 </w:t>
                  </w:r>
                  <w:r>
                    <w:rPr>
                      <w:rFonts w:ascii="仿宋_GB2312" w:hAnsi="仿宋_GB2312" w:cs="仿宋_GB2312" w:eastAsia="仿宋_GB2312"/>
                      <w:sz w:val="24"/>
                      <w:shd w:fill="FFFFFF" w:val="clear"/>
                    </w:rPr>
                    <w:t>≥</w:t>
                  </w:r>
                  <w:r>
                    <w:rPr>
                      <w:rFonts w:ascii="仿宋_GB2312" w:hAnsi="仿宋_GB2312" w:cs="仿宋_GB2312" w:eastAsia="仿宋_GB2312"/>
                      <w:sz w:val="24"/>
                    </w:rPr>
                    <w:t>1.0Mpa</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2、材质：Q235B</w:t>
                  </w:r>
                </w:p>
              </w:tc>
              <w:tc>
                <w:tcPr>
                  <w:tcW w:type="dxa" w:w="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辅材</w:t>
                  </w:r>
                </w:p>
              </w:tc>
            </w:tr>
            <w:tr>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1.8</w:t>
                  </w:r>
                </w:p>
              </w:tc>
              <w:tc>
                <w:tcPr>
                  <w:tcW w:type="dxa" w:w="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焊接钢管</w:t>
                  </w:r>
                </w:p>
              </w:tc>
              <w:tc>
                <w:tcPr>
                  <w:tcW w:type="dxa" w:w="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 xml:space="preserve">DN100  </w:t>
                  </w:r>
                  <w:r>
                    <w:rPr>
                      <w:rFonts w:ascii="仿宋_GB2312" w:hAnsi="仿宋_GB2312" w:cs="仿宋_GB2312" w:eastAsia="仿宋_GB2312"/>
                      <w:sz w:val="24"/>
                      <w:shd w:fill="FFFFFF" w:val="clear"/>
                    </w:rPr>
                    <w:t>≥</w:t>
                  </w:r>
                  <w:r>
                    <w:rPr>
                      <w:rFonts w:ascii="仿宋_GB2312" w:hAnsi="仿宋_GB2312" w:cs="仿宋_GB2312" w:eastAsia="仿宋_GB2312"/>
                      <w:sz w:val="24"/>
                    </w:rPr>
                    <w:t>1.0Mpa</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2、材质：Q235B</w:t>
                  </w:r>
                </w:p>
              </w:tc>
              <w:tc>
                <w:tcPr>
                  <w:tcW w:type="dxa" w:w="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m</w:t>
                  </w:r>
                </w:p>
              </w:tc>
              <w:tc>
                <w:tcPr>
                  <w:tcW w:type="dxa" w:w="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1.9</w:t>
                  </w:r>
                </w:p>
              </w:tc>
              <w:tc>
                <w:tcPr>
                  <w:tcW w:type="dxa" w:w="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法兰堵板</w:t>
                  </w:r>
                </w:p>
              </w:tc>
              <w:tc>
                <w:tcPr>
                  <w:tcW w:type="dxa" w:w="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 xml:space="preserve">DN100  </w:t>
                  </w:r>
                  <w:r>
                    <w:rPr>
                      <w:rFonts w:ascii="仿宋_GB2312" w:hAnsi="仿宋_GB2312" w:cs="仿宋_GB2312" w:eastAsia="仿宋_GB2312"/>
                      <w:sz w:val="24"/>
                      <w:shd w:fill="FFFFFF" w:val="clear"/>
                    </w:rPr>
                    <w:t>≥</w:t>
                  </w:r>
                  <w:r>
                    <w:rPr>
                      <w:rFonts w:ascii="仿宋_GB2312" w:hAnsi="仿宋_GB2312" w:cs="仿宋_GB2312" w:eastAsia="仿宋_GB2312"/>
                      <w:sz w:val="24"/>
                    </w:rPr>
                    <w:t>1.0Mpa</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2、材质：Q235B</w:t>
                  </w:r>
                </w:p>
              </w:tc>
              <w:tc>
                <w:tcPr>
                  <w:tcW w:type="dxa" w:w="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1.10</w:t>
                  </w:r>
                </w:p>
              </w:tc>
              <w:tc>
                <w:tcPr>
                  <w:tcW w:type="dxa" w:w="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焊接钢管</w:t>
                  </w:r>
                </w:p>
              </w:tc>
              <w:tc>
                <w:tcPr>
                  <w:tcW w:type="dxa" w:w="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 xml:space="preserve">DN100  </w:t>
                  </w:r>
                  <w:r>
                    <w:rPr>
                      <w:rFonts w:ascii="仿宋_GB2312" w:hAnsi="仿宋_GB2312" w:cs="仿宋_GB2312" w:eastAsia="仿宋_GB2312"/>
                      <w:sz w:val="24"/>
                      <w:shd w:fill="FFFFFF" w:val="clear"/>
                    </w:rPr>
                    <w:t>≥</w:t>
                  </w:r>
                  <w:r>
                    <w:rPr>
                      <w:rFonts w:ascii="仿宋_GB2312" w:hAnsi="仿宋_GB2312" w:cs="仿宋_GB2312" w:eastAsia="仿宋_GB2312"/>
                      <w:sz w:val="24"/>
                    </w:rPr>
                    <w:t>1.0Mpa</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2、材质：Q235B</w:t>
                  </w:r>
                </w:p>
              </w:tc>
              <w:tc>
                <w:tcPr>
                  <w:tcW w:type="dxa" w:w="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m</w:t>
                  </w:r>
                </w:p>
              </w:tc>
              <w:tc>
                <w:tcPr>
                  <w:tcW w:type="dxa" w:w="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18</w:t>
                  </w:r>
                </w:p>
              </w:tc>
              <w:tc>
                <w:tcPr>
                  <w:tcW w:type="dxa" w:w="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1.11</w:t>
                  </w:r>
                </w:p>
              </w:tc>
              <w:tc>
                <w:tcPr>
                  <w:tcW w:type="dxa" w:w="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法兰盘</w:t>
                  </w:r>
                </w:p>
              </w:tc>
              <w:tc>
                <w:tcPr>
                  <w:tcW w:type="dxa" w:w="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 xml:space="preserve">DN100  </w:t>
                  </w:r>
                  <w:r>
                    <w:rPr>
                      <w:rFonts w:ascii="仿宋_GB2312" w:hAnsi="仿宋_GB2312" w:cs="仿宋_GB2312" w:eastAsia="仿宋_GB2312"/>
                      <w:sz w:val="24"/>
                      <w:shd w:fill="FFFFFF" w:val="clear"/>
                    </w:rPr>
                    <w:t>≥</w:t>
                  </w:r>
                  <w:r>
                    <w:rPr>
                      <w:rFonts w:ascii="仿宋_GB2312" w:hAnsi="仿宋_GB2312" w:cs="仿宋_GB2312" w:eastAsia="仿宋_GB2312"/>
                      <w:sz w:val="24"/>
                    </w:rPr>
                    <w:t>1.0Mpa</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2、材质：Q235B</w:t>
                  </w:r>
                </w:p>
              </w:tc>
              <w:tc>
                <w:tcPr>
                  <w:tcW w:type="dxa" w:w="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w:t>
                  </w:r>
                </w:p>
              </w:tc>
              <w:tc>
                <w:tcPr>
                  <w:tcW w:type="dxa" w:w="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1.12</w:t>
                  </w:r>
                </w:p>
              </w:tc>
              <w:tc>
                <w:tcPr>
                  <w:tcW w:type="dxa" w:w="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焊接钢管</w:t>
                  </w:r>
                </w:p>
              </w:tc>
              <w:tc>
                <w:tcPr>
                  <w:tcW w:type="dxa" w:w="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 xml:space="preserve">DN100  </w:t>
                  </w:r>
                  <w:r>
                    <w:rPr>
                      <w:rFonts w:ascii="仿宋_GB2312" w:hAnsi="仿宋_GB2312" w:cs="仿宋_GB2312" w:eastAsia="仿宋_GB2312"/>
                      <w:sz w:val="24"/>
                      <w:shd w:fill="FFFFFF" w:val="clear"/>
                    </w:rPr>
                    <w:t>≥</w:t>
                  </w:r>
                  <w:r>
                    <w:rPr>
                      <w:rFonts w:ascii="仿宋_GB2312" w:hAnsi="仿宋_GB2312" w:cs="仿宋_GB2312" w:eastAsia="仿宋_GB2312"/>
                      <w:sz w:val="24"/>
                    </w:rPr>
                    <w:t>1.0Mpa</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2、材质：Q235B</w:t>
                  </w:r>
                </w:p>
              </w:tc>
              <w:tc>
                <w:tcPr>
                  <w:tcW w:type="dxa" w:w="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m</w:t>
                  </w:r>
                </w:p>
              </w:tc>
              <w:tc>
                <w:tcPr>
                  <w:tcW w:type="dxa" w:w="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1.13</w:t>
                  </w:r>
                </w:p>
              </w:tc>
              <w:tc>
                <w:tcPr>
                  <w:tcW w:type="dxa" w:w="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法兰盘</w:t>
                  </w:r>
                </w:p>
              </w:tc>
              <w:tc>
                <w:tcPr>
                  <w:tcW w:type="dxa" w:w="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 xml:space="preserve">DN100  </w:t>
                  </w:r>
                  <w:r>
                    <w:rPr>
                      <w:rFonts w:ascii="仿宋_GB2312" w:hAnsi="仿宋_GB2312" w:cs="仿宋_GB2312" w:eastAsia="仿宋_GB2312"/>
                      <w:sz w:val="24"/>
                      <w:shd w:fill="FFFFFF" w:val="clear"/>
                    </w:rPr>
                    <w:t>≥</w:t>
                  </w:r>
                  <w:r>
                    <w:rPr>
                      <w:rFonts w:ascii="仿宋_GB2312" w:hAnsi="仿宋_GB2312" w:cs="仿宋_GB2312" w:eastAsia="仿宋_GB2312"/>
                      <w:sz w:val="24"/>
                    </w:rPr>
                    <w:t>1.0Mpa</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2、材质：Q235B</w:t>
                  </w:r>
                </w:p>
              </w:tc>
              <w:tc>
                <w:tcPr>
                  <w:tcW w:type="dxa" w:w="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1.14</w:t>
                  </w:r>
                </w:p>
              </w:tc>
              <w:tc>
                <w:tcPr>
                  <w:tcW w:type="dxa" w:w="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三通</w:t>
                  </w:r>
                </w:p>
              </w:tc>
              <w:tc>
                <w:tcPr>
                  <w:tcW w:type="dxa" w:w="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 xml:space="preserve">DN150*100  </w:t>
                  </w:r>
                  <w:r>
                    <w:rPr>
                      <w:rFonts w:ascii="仿宋_GB2312" w:hAnsi="仿宋_GB2312" w:cs="仿宋_GB2312" w:eastAsia="仿宋_GB2312"/>
                      <w:sz w:val="24"/>
                      <w:shd w:fill="FFFFFF" w:val="clear"/>
                    </w:rPr>
                    <w:t>≥</w:t>
                  </w:r>
                  <w:r>
                    <w:rPr>
                      <w:rFonts w:ascii="仿宋_GB2312" w:hAnsi="仿宋_GB2312" w:cs="仿宋_GB2312" w:eastAsia="仿宋_GB2312"/>
                      <w:sz w:val="24"/>
                    </w:rPr>
                    <w:t>1.0Mpa</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2、材质：Q235B</w:t>
                  </w:r>
                </w:p>
              </w:tc>
              <w:tc>
                <w:tcPr>
                  <w:tcW w:type="dxa" w:w="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辅材</w:t>
                  </w:r>
                </w:p>
              </w:tc>
            </w:tr>
            <w:tr>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1.15</w:t>
                  </w:r>
                </w:p>
              </w:tc>
              <w:tc>
                <w:tcPr>
                  <w:tcW w:type="dxa" w:w="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钢管</w:t>
                  </w:r>
                </w:p>
              </w:tc>
              <w:tc>
                <w:tcPr>
                  <w:tcW w:type="dxa" w:w="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 xml:space="preserve">DN150  </w:t>
                  </w:r>
                  <w:r>
                    <w:rPr>
                      <w:rFonts w:ascii="仿宋_GB2312" w:hAnsi="仿宋_GB2312" w:cs="仿宋_GB2312" w:eastAsia="仿宋_GB2312"/>
                      <w:sz w:val="24"/>
                      <w:shd w:fill="FFFFFF" w:val="clear"/>
                    </w:rPr>
                    <w:t>≥</w:t>
                  </w:r>
                  <w:r>
                    <w:rPr>
                      <w:rFonts w:ascii="仿宋_GB2312" w:hAnsi="仿宋_GB2312" w:cs="仿宋_GB2312" w:eastAsia="仿宋_GB2312"/>
                      <w:sz w:val="24"/>
                    </w:rPr>
                    <w:t>1.0Mpa</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2、材质：Q235B</w:t>
                  </w:r>
                </w:p>
              </w:tc>
              <w:tc>
                <w:tcPr>
                  <w:tcW w:type="dxa" w:w="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m</w:t>
                  </w:r>
                </w:p>
              </w:tc>
              <w:tc>
                <w:tcPr>
                  <w:tcW w:type="dxa" w:w="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1.16</w:t>
                  </w:r>
                </w:p>
              </w:tc>
              <w:tc>
                <w:tcPr>
                  <w:tcW w:type="dxa" w:w="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法兰盘</w:t>
                  </w:r>
                </w:p>
              </w:tc>
              <w:tc>
                <w:tcPr>
                  <w:tcW w:type="dxa" w:w="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 xml:space="preserve">DN150  </w:t>
                  </w:r>
                  <w:r>
                    <w:rPr>
                      <w:rFonts w:ascii="仿宋_GB2312" w:hAnsi="仿宋_GB2312" w:cs="仿宋_GB2312" w:eastAsia="仿宋_GB2312"/>
                      <w:sz w:val="24"/>
                      <w:shd w:fill="FFFFFF" w:val="clear"/>
                    </w:rPr>
                    <w:t>≥</w:t>
                  </w:r>
                  <w:r>
                    <w:rPr>
                      <w:rFonts w:ascii="仿宋_GB2312" w:hAnsi="仿宋_GB2312" w:cs="仿宋_GB2312" w:eastAsia="仿宋_GB2312"/>
                      <w:sz w:val="24"/>
                    </w:rPr>
                    <w:t>1.0Mpa</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2、材质：Q235B</w:t>
                  </w:r>
                </w:p>
              </w:tc>
              <w:tc>
                <w:tcPr>
                  <w:tcW w:type="dxa" w:w="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1.17</w:t>
                  </w:r>
                </w:p>
              </w:tc>
              <w:tc>
                <w:tcPr>
                  <w:tcW w:type="dxa" w:w="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钢管</w:t>
                  </w:r>
                </w:p>
              </w:tc>
              <w:tc>
                <w:tcPr>
                  <w:tcW w:type="dxa" w:w="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 xml:space="preserve">DN100  </w:t>
                  </w:r>
                  <w:r>
                    <w:rPr>
                      <w:rFonts w:ascii="仿宋_GB2312" w:hAnsi="仿宋_GB2312" w:cs="仿宋_GB2312" w:eastAsia="仿宋_GB2312"/>
                      <w:sz w:val="24"/>
                      <w:shd w:fill="FFFFFF" w:val="clear"/>
                    </w:rPr>
                    <w:t>≥</w:t>
                  </w:r>
                  <w:r>
                    <w:rPr>
                      <w:rFonts w:ascii="仿宋_GB2312" w:hAnsi="仿宋_GB2312" w:cs="仿宋_GB2312" w:eastAsia="仿宋_GB2312"/>
                      <w:sz w:val="24"/>
                    </w:rPr>
                    <w:t>1.0Mpa</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2、材质：Q235B</w:t>
                  </w:r>
                </w:p>
              </w:tc>
              <w:tc>
                <w:tcPr>
                  <w:tcW w:type="dxa" w:w="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m</w:t>
                  </w:r>
                </w:p>
              </w:tc>
              <w:tc>
                <w:tcPr>
                  <w:tcW w:type="dxa" w:w="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1.18</w:t>
                  </w:r>
                </w:p>
              </w:tc>
              <w:tc>
                <w:tcPr>
                  <w:tcW w:type="dxa" w:w="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异径三通</w:t>
                  </w:r>
                </w:p>
              </w:tc>
              <w:tc>
                <w:tcPr>
                  <w:tcW w:type="dxa" w:w="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 xml:space="preserve">DN100*50  </w:t>
                  </w:r>
                  <w:r>
                    <w:rPr>
                      <w:rFonts w:ascii="仿宋_GB2312" w:hAnsi="仿宋_GB2312" w:cs="仿宋_GB2312" w:eastAsia="仿宋_GB2312"/>
                      <w:sz w:val="24"/>
                      <w:shd w:fill="FFFFFF" w:val="clear"/>
                    </w:rPr>
                    <w:t>≥</w:t>
                  </w:r>
                  <w:r>
                    <w:rPr>
                      <w:rFonts w:ascii="仿宋_GB2312" w:hAnsi="仿宋_GB2312" w:cs="仿宋_GB2312" w:eastAsia="仿宋_GB2312"/>
                      <w:sz w:val="24"/>
                    </w:rPr>
                    <w:t>1.0Mpa</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2、材质：Q235B</w:t>
                  </w:r>
                </w:p>
              </w:tc>
              <w:tc>
                <w:tcPr>
                  <w:tcW w:type="dxa" w:w="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辅材</w:t>
                  </w:r>
                </w:p>
              </w:tc>
            </w:tr>
            <w:tr>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1.19</w:t>
                  </w:r>
                </w:p>
              </w:tc>
              <w:tc>
                <w:tcPr>
                  <w:tcW w:type="dxa" w:w="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法兰盘</w:t>
                  </w:r>
                </w:p>
              </w:tc>
              <w:tc>
                <w:tcPr>
                  <w:tcW w:type="dxa" w:w="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 xml:space="preserve">DN100  </w:t>
                  </w:r>
                  <w:r>
                    <w:rPr>
                      <w:rFonts w:ascii="仿宋_GB2312" w:hAnsi="仿宋_GB2312" w:cs="仿宋_GB2312" w:eastAsia="仿宋_GB2312"/>
                      <w:sz w:val="24"/>
                      <w:shd w:fill="FFFFFF" w:val="clear"/>
                    </w:rPr>
                    <w:t>≥</w:t>
                  </w:r>
                  <w:r>
                    <w:rPr>
                      <w:rFonts w:ascii="仿宋_GB2312" w:hAnsi="仿宋_GB2312" w:cs="仿宋_GB2312" w:eastAsia="仿宋_GB2312"/>
                      <w:sz w:val="24"/>
                    </w:rPr>
                    <w:t>1.0Mpa</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2、材质：Q235B</w:t>
                  </w:r>
                </w:p>
              </w:tc>
              <w:tc>
                <w:tcPr>
                  <w:tcW w:type="dxa" w:w="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1.20</w:t>
                  </w:r>
                </w:p>
              </w:tc>
              <w:tc>
                <w:tcPr>
                  <w:tcW w:type="dxa" w:w="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90°弯头</w:t>
                  </w:r>
                </w:p>
              </w:tc>
              <w:tc>
                <w:tcPr>
                  <w:tcW w:type="dxa" w:w="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 xml:space="preserve">DN100  </w:t>
                  </w:r>
                  <w:r>
                    <w:rPr>
                      <w:rFonts w:ascii="仿宋_GB2312" w:hAnsi="仿宋_GB2312" w:cs="仿宋_GB2312" w:eastAsia="仿宋_GB2312"/>
                      <w:sz w:val="24"/>
                      <w:shd w:fill="FFFFFF" w:val="clear"/>
                    </w:rPr>
                    <w:t>≥</w:t>
                  </w:r>
                  <w:r>
                    <w:rPr>
                      <w:rFonts w:ascii="仿宋_GB2312" w:hAnsi="仿宋_GB2312" w:cs="仿宋_GB2312" w:eastAsia="仿宋_GB2312"/>
                      <w:sz w:val="24"/>
                    </w:rPr>
                    <w:t>1.0Mpa</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2、材质：Q235B</w:t>
                  </w:r>
                </w:p>
              </w:tc>
              <w:tc>
                <w:tcPr>
                  <w:tcW w:type="dxa" w:w="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辅材</w:t>
                  </w:r>
                </w:p>
              </w:tc>
            </w:tr>
            <w:tr>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1.21</w:t>
                  </w:r>
                </w:p>
              </w:tc>
              <w:tc>
                <w:tcPr>
                  <w:tcW w:type="dxa" w:w="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钢管</w:t>
                  </w:r>
                </w:p>
              </w:tc>
              <w:tc>
                <w:tcPr>
                  <w:tcW w:type="dxa" w:w="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 xml:space="preserve">DN50  </w:t>
                  </w:r>
                  <w:r>
                    <w:rPr>
                      <w:rFonts w:ascii="仿宋_GB2312" w:hAnsi="仿宋_GB2312" w:cs="仿宋_GB2312" w:eastAsia="仿宋_GB2312"/>
                      <w:sz w:val="24"/>
                      <w:shd w:fill="FFFFFF" w:val="clear"/>
                    </w:rPr>
                    <w:t>≥</w:t>
                  </w:r>
                  <w:r>
                    <w:rPr>
                      <w:rFonts w:ascii="仿宋_GB2312" w:hAnsi="仿宋_GB2312" w:cs="仿宋_GB2312" w:eastAsia="仿宋_GB2312"/>
                      <w:sz w:val="24"/>
                    </w:rPr>
                    <w:t>1.0Mpa</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2、材质：Q235B</w:t>
                  </w:r>
                </w:p>
              </w:tc>
              <w:tc>
                <w:tcPr>
                  <w:tcW w:type="dxa" w:w="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m</w:t>
                  </w:r>
                </w:p>
              </w:tc>
              <w:tc>
                <w:tcPr>
                  <w:tcW w:type="dxa" w:w="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1.22</w:t>
                  </w:r>
                </w:p>
              </w:tc>
              <w:tc>
                <w:tcPr>
                  <w:tcW w:type="dxa" w:w="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90°弯头</w:t>
                  </w:r>
                </w:p>
              </w:tc>
              <w:tc>
                <w:tcPr>
                  <w:tcW w:type="dxa" w:w="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 xml:space="preserve">DN50  </w:t>
                  </w:r>
                  <w:r>
                    <w:rPr>
                      <w:rFonts w:ascii="仿宋_GB2312" w:hAnsi="仿宋_GB2312" w:cs="仿宋_GB2312" w:eastAsia="仿宋_GB2312"/>
                      <w:sz w:val="24"/>
                      <w:shd w:fill="FFFFFF" w:val="clear"/>
                    </w:rPr>
                    <w:t>≥</w:t>
                  </w:r>
                  <w:r>
                    <w:rPr>
                      <w:rFonts w:ascii="仿宋_GB2312" w:hAnsi="仿宋_GB2312" w:cs="仿宋_GB2312" w:eastAsia="仿宋_GB2312"/>
                      <w:sz w:val="24"/>
                    </w:rPr>
                    <w:t>1.0Mpa</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2、材质：Q235B</w:t>
                  </w:r>
                </w:p>
              </w:tc>
              <w:tc>
                <w:tcPr>
                  <w:tcW w:type="dxa" w:w="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辅材</w:t>
                  </w:r>
                </w:p>
              </w:tc>
            </w:tr>
            <w:tr>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1.23</w:t>
                  </w:r>
                </w:p>
              </w:tc>
              <w:tc>
                <w:tcPr>
                  <w:tcW w:type="dxa" w:w="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钢管</w:t>
                  </w:r>
                </w:p>
              </w:tc>
              <w:tc>
                <w:tcPr>
                  <w:tcW w:type="dxa" w:w="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 xml:space="preserve">DN200 </w:t>
                  </w:r>
                  <w:r>
                    <w:rPr>
                      <w:rFonts w:ascii="仿宋_GB2312" w:hAnsi="仿宋_GB2312" w:cs="仿宋_GB2312" w:eastAsia="仿宋_GB2312"/>
                      <w:sz w:val="24"/>
                      <w:shd w:fill="FFFFFF" w:val="clear"/>
                    </w:rPr>
                    <w:t>≥</w:t>
                  </w:r>
                  <w:r>
                    <w:rPr>
                      <w:rFonts w:ascii="仿宋_GB2312" w:hAnsi="仿宋_GB2312" w:cs="仿宋_GB2312" w:eastAsia="仿宋_GB2312"/>
                      <w:sz w:val="24"/>
                    </w:rPr>
                    <w:t>1.0Mpa</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2、材质：Q235B</w:t>
                  </w:r>
                </w:p>
              </w:tc>
              <w:tc>
                <w:tcPr>
                  <w:tcW w:type="dxa" w:w="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m</w:t>
                  </w:r>
                </w:p>
              </w:tc>
              <w:tc>
                <w:tcPr>
                  <w:tcW w:type="dxa" w:w="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1.24</w:t>
                  </w:r>
                </w:p>
              </w:tc>
              <w:tc>
                <w:tcPr>
                  <w:tcW w:type="dxa" w:w="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90°弯头</w:t>
                  </w:r>
                </w:p>
              </w:tc>
              <w:tc>
                <w:tcPr>
                  <w:tcW w:type="dxa" w:w="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 xml:space="preserve">DN200  </w:t>
                  </w:r>
                  <w:r>
                    <w:rPr>
                      <w:rFonts w:ascii="仿宋_GB2312" w:hAnsi="仿宋_GB2312" w:cs="仿宋_GB2312" w:eastAsia="仿宋_GB2312"/>
                      <w:sz w:val="24"/>
                      <w:shd w:fill="FFFFFF" w:val="clear"/>
                    </w:rPr>
                    <w:t>≥</w:t>
                  </w:r>
                  <w:r>
                    <w:rPr>
                      <w:rFonts w:ascii="仿宋_GB2312" w:hAnsi="仿宋_GB2312" w:cs="仿宋_GB2312" w:eastAsia="仿宋_GB2312"/>
                      <w:sz w:val="24"/>
                    </w:rPr>
                    <w:t>1.0Mpa</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2、材质：Q235B</w:t>
                  </w:r>
                </w:p>
              </w:tc>
              <w:tc>
                <w:tcPr>
                  <w:tcW w:type="dxa" w:w="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辅材</w:t>
                  </w:r>
                </w:p>
              </w:tc>
            </w:tr>
            <w:tr>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1.25</w:t>
                  </w:r>
                </w:p>
              </w:tc>
              <w:tc>
                <w:tcPr>
                  <w:tcW w:type="dxa" w:w="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法兰盘</w:t>
                  </w:r>
                </w:p>
              </w:tc>
              <w:tc>
                <w:tcPr>
                  <w:tcW w:type="dxa" w:w="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 xml:space="preserve">DN200  </w:t>
                  </w:r>
                  <w:r>
                    <w:rPr>
                      <w:rFonts w:ascii="仿宋_GB2312" w:hAnsi="仿宋_GB2312" w:cs="仿宋_GB2312" w:eastAsia="仿宋_GB2312"/>
                      <w:sz w:val="24"/>
                      <w:shd w:fill="FFFFFF" w:val="clear"/>
                    </w:rPr>
                    <w:t>≥</w:t>
                  </w:r>
                  <w:r>
                    <w:rPr>
                      <w:rFonts w:ascii="仿宋_GB2312" w:hAnsi="仿宋_GB2312" w:cs="仿宋_GB2312" w:eastAsia="仿宋_GB2312"/>
                      <w:sz w:val="24"/>
                    </w:rPr>
                    <w:t>1.0Mpa</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2、材质：Q235B</w:t>
                  </w:r>
                </w:p>
              </w:tc>
              <w:tc>
                <w:tcPr>
                  <w:tcW w:type="dxa" w:w="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1.26</w:t>
                  </w:r>
                </w:p>
              </w:tc>
              <w:tc>
                <w:tcPr>
                  <w:tcW w:type="dxa" w:w="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槽钢支架</w:t>
                  </w:r>
                </w:p>
              </w:tc>
              <w:tc>
                <w:tcPr>
                  <w:tcW w:type="dxa" w:w="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100×50</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2、材质：碳钢，防腐</w:t>
                  </w:r>
                </w:p>
              </w:tc>
              <w:tc>
                <w:tcPr>
                  <w:tcW w:type="dxa" w:w="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m</w:t>
                  </w:r>
                </w:p>
              </w:tc>
              <w:tc>
                <w:tcPr>
                  <w:tcW w:type="dxa" w:w="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c>
                <w:tcPr>
                  <w:tcW w:type="dxa" w:w="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1.27</w:t>
                  </w:r>
                </w:p>
              </w:tc>
              <w:tc>
                <w:tcPr>
                  <w:tcW w:type="dxa" w:w="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扁钢支架</w:t>
                  </w:r>
                </w:p>
              </w:tc>
              <w:tc>
                <w:tcPr>
                  <w:tcW w:type="dxa" w:w="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40×4</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2、材质：碳钢，防腐</w:t>
                  </w:r>
                </w:p>
              </w:tc>
              <w:tc>
                <w:tcPr>
                  <w:tcW w:type="dxa" w:w="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m</w:t>
                  </w:r>
                </w:p>
              </w:tc>
              <w:tc>
                <w:tcPr>
                  <w:tcW w:type="dxa" w:w="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w:t>
                  </w:r>
                </w:p>
              </w:tc>
              <w:tc>
                <w:tcPr>
                  <w:tcW w:type="dxa" w:w="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jc w:val="both"/>
            </w:pPr>
            <w:r>
              <w:rPr>
                <w:rFonts w:ascii="仿宋_GB2312" w:hAnsi="仿宋_GB2312" w:cs="仿宋_GB2312" w:eastAsia="仿宋_GB2312"/>
                <w:sz w:val="24"/>
                <w:b/>
              </w:rPr>
              <w:t>二、技术标准要求</w:t>
            </w:r>
          </w:p>
          <w:p>
            <w:pPr>
              <w:pStyle w:val="null3"/>
              <w:ind w:firstLine="480"/>
              <w:jc w:val="both"/>
            </w:pPr>
            <w:r>
              <w:rPr>
                <w:rFonts w:ascii="仿宋_GB2312" w:hAnsi="仿宋_GB2312" w:cs="仿宋_GB2312" w:eastAsia="仿宋_GB2312"/>
                <w:sz w:val="24"/>
                <w:shd w:fill="FFFFFF" w:val="clear"/>
              </w:rPr>
              <w:t>采购标的需执行的国家相关标准、行业标准、地方标准或者其他标准、规范</w:t>
            </w:r>
            <w:r>
              <w:rPr>
                <w:rFonts w:ascii="仿宋_GB2312" w:hAnsi="仿宋_GB2312" w:cs="仿宋_GB2312" w:eastAsia="仿宋_GB2312"/>
                <w:sz w:val="24"/>
                <w:shd w:fill="FFFFFF" w:val="clear"/>
              </w:rPr>
              <w:t>;</w:t>
            </w:r>
          </w:p>
          <w:p>
            <w:pPr>
              <w:pStyle w:val="null3"/>
              <w:ind w:left="570"/>
              <w:jc w:val="both"/>
            </w:pPr>
            <w:r>
              <w:rPr>
                <w:rFonts w:ascii="仿宋_GB2312" w:hAnsi="仿宋_GB2312" w:cs="仿宋_GB2312" w:eastAsia="仿宋_GB2312"/>
                <w:sz w:val="24"/>
                <w:b/>
              </w:rPr>
              <w:t>1.遵循的标准及规格</w:t>
            </w:r>
          </w:p>
          <w:p>
            <w:pPr>
              <w:pStyle w:val="null3"/>
              <w:ind w:firstLine="480"/>
              <w:jc w:val="both"/>
            </w:pPr>
            <w:r>
              <w:rPr>
                <w:rFonts w:ascii="仿宋_GB2312" w:hAnsi="仿宋_GB2312" w:cs="仿宋_GB2312" w:eastAsia="仿宋_GB2312"/>
                <w:sz w:val="24"/>
                <w:shd w:fill="FFFFFF" w:val="clear"/>
              </w:rPr>
              <w:t>货物质量应符合国家、行业、地方性规范（标准）要求；无国家、行业、地方性规范（标准）的，应符合企业标准，乙方应当提交企业标准作为合同附件。下述规范（标准）均不存在的，应保证货物性能正常、能满足其使用要求。</w:t>
            </w:r>
          </w:p>
          <w:p>
            <w:pPr>
              <w:pStyle w:val="null3"/>
              <w:ind w:firstLine="480"/>
              <w:jc w:val="both"/>
            </w:pPr>
            <w:r>
              <w:rPr>
                <w:rFonts w:ascii="仿宋_GB2312" w:hAnsi="仿宋_GB2312" w:cs="仿宋_GB2312" w:eastAsia="仿宋_GB2312"/>
                <w:sz w:val="24"/>
                <w:shd w:fill="FFFFFF" w:val="clear"/>
              </w:rPr>
              <w:t>工艺及设备标准</w:t>
            </w:r>
          </w:p>
          <w:p>
            <w:pPr>
              <w:pStyle w:val="null3"/>
              <w:ind w:firstLine="480"/>
              <w:jc w:val="both"/>
            </w:pPr>
            <w:r>
              <w:rPr>
                <w:rFonts w:ascii="仿宋_GB2312" w:hAnsi="仿宋_GB2312" w:cs="仿宋_GB2312" w:eastAsia="仿宋_GB2312"/>
                <w:sz w:val="24"/>
                <w:shd w:fill="FFFFFF" w:val="clear"/>
              </w:rPr>
              <w:t>GB 50013-2018《室外给水设计标准》</w:t>
            </w:r>
          </w:p>
          <w:p>
            <w:pPr>
              <w:pStyle w:val="null3"/>
              <w:ind w:firstLine="480"/>
              <w:jc w:val="both"/>
            </w:pPr>
            <w:r>
              <w:rPr>
                <w:rFonts w:ascii="仿宋_GB2312" w:hAnsi="仿宋_GB2312" w:cs="仿宋_GB2312" w:eastAsia="仿宋_GB2312"/>
                <w:sz w:val="24"/>
                <w:shd w:fill="FFFFFF" w:val="clear"/>
              </w:rPr>
              <w:t>GB/T 17219-</w:t>
            </w:r>
            <w:r>
              <w:rPr>
                <w:rFonts w:ascii="仿宋_GB2312" w:hAnsi="仿宋_GB2312" w:cs="仿宋_GB2312" w:eastAsia="仿宋_GB2312"/>
                <w:sz w:val="24"/>
                <w:shd w:fill="FFFFFF" w:val="clear"/>
              </w:rPr>
              <w:t>2025</w:t>
            </w:r>
            <w:r>
              <w:rPr>
                <w:rFonts w:ascii="仿宋_GB2312" w:hAnsi="仿宋_GB2312" w:cs="仿宋_GB2312" w:eastAsia="仿宋_GB2312"/>
                <w:sz w:val="24"/>
                <w:shd w:fill="FFFFFF" w:val="clear"/>
              </w:rPr>
              <w:t>《生活饮用水输配水设备及防护材料的安全性评价标准》</w:t>
            </w:r>
          </w:p>
          <w:p>
            <w:pPr>
              <w:pStyle w:val="null3"/>
              <w:ind w:firstLine="480"/>
              <w:jc w:val="both"/>
            </w:pPr>
            <w:r>
              <w:rPr>
                <w:rFonts w:ascii="仿宋_GB2312" w:hAnsi="仿宋_GB2312" w:cs="仿宋_GB2312" w:eastAsia="仿宋_GB2312"/>
                <w:sz w:val="24"/>
                <w:shd w:fill="FFFFFF" w:val="clear"/>
              </w:rPr>
              <w:t>JB/T 2932-1999《水处理设备技术条件》</w:t>
            </w:r>
          </w:p>
          <w:p>
            <w:pPr>
              <w:pStyle w:val="null3"/>
              <w:ind w:firstLine="480"/>
              <w:jc w:val="both"/>
            </w:pPr>
            <w:r>
              <w:rPr>
                <w:rFonts w:ascii="仿宋_GB2312" w:hAnsi="仿宋_GB2312" w:cs="仿宋_GB2312" w:eastAsia="仿宋_GB2312"/>
                <w:sz w:val="24"/>
                <w:shd w:fill="FFFFFF" w:val="clear"/>
              </w:rPr>
              <w:t>管道与阀门标准</w:t>
            </w:r>
          </w:p>
          <w:p>
            <w:pPr>
              <w:pStyle w:val="null3"/>
              <w:ind w:firstLine="480"/>
              <w:jc w:val="both"/>
            </w:pPr>
            <w:r>
              <w:rPr>
                <w:rFonts w:ascii="仿宋_GB2312" w:hAnsi="仿宋_GB2312" w:cs="仿宋_GB2312" w:eastAsia="仿宋_GB2312"/>
                <w:sz w:val="24"/>
                <w:shd w:fill="FFFFFF" w:val="clear"/>
              </w:rPr>
              <w:t>GB 50268-2008《给水排水管道工程施工及验收规范》</w:t>
            </w:r>
          </w:p>
          <w:p>
            <w:pPr>
              <w:pStyle w:val="null3"/>
              <w:ind w:firstLine="480"/>
              <w:jc w:val="both"/>
            </w:pPr>
            <w:r>
              <w:rPr>
                <w:rFonts w:ascii="仿宋_GB2312" w:hAnsi="仿宋_GB2312" w:cs="仿宋_GB2312" w:eastAsia="仿宋_GB2312"/>
                <w:sz w:val="24"/>
                <w:shd w:fill="FFFFFF" w:val="clear"/>
              </w:rPr>
              <w:t>GB/T 10002.1-2023《给水用硬聚氯乙烯(PVC-U)管材》</w:t>
            </w:r>
          </w:p>
          <w:p>
            <w:pPr>
              <w:pStyle w:val="null3"/>
              <w:ind w:firstLine="480"/>
              <w:jc w:val="both"/>
            </w:pPr>
            <w:r>
              <w:rPr>
                <w:rFonts w:ascii="仿宋_GB2312" w:hAnsi="仿宋_GB2312" w:cs="仿宋_GB2312" w:eastAsia="仿宋_GB2312"/>
                <w:sz w:val="24"/>
                <w:shd w:fill="FFFFFF" w:val="clear"/>
              </w:rPr>
              <w:t>电气与自控标准</w:t>
            </w:r>
          </w:p>
          <w:p>
            <w:pPr>
              <w:pStyle w:val="null3"/>
              <w:ind w:firstLine="480"/>
              <w:jc w:val="both"/>
            </w:pPr>
            <w:r>
              <w:rPr>
                <w:rFonts w:ascii="仿宋_GB2312" w:hAnsi="仿宋_GB2312" w:cs="仿宋_GB2312" w:eastAsia="仿宋_GB2312"/>
                <w:sz w:val="24"/>
                <w:shd w:fill="FFFFFF" w:val="clear"/>
              </w:rPr>
              <w:t>GB 50054-2011《低压配电设计规范》</w:t>
            </w:r>
          </w:p>
          <w:p>
            <w:pPr>
              <w:pStyle w:val="null3"/>
              <w:ind w:firstLine="480"/>
              <w:jc w:val="both"/>
            </w:pPr>
            <w:r>
              <w:rPr>
                <w:rFonts w:ascii="仿宋_GB2312" w:hAnsi="仿宋_GB2312" w:cs="仿宋_GB2312" w:eastAsia="仿宋_GB2312"/>
                <w:sz w:val="24"/>
                <w:shd w:fill="FFFFFF" w:val="clear"/>
              </w:rPr>
              <w:t>GB 50168-2018《电气装置安装工程电缆线路施工及验收标准》</w:t>
            </w:r>
          </w:p>
          <w:p>
            <w:pPr>
              <w:pStyle w:val="null3"/>
              <w:ind w:firstLine="480"/>
              <w:jc w:val="both"/>
            </w:pPr>
            <w:r>
              <w:rPr>
                <w:rFonts w:ascii="仿宋_GB2312" w:hAnsi="仿宋_GB2312" w:cs="仿宋_GB2312" w:eastAsia="仿宋_GB2312"/>
                <w:sz w:val="24"/>
                <w:shd w:fill="FFFFFF" w:val="clear"/>
              </w:rPr>
              <w:t>GB 50093-2013《自动化仪表工程施工及质量验收规范》</w:t>
            </w:r>
          </w:p>
          <w:p>
            <w:pPr>
              <w:pStyle w:val="null3"/>
              <w:ind w:firstLine="480"/>
              <w:jc w:val="both"/>
            </w:pPr>
            <w:r>
              <w:rPr>
                <w:rFonts w:ascii="仿宋_GB2312" w:hAnsi="仿宋_GB2312" w:cs="仿宋_GB2312" w:eastAsia="仿宋_GB2312"/>
                <w:sz w:val="24"/>
                <w:shd w:fill="FFFFFF" w:val="clear"/>
              </w:rPr>
              <w:t>建筑与钢结构标准</w:t>
            </w:r>
          </w:p>
          <w:p>
            <w:pPr>
              <w:pStyle w:val="null3"/>
              <w:ind w:firstLine="480"/>
              <w:jc w:val="both"/>
            </w:pPr>
            <w:r>
              <w:rPr>
                <w:rFonts w:ascii="仿宋_GB2312" w:hAnsi="仿宋_GB2312" w:cs="仿宋_GB2312" w:eastAsia="仿宋_GB2312"/>
                <w:sz w:val="24"/>
                <w:shd w:fill="FFFFFF" w:val="clear"/>
              </w:rPr>
              <w:t>GB 50017-2017《钢结构设计标准》</w:t>
            </w:r>
          </w:p>
          <w:p>
            <w:pPr>
              <w:pStyle w:val="null3"/>
              <w:ind w:firstLine="480"/>
              <w:jc w:val="both"/>
            </w:pPr>
            <w:r>
              <w:rPr>
                <w:rFonts w:ascii="仿宋_GB2312" w:hAnsi="仿宋_GB2312" w:cs="仿宋_GB2312" w:eastAsia="仿宋_GB2312"/>
                <w:sz w:val="24"/>
                <w:shd w:fill="FFFFFF" w:val="clear"/>
              </w:rPr>
              <w:t>GB 50205-2020《钢结构工程施工质量验收规范》</w:t>
            </w:r>
          </w:p>
          <w:p>
            <w:pPr>
              <w:pStyle w:val="null3"/>
              <w:ind w:firstLine="480"/>
              <w:jc w:val="both"/>
            </w:pPr>
            <w:r>
              <w:rPr>
                <w:rFonts w:ascii="仿宋_GB2312" w:hAnsi="仿宋_GB2312" w:cs="仿宋_GB2312" w:eastAsia="仿宋_GB2312"/>
                <w:sz w:val="24"/>
                <w:shd w:fill="FFFFFF" w:val="clear"/>
              </w:rPr>
              <w:t>GB 50300-2013《建筑工程施工质量验收统一标准》</w:t>
            </w:r>
          </w:p>
          <w:p>
            <w:pPr>
              <w:pStyle w:val="null3"/>
              <w:ind w:firstLine="480"/>
              <w:jc w:val="both"/>
            </w:pPr>
            <w:r>
              <w:rPr>
                <w:rFonts w:ascii="仿宋_GB2312" w:hAnsi="仿宋_GB2312" w:cs="仿宋_GB2312" w:eastAsia="仿宋_GB2312"/>
                <w:sz w:val="24"/>
                <w:shd w:fill="FFFFFF" w:val="clear"/>
              </w:rPr>
              <w:t>安全与卫生标准</w:t>
            </w:r>
          </w:p>
          <w:p>
            <w:pPr>
              <w:pStyle w:val="null3"/>
              <w:ind w:firstLine="480"/>
              <w:jc w:val="both"/>
            </w:pPr>
            <w:r>
              <w:rPr>
                <w:rFonts w:ascii="仿宋_GB2312" w:hAnsi="仿宋_GB2312" w:cs="仿宋_GB2312" w:eastAsia="仿宋_GB2312"/>
                <w:sz w:val="24"/>
                <w:shd w:fill="FFFFFF" w:val="clear"/>
              </w:rPr>
              <w:t>GB 5749-2022《生活饮用水卫生标准》</w:t>
            </w:r>
          </w:p>
          <w:p>
            <w:pPr>
              <w:pStyle w:val="null3"/>
              <w:ind w:firstLine="480"/>
              <w:jc w:val="both"/>
            </w:pPr>
            <w:r>
              <w:rPr>
                <w:rFonts w:ascii="仿宋_GB2312" w:hAnsi="仿宋_GB2312" w:cs="仿宋_GB2312" w:eastAsia="仿宋_GB2312"/>
                <w:sz w:val="24"/>
                <w:shd w:fill="FFFFFF" w:val="clear"/>
              </w:rPr>
              <w:t>JGJ 59-</w:t>
            </w:r>
            <w:r>
              <w:rPr>
                <w:rFonts w:ascii="仿宋_GB2312" w:hAnsi="仿宋_GB2312" w:cs="仿宋_GB2312" w:eastAsia="仿宋_GB2312"/>
                <w:sz w:val="24"/>
                <w:shd w:fill="FFFFFF" w:val="clear"/>
              </w:rPr>
              <w:t>2004</w:t>
            </w:r>
            <w:r>
              <w:rPr>
                <w:rFonts w:ascii="仿宋_GB2312" w:hAnsi="仿宋_GB2312" w:cs="仿宋_GB2312" w:eastAsia="仿宋_GB2312"/>
                <w:sz w:val="24"/>
                <w:shd w:fill="FFFFFF" w:val="clear"/>
              </w:rPr>
              <w:t>《建筑施工安全检查标准》</w:t>
            </w:r>
          </w:p>
          <w:p>
            <w:pPr>
              <w:pStyle w:val="null3"/>
              <w:ind w:left="570"/>
              <w:jc w:val="both"/>
            </w:pPr>
            <w:r>
              <w:rPr>
                <w:rFonts w:ascii="仿宋_GB2312" w:hAnsi="仿宋_GB2312" w:cs="仿宋_GB2312" w:eastAsia="仿宋_GB2312"/>
                <w:sz w:val="24"/>
                <w:b/>
              </w:rPr>
              <w:t>2.技术要求</w:t>
            </w:r>
          </w:p>
          <w:p>
            <w:pPr>
              <w:pStyle w:val="null3"/>
              <w:jc w:val="both"/>
            </w:pPr>
            <w:r>
              <w:rPr>
                <w:rFonts w:ascii="仿宋_GB2312" w:hAnsi="仿宋_GB2312" w:cs="仿宋_GB2312" w:eastAsia="仿宋_GB2312"/>
                <w:sz w:val="24"/>
                <w:b/>
              </w:rPr>
              <w:t>2.1一体化净水设备</w:t>
            </w:r>
          </w:p>
          <w:p>
            <w:pPr>
              <w:pStyle w:val="null3"/>
              <w:ind w:left="480"/>
              <w:jc w:val="both"/>
            </w:pPr>
            <w:r>
              <w:rPr>
                <w:rFonts w:ascii="仿宋_GB2312" w:hAnsi="仿宋_GB2312" w:cs="仿宋_GB2312" w:eastAsia="仿宋_GB2312"/>
                <w:sz w:val="24"/>
              </w:rPr>
              <w:t>（</w:t>
            </w:r>
            <w:r>
              <w:rPr>
                <w:rFonts w:ascii="仿宋_GB2312" w:hAnsi="仿宋_GB2312" w:cs="仿宋_GB2312" w:eastAsia="仿宋_GB2312"/>
                <w:sz w:val="24"/>
              </w:rPr>
              <w:t>1）设计依据</w:t>
            </w:r>
          </w:p>
          <w:tbl>
            <w:tblPr>
              <w:tblInd w:type="dxa" w:w="210"/>
              <w:tblBorders>
                <w:top w:val="none" w:color="000000" w:sz="4"/>
                <w:left w:val="none" w:color="000000" w:sz="4"/>
                <w:bottom w:val="none" w:color="000000" w:sz="4"/>
                <w:right w:val="none" w:color="000000" w:sz="4"/>
                <w:insideH w:val="none"/>
                <w:insideV w:val="none"/>
              </w:tblBorders>
            </w:tblPr>
            <w:tblGrid>
              <w:gridCol w:w="204"/>
              <w:gridCol w:w="1201"/>
              <w:gridCol w:w="1148"/>
            </w:tblGrid>
            <w:tr>
              <w:tc>
                <w:tcPr>
                  <w:tcW w:type="dxa" w:w="204"/>
                  <w:tcBorders>
                    <w:top w:val="single" w:color="000000" w:sz="4"/>
                    <w:left w:val="single" w:color="000000" w:sz="4"/>
                    <w:bottom w:val="single" w:color="000000" w:sz="4"/>
                    <w:right w:val="single" w:color="000000" w:sz="4"/>
                  </w:tcBorders>
                  <w:shd w:fill="BFBFBF"/>
                  <w:tcMar>
                    <w:top w:type="dxa" w:w="30"/>
                    <w:left w:type="dxa" w:w="30"/>
                    <w:bottom w:type="dxa" w:w="30"/>
                    <w:right w:type="dxa" w:w="30"/>
                  </w:tcMar>
                  <w:vAlign w:val="top"/>
                </w:tcPr>
                <w:p>
                  <w:pPr>
                    <w:pStyle w:val="null3"/>
                    <w:jc w:val="center"/>
                  </w:pPr>
                  <w:r>
                    <w:rPr>
                      <w:rFonts w:ascii="仿宋_GB2312" w:hAnsi="仿宋_GB2312" w:cs="仿宋_GB2312" w:eastAsia="仿宋_GB2312"/>
                      <w:sz w:val="24"/>
                      <w:b/>
                    </w:rPr>
                    <w:t>序号</w:t>
                  </w:r>
                </w:p>
              </w:tc>
              <w:tc>
                <w:tcPr>
                  <w:tcW w:type="dxa" w:w="1201"/>
                  <w:tcBorders>
                    <w:top w:val="single" w:color="000000" w:sz="4"/>
                    <w:left w:val="none" w:color="000000" w:sz="4"/>
                    <w:bottom w:val="single" w:color="000000" w:sz="4"/>
                    <w:right w:val="single" w:color="000000" w:sz="4"/>
                  </w:tcBorders>
                  <w:shd w:fill="BFBFBF"/>
                  <w:tcMar>
                    <w:top w:type="dxa" w:w="30"/>
                    <w:left w:type="dxa" w:w="30"/>
                    <w:bottom w:type="dxa" w:w="30"/>
                    <w:right w:type="dxa" w:w="30"/>
                  </w:tcMar>
                  <w:vAlign w:val="top"/>
                </w:tcPr>
                <w:p>
                  <w:pPr>
                    <w:pStyle w:val="null3"/>
                    <w:jc w:val="center"/>
                  </w:pPr>
                  <w:r>
                    <w:rPr>
                      <w:rFonts w:ascii="仿宋_GB2312" w:hAnsi="仿宋_GB2312" w:cs="仿宋_GB2312" w:eastAsia="仿宋_GB2312"/>
                      <w:sz w:val="24"/>
                      <w:b/>
                    </w:rPr>
                    <w:t>标准名称</w:t>
                  </w:r>
                </w:p>
              </w:tc>
              <w:tc>
                <w:tcPr>
                  <w:tcW w:type="dxa" w:w="1148"/>
                  <w:tcBorders>
                    <w:top w:val="single" w:color="000000" w:sz="4"/>
                    <w:left w:val="none" w:color="000000" w:sz="4"/>
                    <w:bottom w:val="single" w:color="000000" w:sz="4"/>
                    <w:right w:val="single" w:color="000000" w:sz="4"/>
                  </w:tcBorders>
                  <w:shd w:fill="BFBFBF"/>
                  <w:tcMar>
                    <w:top w:type="dxa" w:w="30"/>
                    <w:left w:type="dxa" w:w="30"/>
                    <w:bottom w:type="dxa" w:w="30"/>
                    <w:right w:type="dxa" w:w="30"/>
                  </w:tcMar>
                  <w:vAlign w:val="top"/>
                </w:tcPr>
                <w:p>
                  <w:pPr>
                    <w:pStyle w:val="null3"/>
                    <w:jc w:val="center"/>
                  </w:pPr>
                  <w:r>
                    <w:rPr>
                      <w:rFonts w:ascii="仿宋_GB2312" w:hAnsi="仿宋_GB2312" w:cs="仿宋_GB2312" w:eastAsia="仿宋_GB2312"/>
                      <w:sz w:val="24"/>
                      <w:b/>
                    </w:rPr>
                    <w:t>标准号</w:t>
                  </w:r>
                </w:p>
              </w:tc>
            </w:tr>
            <w:tr>
              <w:tc>
                <w:tcPr>
                  <w:tcW w:type="dxa" w:w="204"/>
                  <w:tcBorders>
                    <w:top w:val="none" w:color="000000" w:sz="4"/>
                    <w:left w:val="single" w:color="000000" w:sz="4"/>
                    <w:bottom w:val="single" w:color="000000" w:sz="4"/>
                    <w:right w:val="single" w:color="000000" w:sz="4"/>
                  </w:tcBorders>
                  <w:tcMar>
                    <w:top w:type="dxa" w:w="30"/>
                    <w:left w:type="dxa" w:w="30"/>
                    <w:bottom w:type="dxa" w:w="30"/>
                    <w:right w:type="dxa" w:w="30"/>
                  </w:tcMar>
                  <w:vAlign w:val="top"/>
                </w:tcPr>
                <w:p>
                  <w:pPr>
                    <w:pStyle w:val="null3"/>
                    <w:jc w:val="center"/>
                  </w:pPr>
                  <w:r>
                    <w:rPr>
                      <w:rFonts w:ascii="仿宋_GB2312" w:hAnsi="仿宋_GB2312" w:cs="仿宋_GB2312" w:eastAsia="仿宋_GB2312"/>
                      <w:sz w:val="24"/>
                    </w:rPr>
                    <w:t>1</w:t>
                  </w:r>
                </w:p>
              </w:tc>
              <w:tc>
                <w:tcPr>
                  <w:tcW w:type="dxa" w:w="1201"/>
                  <w:tcBorders>
                    <w:top w:val="none" w:color="000000" w:sz="4"/>
                    <w:left w:val="none" w:color="000000" w:sz="4"/>
                    <w:bottom w:val="single" w:color="000000" w:sz="4"/>
                    <w:right w:val="single" w:color="000000" w:sz="4"/>
                  </w:tcBorders>
                  <w:tcMar>
                    <w:top w:type="dxa" w:w="30"/>
                    <w:left w:type="dxa" w:w="30"/>
                    <w:bottom w:type="dxa" w:w="30"/>
                    <w:right w:type="dxa" w:w="30"/>
                  </w:tcMar>
                  <w:vAlign w:val="top"/>
                </w:tcPr>
                <w:p>
                  <w:pPr>
                    <w:pStyle w:val="null3"/>
                    <w:jc w:val="center"/>
                  </w:pPr>
                  <w:r>
                    <w:rPr>
                      <w:rFonts w:ascii="仿宋_GB2312" w:hAnsi="仿宋_GB2312" w:cs="仿宋_GB2312" w:eastAsia="仿宋_GB2312"/>
                      <w:sz w:val="24"/>
                    </w:rPr>
                    <w:t>生活饮用水卫生标准</w:t>
                  </w:r>
                </w:p>
              </w:tc>
              <w:tc>
                <w:tcPr>
                  <w:tcW w:type="dxa" w:w="1148"/>
                  <w:tcBorders>
                    <w:top w:val="none" w:color="000000" w:sz="4"/>
                    <w:left w:val="none" w:color="000000" w:sz="4"/>
                    <w:bottom w:val="single" w:color="000000" w:sz="4"/>
                    <w:right w:val="single" w:color="000000" w:sz="4"/>
                  </w:tcBorders>
                  <w:tcMar>
                    <w:top w:type="dxa" w:w="30"/>
                    <w:left w:type="dxa" w:w="30"/>
                    <w:bottom w:type="dxa" w:w="30"/>
                    <w:right w:type="dxa" w:w="30"/>
                  </w:tcMar>
                  <w:vAlign w:val="top"/>
                </w:tcPr>
                <w:p>
                  <w:pPr>
                    <w:pStyle w:val="null3"/>
                    <w:jc w:val="center"/>
                  </w:pPr>
                  <w:r>
                    <w:rPr>
                      <w:rFonts w:ascii="仿宋_GB2312" w:hAnsi="仿宋_GB2312" w:cs="仿宋_GB2312" w:eastAsia="仿宋_GB2312"/>
                      <w:sz w:val="24"/>
                    </w:rPr>
                    <w:t>GB5749-2022</w:t>
                  </w:r>
                </w:p>
              </w:tc>
            </w:tr>
            <w:tr>
              <w:tc>
                <w:tcPr>
                  <w:tcW w:type="dxa" w:w="204"/>
                  <w:tcBorders>
                    <w:top w:val="none" w:color="000000" w:sz="4"/>
                    <w:left w:val="single" w:color="000000" w:sz="4"/>
                    <w:bottom w:val="single" w:color="000000" w:sz="4"/>
                    <w:right w:val="single" w:color="000000" w:sz="4"/>
                  </w:tcBorders>
                  <w:tcMar>
                    <w:top w:type="dxa" w:w="30"/>
                    <w:left w:type="dxa" w:w="30"/>
                    <w:bottom w:type="dxa" w:w="30"/>
                    <w:right w:type="dxa" w:w="30"/>
                  </w:tcMar>
                  <w:vAlign w:val="top"/>
                </w:tcPr>
                <w:p>
                  <w:pPr>
                    <w:pStyle w:val="null3"/>
                    <w:jc w:val="center"/>
                  </w:pPr>
                  <w:r>
                    <w:rPr>
                      <w:rFonts w:ascii="仿宋_GB2312" w:hAnsi="仿宋_GB2312" w:cs="仿宋_GB2312" w:eastAsia="仿宋_GB2312"/>
                      <w:sz w:val="24"/>
                    </w:rPr>
                    <w:t>2</w:t>
                  </w:r>
                </w:p>
              </w:tc>
              <w:tc>
                <w:tcPr>
                  <w:tcW w:type="dxa" w:w="1201"/>
                  <w:tcBorders>
                    <w:top w:val="none" w:color="000000" w:sz="4"/>
                    <w:left w:val="none" w:color="000000" w:sz="4"/>
                    <w:bottom w:val="single" w:color="000000" w:sz="4"/>
                    <w:right w:val="single" w:color="000000" w:sz="4"/>
                  </w:tcBorders>
                  <w:tcMar>
                    <w:top w:type="dxa" w:w="30"/>
                    <w:left w:type="dxa" w:w="30"/>
                    <w:bottom w:type="dxa" w:w="30"/>
                    <w:right w:type="dxa" w:w="30"/>
                  </w:tcMar>
                  <w:vAlign w:val="top"/>
                </w:tcPr>
                <w:p>
                  <w:pPr>
                    <w:pStyle w:val="null3"/>
                    <w:jc w:val="center"/>
                  </w:pPr>
                  <w:r>
                    <w:rPr>
                      <w:rFonts w:ascii="仿宋_GB2312" w:hAnsi="仿宋_GB2312" w:cs="仿宋_GB2312" w:eastAsia="仿宋_GB2312"/>
                      <w:sz w:val="24"/>
                    </w:rPr>
                    <w:t>室外给水设计标准</w:t>
                  </w:r>
                </w:p>
              </w:tc>
              <w:tc>
                <w:tcPr>
                  <w:tcW w:type="dxa" w:w="1148"/>
                  <w:tcBorders>
                    <w:top w:val="none" w:color="000000" w:sz="4"/>
                    <w:left w:val="none" w:color="000000" w:sz="4"/>
                    <w:bottom w:val="single" w:color="000000" w:sz="4"/>
                    <w:right w:val="single" w:color="000000" w:sz="4"/>
                  </w:tcBorders>
                  <w:tcMar>
                    <w:top w:type="dxa" w:w="30"/>
                    <w:left w:type="dxa" w:w="30"/>
                    <w:bottom w:type="dxa" w:w="30"/>
                    <w:right w:type="dxa" w:w="30"/>
                  </w:tcMar>
                  <w:vAlign w:val="top"/>
                </w:tcPr>
                <w:p>
                  <w:pPr>
                    <w:pStyle w:val="null3"/>
                    <w:jc w:val="center"/>
                  </w:pPr>
                  <w:r>
                    <w:rPr>
                      <w:rFonts w:ascii="仿宋_GB2312" w:hAnsi="仿宋_GB2312" w:cs="仿宋_GB2312" w:eastAsia="仿宋_GB2312"/>
                      <w:sz w:val="24"/>
                    </w:rPr>
                    <w:t>GB50013-2018</w:t>
                  </w:r>
                </w:p>
              </w:tc>
            </w:tr>
            <w:tr>
              <w:tc>
                <w:tcPr>
                  <w:tcW w:type="dxa" w:w="204"/>
                  <w:tcBorders>
                    <w:top w:val="none" w:color="000000" w:sz="4"/>
                    <w:left w:val="single" w:color="000000" w:sz="4"/>
                    <w:bottom w:val="single" w:color="000000" w:sz="4"/>
                    <w:right w:val="single" w:color="000000" w:sz="4"/>
                  </w:tcBorders>
                  <w:tcMar>
                    <w:top w:type="dxa" w:w="30"/>
                    <w:left w:type="dxa" w:w="30"/>
                    <w:bottom w:type="dxa" w:w="30"/>
                    <w:right w:type="dxa" w:w="30"/>
                  </w:tcMar>
                  <w:vAlign w:val="top"/>
                </w:tcPr>
                <w:p>
                  <w:pPr>
                    <w:pStyle w:val="null3"/>
                    <w:jc w:val="center"/>
                  </w:pPr>
                  <w:r>
                    <w:rPr>
                      <w:rFonts w:ascii="仿宋_GB2312" w:hAnsi="仿宋_GB2312" w:cs="仿宋_GB2312" w:eastAsia="仿宋_GB2312"/>
                      <w:sz w:val="24"/>
                    </w:rPr>
                    <w:t>3</w:t>
                  </w:r>
                </w:p>
              </w:tc>
              <w:tc>
                <w:tcPr>
                  <w:tcW w:type="dxa" w:w="1201"/>
                  <w:tcBorders>
                    <w:top w:val="none" w:color="000000" w:sz="4"/>
                    <w:left w:val="none" w:color="000000" w:sz="4"/>
                    <w:bottom w:val="single" w:color="000000" w:sz="4"/>
                    <w:right w:val="single" w:color="000000" w:sz="4"/>
                  </w:tcBorders>
                  <w:tcMar>
                    <w:top w:type="dxa" w:w="30"/>
                    <w:left w:type="dxa" w:w="30"/>
                    <w:bottom w:type="dxa" w:w="30"/>
                    <w:right w:type="dxa" w:w="30"/>
                  </w:tcMar>
                  <w:vAlign w:val="top"/>
                </w:tcPr>
                <w:p>
                  <w:pPr>
                    <w:pStyle w:val="null3"/>
                    <w:jc w:val="center"/>
                  </w:pPr>
                  <w:r>
                    <w:rPr>
                      <w:rFonts w:ascii="仿宋_GB2312" w:hAnsi="仿宋_GB2312" w:cs="仿宋_GB2312" w:eastAsia="仿宋_GB2312"/>
                      <w:sz w:val="24"/>
                    </w:rPr>
                    <w:t>不锈钢冷轧钢板和钢带</w:t>
                  </w:r>
                </w:p>
              </w:tc>
              <w:tc>
                <w:tcPr>
                  <w:tcW w:type="dxa" w:w="1148"/>
                  <w:tcBorders>
                    <w:top w:val="none" w:color="000000" w:sz="4"/>
                    <w:left w:val="none" w:color="000000" w:sz="4"/>
                    <w:bottom w:val="single" w:color="000000" w:sz="4"/>
                    <w:right w:val="single" w:color="000000" w:sz="4"/>
                  </w:tcBorders>
                  <w:tcMar>
                    <w:top w:type="dxa" w:w="30"/>
                    <w:left w:type="dxa" w:w="30"/>
                    <w:bottom w:type="dxa" w:w="30"/>
                    <w:right w:type="dxa" w:w="30"/>
                  </w:tcMar>
                  <w:vAlign w:val="top"/>
                </w:tcPr>
                <w:p>
                  <w:pPr>
                    <w:pStyle w:val="null3"/>
                    <w:jc w:val="center"/>
                  </w:pPr>
                  <w:r>
                    <w:rPr>
                      <w:rFonts w:ascii="仿宋_GB2312" w:hAnsi="仿宋_GB2312" w:cs="仿宋_GB2312" w:eastAsia="仿宋_GB2312"/>
                      <w:sz w:val="24"/>
                    </w:rPr>
                    <w:t>GB/T3280-2015</w:t>
                  </w:r>
                </w:p>
              </w:tc>
            </w:tr>
            <w:tr>
              <w:tc>
                <w:tcPr>
                  <w:tcW w:type="dxa" w:w="204"/>
                  <w:tcBorders>
                    <w:top w:val="none" w:color="000000" w:sz="4"/>
                    <w:left w:val="single" w:color="000000" w:sz="4"/>
                    <w:bottom w:val="single" w:color="000000" w:sz="4"/>
                    <w:right w:val="single" w:color="000000" w:sz="4"/>
                  </w:tcBorders>
                  <w:tcMar>
                    <w:top w:type="dxa" w:w="30"/>
                    <w:left w:type="dxa" w:w="30"/>
                    <w:bottom w:type="dxa" w:w="30"/>
                    <w:right w:type="dxa" w:w="30"/>
                  </w:tcMar>
                  <w:vAlign w:val="top"/>
                </w:tcPr>
                <w:p>
                  <w:pPr>
                    <w:pStyle w:val="null3"/>
                    <w:jc w:val="center"/>
                  </w:pPr>
                  <w:r>
                    <w:rPr>
                      <w:rFonts w:ascii="仿宋_GB2312" w:hAnsi="仿宋_GB2312" w:cs="仿宋_GB2312" w:eastAsia="仿宋_GB2312"/>
                      <w:sz w:val="24"/>
                    </w:rPr>
                    <w:t>4</w:t>
                  </w:r>
                </w:p>
              </w:tc>
              <w:tc>
                <w:tcPr>
                  <w:tcW w:type="dxa" w:w="1201"/>
                  <w:tcBorders>
                    <w:top w:val="none" w:color="000000" w:sz="4"/>
                    <w:left w:val="none" w:color="000000" w:sz="4"/>
                    <w:bottom w:val="single" w:color="000000" w:sz="4"/>
                    <w:right w:val="single" w:color="000000" w:sz="4"/>
                  </w:tcBorders>
                  <w:tcMar>
                    <w:top w:type="dxa" w:w="30"/>
                    <w:left w:type="dxa" w:w="30"/>
                    <w:bottom w:type="dxa" w:w="30"/>
                    <w:right w:type="dxa" w:w="30"/>
                  </w:tcMar>
                  <w:vAlign w:val="top"/>
                </w:tcPr>
                <w:p>
                  <w:pPr>
                    <w:pStyle w:val="null3"/>
                    <w:jc w:val="center"/>
                  </w:pPr>
                  <w:r>
                    <w:rPr>
                      <w:rFonts w:ascii="仿宋_GB2312" w:hAnsi="仿宋_GB2312" w:cs="仿宋_GB2312" w:eastAsia="仿宋_GB2312"/>
                      <w:sz w:val="24"/>
                    </w:rPr>
                    <w:t>不锈钢热轧钢板和钢带</w:t>
                  </w:r>
                </w:p>
              </w:tc>
              <w:tc>
                <w:tcPr>
                  <w:tcW w:type="dxa" w:w="1148"/>
                  <w:tcBorders>
                    <w:top w:val="none" w:color="000000" w:sz="4"/>
                    <w:left w:val="none" w:color="000000" w:sz="4"/>
                    <w:bottom w:val="single" w:color="000000" w:sz="4"/>
                    <w:right w:val="single" w:color="000000" w:sz="4"/>
                  </w:tcBorders>
                  <w:tcMar>
                    <w:top w:type="dxa" w:w="30"/>
                    <w:left w:type="dxa" w:w="30"/>
                    <w:bottom w:type="dxa" w:w="30"/>
                    <w:right w:type="dxa" w:w="30"/>
                  </w:tcMar>
                  <w:vAlign w:val="top"/>
                </w:tcPr>
                <w:p>
                  <w:pPr>
                    <w:pStyle w:val="null3"/>
                    <w:jc w:val="center"/>
                  </w:pPr>
                  <w:r>
                    <w:rPr>
                      <w:rFonts w:ascii="仿宋_GB2312" w:hAnsi="仿宋_GB2312" w:cs="仿宋_GB2312" w:eastAsia="仿宋_GB2312"/>
                      <w:sz w:val="24"/>
                    </w:rPr>
                    <w:t>GB/T4237-2015</w:t>
                  </w:r>
                </w:p>
              </w:tc>
            </w:tr>
            <w:tr>
              <w:tc>
                <w:tcPr>
                  <w:tcW w:type="dxa" w:w="204"/>
                  <w:tcBorders>
                    <w:top w:val="none" w:color="000000" w:sz="4"/>
                    <w:left w:val="single" w:color="000000" w:sz="4"/>
                    <w:bottom w:val="single" w:color="000000" w:sz="4"/>
                    <w:right w:val="single" w:color="000000" w:sz="4"/>
                  </w:tcBorders>
                  <w:tcMar>
                    <w:top w:type="dxa" w:w="30"/>
                    <w:left w:type="dxa" w:w="30"/>
                    <w:bottom w:type="dxa" w:w="30"/>
                    <w:right w:type="dxa" w:w="30"/>
                  </w:tcMar>
                  <w:vAlign w:val="top"/>
                </w:tcPr>
                <w:p>
                  <w:pPr>
                    <w:pStyle w:val="null3"/>
                    <w:jc w:val="center"/>
                  </w:pPr>
                  <w:r>
                    <w:rPr>
                      <w:rFonts w:ascii="仿宋_GB2312" w:hAnsi="仿宋_GB2312" w:cs="仿宋_GB2312" w:eastAsia="仿宋_GB2312"/>
                      <w:sz w:val="24"/>
                    </w:rPr>
                    <w:t>5</w:t>
                  </w:r>
                </w:p>
              </w:tc>
              <w:tc>
                <w:tcPr>
                  <w:tcW w:type="dxa" w:w="1201"/>
                  <w:tcBorders>
                    <w:top w:val="none" w:color="000000" w:sz="4"/>
                    <w:left w:val="none" w:color="000000" w:sz="4"/>
                    <w:bottom w:val="single" w:color="000000" w:sz="4"/>
                    <w:right w:val="single" w:color="000000" w:sz="4"/>
                  </w:tcBorders>
                  <w:tcMar>
                    <w:top w:type="dxa" w:w="30"/>
                    <w:left w:type="dxa" w:w="30"/>
                    <w:bottom w:type="dxa" w:w="30"/>
                    <w:right w:type="dxa" w:w="30"/>
                  </w:tcMar>
                  <w:vAlign w:val="top"/>
                </w:tcPr>
                <w:p>
                  <w:pPr>
                    <w:pStyle w:val="null3"/>
                    <w:jc w:val="center"/>
                  </w:pPr>
                  <w:r>
                    <w:rPr>
                      <w:rFonts w:ascii="仿宋_GB2312" w:hAnsi="仿宋_GB2312" w:cs="仿宋_GB2312" w:eastAsia="仿宋_GB2312"/>
                      <w:sz w:val="24"/>
                    </w:rPr>
                    <w:t>不锈钢酸洗与钝化规范</w:t>
                  </w:r>
                </w:p>
              </w:tc>
              <w:tc>
                <w:tcPr>
                  <w:tcW w:type="dxa" w:w="1148"/>
                  <w:tcBorders>
                    <w:top w:val="none" w:color="000000" w:sz="4"/>
                    <w:left w:val="none" w:color="000000" w:sz="4"/>
                    <w:bottom w:val="single" w:color="000000" w:sz="4"/>
                    <w:right w:val="single" w:color="000000" w:sz="4"/>
                  </w:tcBorders>
                  <w:tcMar>
                    <w:top w:type="dxa" w:w="30"/>
                    <w:left w:type="dxa" w:w="30"/>
                    <w:bottom w:type="dxa" w:w="30"/>
                    <w:right w:type="dxa" w:w="30"/>
                  </w:tcMar>
                  <w:vAlign w:val="top"/>
                </w:tcPr>
                <w:p>
                  <w:pPr>
                    <w:pStyle w:val="null3"/>
                    <w:jc w:val="center"/>
                  </w:pPr>
                  <w:r>
                    <w:rPr>
                      <w:rFonts w:ascii="仿宋_GB2312" w:hAnsi="仿宋_GB2312" w:cs="仿宋_GB2312" w:eastAsia="仿宋_GB2312"/>
                      <w:sz w:val="24"/>
                    </w:rPr>
                    <w:t>SJ20893-2003</w:t>
                  </w:r>
                </w:p>
              </w:tc>
            </w:tr>
            <w:tr>
              <w:tc>
                <w:tcPr>
                  <w:tcW w:type="dxa" w:w="204"/>
                  <w:tcBorders>
                    <w:top w:val="none" w:color="000000" w:sz="4"/>
                    <w:left w:val="single" w:color="000000" w:sz="4"/>
                    <w:bottom w:val="single" w:color="000000" w:sz="4"/>
                    <w:right w:val="single" w:color="000000" w:sz="4"/>
                  </w:tcBorders>
                  <w:tcMar>
                    <w:top w:type="dxa" w:w="30"/>
                    <w:left w:type="dxa" w:w="30"/>
                    <w:bottom w:type="dxa" w:w="30"/>
                    <w:right w:type="dxa" w:w="30"/>
                  </w:tcMar>
                  <w:vAlign w:val="top"/>
                </w:tcPr>
                <w:p>
                  <w:pPr>
                    <w:pStyle w:val="null3"/>
                    <w:jc w:val="center"/>
                  </w:pPr>
                  <w:r>
                    <w:rPr>
                      <w:rFonts w:ascii="仿宋_GB2312" w:hAnsi="仿宋_GB2312" w:cs="仿宋_GB2312" w:eastAsia="仿宋_GB2312"/>
                      <w:sz w:val="24"/>
                    </w:rPr>
                    <w:t>6</w:t>
                  </w:r>
                </w:p>
              </w:tc>
              <w:tc>
                <w:tcPr>
                  <w:tcW w:type="dxa" w:w="1201"/>
                  <w:tcBorders>
                    <w:top w:val="none" w:color="000000" w:sz="4"/>
                    <w:left w:val="none" w:color="000000" w:sz="4"/>
                    <w:bottom w:val="single" w:color="000000" w:sz="4"/>
                    <w:right w:val="single" w:color="000000" w:sz="4"/>
                  </w:tcBorders>
                  <w:tcMar>
                    <w:top w:type="dxa" w:w="30"/>
                    <w:left w:type="dxa" w:w="30"/>
                    <w:bottom w:type="dxa" w:w="30"/>
                    <w:right w:type="dxa" w:w="30"/>
                  </w:tcMar>
                  <w:vAlign w:val="top"/>
                </w:tcPr>
                <w:p>
                  <w:pPr>
                    <w:pStyle w:val="null3"/>
                    <w:jc w:val="center"/>
                  </w:pPr>
                  <w:r>
                    <w:rPr>
                      <w:rFonts w:ascii="仿宋_GB2312" w:hAnsi="仿宋_GB2312" w:cs="仿宋_GB2312" w:eastAsia="仿宋_GB2312"/>
                      <w:sz w:val="24"/>
                    </w:rPr>
                    <w:t>气焊、焊条电弧焊、气体保护焊和高能束焊的推荐坡口</w:t>
                  </w:r>
                </w:p>
              </w:tc>
              <w:tc>
                <w:tcPr>
                  <w:tcW w:type="dxa" w:w="1148"/>
                  <w:tcBorders>
                    <w:top w:val="none" w:color="000000" w:sz="4"/>
                    <w:left w:val="none" w:color="000000" w:sz="4"/>
                    <w:bottom w:val="single" w:color="000000" w:sz="4"/>
                    <w:right w:val="single" w:color="000000" w:sz="4"/>
                  </w:tcBorders>
                  <w:tcMar>
                    <w:top w:type="dxa" w:w="30"/>
                    <w:left w:type="dxa" w:w="30"/>
                    <w:bottom w:type="dxa" w:w="30"/>
                    <w:right w:type="dxa" w:w="30"/>
                  </w:tcMar>
                  <w:vAlign w:val="top"/>
                </w:tcPr>
                <w:p>
                  <w:pPr>
                    <w:pStyle w:val="null3"/>
                    <w:jc w:val="center"/>
                  </w:pPr>
                  <w:r>
                    <w:rPr>
                      <w:rFonts w:ascii="仿宋_GB2312" w:hAnsi="仿宋_GB2312" w:cs="仿宋_GB2312" w:eastAsia="仿宋_GB2312"/>
                      <w:sz w:val="24"/>
                    </w:rPr>
                    <w:t>GB/T985.1-2008</w:t>
                  </w:r>
                </w:p>
              </w:tc>
            </w:tr>
            <w:tr>
              <w:tc>
                <w:tcPr>
                  <w:tcW w:type="dxa" w:w="204"/>
                  <w:tcBorders>
                    <w:top w:val="none" w:color="000000" w:sz="4"/>
                    <w:left w:val="single" w:color="000000" w:sz="4"/>
                    <w:bottom w:val="single" w:color="000000" w:sz="4"/>
                    <w:right w:val="single" w:color="000000" w:sz="4"/>
                  </w:tcBorders>
                  <w:tcMar>
                    <w:top w:type="dxa" w:w="30"/>
                    <w:left w:type="dxa" w:w="30"/>
                    <w:bottom w:type="dxa" w:w="30"/>
                    <w:right w:type="dxa" w:w="30"/>
                  </w:tcMar>
                  <w:vAlign w:val="top"/>
                </w:tcPr>
                <w:p>
                  <w:pPr>
                    <w:pStyle w:val="null3"/>
                    <w:jc w:val="center"/>
                  </w:pPr>
                  <w:r>
                    <w:rPr>
                      <w:rFonts w:ascii="仿宋_GB2312" w:hAnsi="仿宋_GB2312" w:cs="仿宋_GB2312" w:eastAsia="仿宋_GB2312"/>
                      <w:sz w:val="24"/>
                    </w:rPr>
                    <w:t>7</w:t>
                  </w:r>
                </w:p>
              </w:tc>
              <w:tc>
                <w:tcPr>
                  <w:tcW w:type="dxa" w:w="1201"/>
                  <w:tcBorders>
                    <w:top w:val="none" w:color="000000" w:sz="4"/>
                    <w:left w:val="none" w:color="000000" w:sz="4"/>
                    <w:bottom w:val="single" w:color="000000" w:sz="4"/>
                    <w:right w:val="single" w:color="000000" w:sz="4"/>
                  </w:tcBorders>
                  <w:tcMar>
                    <w:top w:type="dxa" w:w="30"/>
                    <w:left w:type="dxa" w:w="30"/>
                    <w:bottom w:type="dxa" w:w="30"/>
                    <w:right w:type="dxa" w:w="30"/>
                  </w:tcMar>
                  <w:vAlign w:val="top"/>
                </w:tcPr>
                <w:p>
                  <w:pPr>
                    <w:pStyle w:val="null3"/>
                    <w:jc w:val="center"/>
                  </w:pPr>
                  <w:r>
                    <w:rPr>
                      <w:rFonts w:ascii="仿宋_GB2312" w:hAnsi="仿宋_GB2312" w:cs="仿宋_GB2312" w:eastAsia="仿宋_GB2312"/>
                      <w:sz w:val="24"/>
                    </w:rPr>
                    <w:t>给水排水管道工程施工及验收规范</w:t>
                  </w:r>
                </w:p>
              </w:tc>
              <w:tc>
                <w:tcPr>
                  <w:tcW w:type="dxa" w:w="1148"/>
                  <w:tcBorders>
                    <w:top w:val="none" w:color="000000" w:sz="4"/>
                    <w:left w:val="none" w:color="000000" w:sz="4"/>
                    <w:bottom w:val="single" w:color="000000" w:sz="4"/>
                    <w:right w:val="single" w:color="000000" w:sz="4"/>
                  </w:tcBorders>
                  <w:tcMar>
                    <w:top w:type="dxa" w:w="30"/>
                    <w:left w:type="dxa" w:w="30"/>
                    <w:bottom w:type="dxa" w:w="30"/>
                    <w:right w:type="dxa" w:w="30"/>
                  </w:tcMar>
                  <w:vAlign w:val="top"/>
                </w:tcPr>
                <w:p>
                  <w:pPr>
                    <w:pStyle w:val="null3"/>
                    <w:jc w:val="center"/>
                  </w:pPr>
                  <w:r>
                    <w:rPr>
                      <w:rFonts w:ascii="仿宋_GB2312" w:hAnsi="仿宋_GB2312" w:cs="仿宋_GB2312" w:eastAsia="仿宋_GB2312"/>
                      <w:sz w:val="24"/>
                    </w:rPr>
                    <w:t>GB50268-2008</w:t>
                  </w:r>
                </w:p>
              </w:tc>
            </w:tr>
            <w:tr>
              <w:tc>
                <w:tcPr>
                  <w:tcW w:type="dxa" w:w="204"/>
                  <w:tcBorders>
                    <w:top w:val="none" w:color="000000" w:sz="4"/>
                    <w:left w:val="single" w:color="000000" w:sz="4"/>
                    <w:bottom w:val="single" w:color="000000" w:sz="4"/>
                    <w:right w:val="single" w:color="000000" w:sz="4"/>
                  </w:tcBorders>
                  <w:tcMar>
                    <w:top w:type="dxa" w:w="30"/>
                    <w:left w:type="dxa" w:w="30"/>
                    <w:bottom w:type="dxa" w:w="30"/>
                    <w:right w:type="dxa" w:w="30"/>
                  </w:tcMar>
                  <w:vAlign w:val="top"/>
                </w:tcPr>
                <w:p>
                  <w:pPr>
                    <w:pStyle w:val="null3"/>
                    <w:jc w:val="center"/>
                  </w:pPr>
                  <w:r>
                    <w:rPr>
                      <w:rFonts w:ascii="仿宋_GB2312" w:hAnsi="仿宋_GB2312" w:cs="仿宋_GB2312" w:eastAsia="仿宋_GB2312"/>
                      <w:sz w:val="24"/>
                    </w:rPr>
                    <w:t>8</w:t>
                  </w:r>
                </w:p>
              </w:tc>
              <w:tc>
                <w:tcPr>
                  <w:tcW w:type="dxa" w:w="1201"/>
                  <w:tcBorders>
                    <w:top w:val="none" w:color="000000" w:sz="4"/>
                    <w:left w:val="none" w:color="000000" w:sz="4"/>
                    <w:bottom w:val="single" w:color="000000" w:sz="4"/>
                    <w:right w:val="single" w:color="000000" w:sz="4"/>
                  </w:tcBorders>
                  <w:tcMar>
                    <w:top w:type="dxa" w:w="30"/>
                    <w:left w:type="dxa" w:w="30"/>
                    <w:bottom w:type="dxa" w:w="30"/>
                    <w:right w:type="dxa" w:w="30"/>
                  </w:tcMar>
                  <w:vAlign w:val="top"/>
                </w:tcPr>
                <w:p>
                  <w:pPr>
                    <w:pStyle w:val="null3"/>
                    <w:jc w:val="center"/>
                  </w:pPr>
                  <w:r>
                    <w:rPr>
                      <w:rFonts w:ascii="仿宋_GB2312" w:hAnsi="仿宋_GB2312" w:cs="仿宋_GB2312" w:eastAsia="仿宋_GB2312"/>
                      <w:sz w:val="24"/>
                    </w:rPr>
                    <w:t>涂覆涂料前钢材表面处理表面清洁度的目视评定第</w:t>
                  </w:r>
                  <w:r>
                    <w:rPr>
                      <w:rFonts w:ascii="仿宋_GB2312" w:hAnsi="仿宋_GB2312" w:cs="仿宋_GB2312" w:eastAsia="仿宋_GB2312"/>
                      <w:sz w:val="24"/>
                    </w:rPr>
                    <w:t>1部分：未涂覆过的钢材表面和全面清除原有涂层后的钢材表面的锈蚀等级和处理等级</w:t>
                  </w:r>
                </w:p>
              </w:tc>
              <w:tc>
                <w:tcPr>
                  <w:tcW w:type="dxa" w:w="1148"/>
                  <w:tcBorders>
                    <w:top w:val="none" w:color="000000" w:sz="4"/>
                    <w:left w:val="none" w:color="000000" w:sz="4"/>
                    <w:bottom w:val="single" w:color="000000" w:sz="4"/>
                    <w:right w:val="single" w:color="000000" w:sz="4"/>
                  </w:tcBorders>
                  <w:tcMar>
                    <w:top w:type="dxa" w:w="30"/>
                    <w:left w:type="dxa" w:w="30"/>
                    <w:bottom w:type="dxa" w:w="30"/>
                    <w:right w:type="dxa" w:w="30"/>
                  </w:tcMar>
                  <w:vAlign w:val="top"/>
                </w:tcPr>
                <w:p>
                  <w:pPr>
                    <w:pStyle w:val="null3"/>
                    <w:jc w:val="center"/>
                  </w:pPr>
                  <w:r>
                    <w:rPr>
                      <w:rFonts w:ascii="仿宋_GB2312" w:hAnsi="仿宋_GB2312" w:cs="仿宋_GB2312" w:eastAsia="仿宋_GB2312"/>
                      <w:sz w:val="24"/>
                    </w:rPr>
                    <w:t>GB/T8923.1-2011</w:t>
                  </w:r>
                </w:p>
              </w:tc>
            </w:tr>
            <w:tr>
              <w:tc>
                <w:tcPr>
                  <w:tcW w:type="dxa" w:w="204"/>
                  <w:tcBorders>
                    <w:top w:val="none" w:color="000000" w:sz="4"/>
                    <w:left w:val="single" w:color="000000" w:sz="4"/>
                    <w:bottom w:val="single" w:color="000000" w:sz="4"/>
                    <w:right w:val="single" w:color="000000" w:sz="4"/>
                  </w:tcBorders>
                  <w:tcMar>
                    <w:top w:type="dxa" w:w="30"/>
                    <w:left w:type="dxa" w:w="30"/>
                    <w:bottom w:type="dxa" w:w="30"/>
                    <w:right w:type="dxa" w:w="30"/>
                  </w:tcMar>
                  <w:vAlign w:val="top"/>
                </w:tcPr>
                <w:p>
                  <w:pPr>
                    <w:pStyle w:val="null3"/>
                    <w:jc w:val="center"/>
                  </w:pPr>
                  <w:r>
                    <w:rPr>
                      <w:rFonts w:ascii="仿宋_GB2312" w:hAnsi="仿宋_GB2312" w:cs="仿宋_GB2312" w:eastAsia="仿宋_GB2312"/>
                      <w:sz w:val="24"/>
                    </w:rPr>
                    <w:t>9</w:t>
                  </w:r>
                </w:p>
              </w:tc>
              <w:tc>
                <w:tcPr>
                  <w:tcW w:type="dxa" w:w="1201"/>
                  <w:tcBorders>
                    <w:top w:val="none" w:color="000000" w:sz="4"/>
                    <w:left w:val="none" w:color="000000" w:sz="4"/>
                    <w:bottom w:val="single" w:color="000000" w:sz="4"/>
                    <w:right w:val="single" w:color="000000" w:sz="4"/>
                  </w:tcBorders>
                  <w:tcMar>
                    <w:top w:type="dxa" w:w="30"/>
                    <w:left w:type="dxa" w:w="30"/>
                    <w:bottom w:type="dxa" w:w="30"/>
                    <w:right w:type="dxa" w:w="30"/>
                  </w:tcMar>
                  <w:vAlign w:val="top"/>
                </w:tcPr>
                <w:p>
                  <w:pPr>
                    <w:pStyle w:val="null3"/>
                    <w:jc w:val="center"/>
                  </w:pPr>
                  <w:r>
                    <w:rPr>
                      <w:rFonts w:ascii="仿宋_GB2312" w:hAnsi="仿宋_GB2312" w:cs="仿宋_GB2312" w:eastAsia="仿宋_GB2312"/>
                      <w:sz w:val="24"/>
                    </w:rPr>
                    <w:t>饮用水化学处理剂卫生安全性评价</w:t>
                  </w:r>
                </w:p>
              </w:tc>
              <w:tc>
                <w:tcPr>
                  <w:tcW w:type="dxa" w:w="1148"/>
                  <w:tcBorders>
                    <w:top w:val="none" w:color="000000" w:sz="4"/>
                    <w:left w:val="none" w:color="000000" w:sz="4"/>
                    <w:bottom w:val="single" w:color="000000" w:sz="4"/>
                    <w:right w:val="single" w:color="000000" w:sz="4"/>
                  </w:tcBorders>
                  <w:tcMar>
                    <w:top w:type="dxa" w:w="30"/>
                    <w:left w:type="dxa" w:w="30"/>
                    <w:bottom w:type="dxa" w:w="30"/>
                    <w:right w:type="dxa" w:w="30"/>
                  </w:tcMar>
                  <w:vAlign w:val="top"/>
                </w:tcPr>
                <w:p>
                  <w:pPr>
                    <w:pStyle w:val="null3"/>
                    <w:jc w:val="center"/>
                  </w:pPr>
                  <w:r>
                    <w:rPr>
                      <w:rFonts w:ascii="仿宋_GB2312" w:hAnsi="仿宋_GB2312" w:cs="仿宋_GB2312" w:eastAsia="仿宋_GB2312"/>
                      <w:sz w:val="24"/>
                    </w:rPr>
                    <w:t>GB/T17218-</w:t>
                  </w:r>
                  <w:r>
                    <w:rPr>
                      <w:rFonts w:ascii="仿宋_GB2312" w:hAnsi="仿宋_GB2312" w:cs="仿宋_GB2312" w:eastAsia="仿宋_GB2312"/>
                      <w:sz w:val="24"/>
                    </w:rPr>
                    <w:t>2025</w:t>
                  </w:r>
                </w:p>
              </w:tc>
            </w:tr>
            <w:tr>
              <w:tc>
                <w:tcPr>
                  <w:tcW w:type="dxa" w:w="204"/>
                  <w:tcBorders>
                    <w:top w:val="none" w:color="000000" w:sz="4"/>
                    <w:left w:val="single" w:color="000000" w:sz="4"/>
                    <w:bottom w:val="single" w:color="000000" w:sz="4"/>
                    <w:right w:val="single" w:color="000000" w:sz="4"/>
                  </w:tcBorders>
                  <w:tcMar>
                    <w:top w:type="dxa" w:w="30"/>
                    <w:left w:type="dxa" w:w="30"/>
                    <w:bottom w:type="dxa" w:w="30"/>
                    <w:right w:type="dxa" w:w="30"/>
                  </w:tcMar>
                  <w:vAlign w:val="top"/>
                </w:tcPr>
                <w:p>
                  <w:pPr>
                    <w:pStyle w:val="null3"/>
                    <w:jc w:val="center"/>
                  </w:pPr>
                  <w:r>
                    <w:rPr>
                      <w:rFonts w:ascii="仿宋_GB2312" w:hAnsi="仿宋_GB2312" w:cs="仿宋_GB2312" w:eastAsia="仿宋_GB2312"/>
                      <w:sz w:val="24"/>
                    </w:rPr>
                    <w:t>10</w:t>
                  </w:r>
                </w:p>
              </w:tc>
              <w:tc>
                <w:tcPr>
                  <w:tcW w:type="dxa" w:w="1201"/>
                  <w:tcBorders>
                    <w:top w:val="none" w:color="000000" w:sz="4"/>
                    <w:left w:val="none" w:color="000000" w:sz="4"/>
                    <w:bottom w:val="single" w:color="000000" w:sz="4"/>
                    <w:right w:val="single" w:color="000000" w:sz="4"/>
                  </w:tcBorders>
                  <w:tcMar>
                    <w:top w:type="dxa" w:w="30"/>
                    <w:left w:type="dxa" w:w="30"/>
                    <w:bottom w:type="dxa" w:w="30"/>
                    <w:right w:type="dxa" w:w="30"/>
                  </w:tcMar>
                  <w:vAlign w:val="top"/>
                </w:tcPr>
                <w:p>
                  <w:pPr>
                    <w:pStyle w:val="null3"/>
                    <w:jc w:val="center"/>
                  </w:pPr>
                  <w:r>
                    <w:rPr>
                      <w:rFonts w:ascii="仿宋_GB2312" w:hAnsi="仿宋_GB2312" w:cs="仿宋_GB2312" w:eastAsia="仿宋_GB2312"/>
                      <w:sz w:val="24"/>
                    </w:rPr>
                    <w:t>生活饮用水输配水设备及防护材料的安全性评价标准</w:t>
                  </w:r>
                </w:p>
              </w:tc>
              <w:tc>
                <w:tcPr>
                  <w:tcW w:type="dxa" w:w="1148"/>
                  <w:tcBorders>
                    <w:top w:val="none" w:color="000000" w:sz="4"/>
                    <w:left w:val="none" w:color="000000" w:sz="4"/>
                    <w:bottom w:val="single" w:color="000000" w:sz="4"/>
                    <w:right w:val="single" w:color="000000" w:sz="4"/>
                  </w:tcBorders>
                  <w:tcMar>
                    <w:top w:type="dxa" w:w="30"/>
                    <w:left w:type="dxa" w:w="30"/>
                    <w:bottom w:type="dxa" w:w="30"/>
                    <w:right w:type="dxa" w:w="30"/>
                  </w:tcMar>
                  <w:vAlign w:val="top"/>
                </w:tcPr>
                <w:p>
                  <w:pPr>
                    <w:pStyle w:val="null3"/>
                    <w:jc w:val="center"/>
                  </w:pPr>
                  <w:r>
                    <w:rPr>
                      <w:rFonts w:ascii="仿宋_GB2312" w:hAnsi="仿宋_GB2312" w:cs="仿宋_GB2312" w:eastAsia="仿宋_GB2312"/>
                      <w:sz w:val="24"/>
                    </w:rPr>
                    <w:t>GB/T17219-</w:t>
                  </w:r>
                  <w:r>
                    <w:rPr>
                      <w:rFonts w:ascii="仿宋_GB2312" w:hAnsi="仿宋_GB2312" w:cs="仿宋_GB2312" w:eastAsia="仿宋_GB2312"/>
                      <w:sz w:val="24"/>
                    </w:rPr>
                    <w:t>2025</w:t>
                  </w:r>
                </w:p>
              </w:tc>
            </w:tr>
            <w:tr>
              <w:tc>
                <w:tcPr>
                  <w:tcW w:type="dxa" w:w="204"/>
                  <w:tcBorders>
                    <w:top w:val="none" w:color="000000" w:sz="4"/>
                    <w:left w:val="single" w:color="000000" w:sz="4"/>
                    <w:bottom w:val="single" w:color="000000" w:sz="4"/>
                    <w:right w:val="single" w:color="000000" w:sz="4"/>
                  </w:tcBorders>
                  <w:tcMar>
                    <w:top w:type="dxa" w:w="30"/>
                    <w:left w:type="dxa" w:w="30"/>
                    <w:bottom w:type="dxa" w:w="30"/>
                    <w:right w:type="dxa" w:w="30"/>
                  </w:tcMar>
                  <w:vAlign w:val="top"/>
                </w:tcPr>
                <w:p>
                  <w:pPr>
                    <w:pStyle w:val="null3"/>
                    <w:jc w:val="center"/>
                  </w:pPr>
                  <w:r>
                    <w:rPr>
                      <w:rFonts w:ascii="仿宋_GB2312" w:hAnsi="仿宋_GB2312" w:cs="仿宋_GB2312" w:eastAsia="仿宋_GB2312"/>
                      <w:sz w:val="24"/>
                    </w:rPr>
                    <w:t>11</w:t>
                  </w:r>
                </w:p>
              </w:tc>
              <w:tc>
                <w:tcPr>
                  <w:tcW w:type="dxa" w:w="1201"/>
                  <w:tcBorders>
                    <w:top w:val="none" w:color="000000" w:sz="4"/>
                    <w:left w:val="none" w:color="000000" w:sz="4"/>
                    <w:bottom w:val="single" w:color="000000" w:sz="4"/>
                    <w:right w:val="single" w:color="000000" w:sz="4"/>
                  </w:tcBorders>
                  <w:tcMar>
                    <w:top w:type="dxa" w:w="30"/>
                    <w:left w:type="dxa" w:w="30"/>
                    <w:bottom w:type="dxa" w:w="30"/>
                    <w:right w:type="dxa" w:w="30"/>
                  </w:tcMar>
                  <w:vAlign w:val="top"/>
                </w:tcPr>
                <w:p>
                  <w:pPr>
                    <w:pStyle w:val="null3"/>
                    <w:jc w:val="center"/>
                  </w:pPr>
                  <w:r>
                    <w:rPr>
                      <w:rFonts w:ascii="仿宋_GB2312" w:hAnsi="仿宋_GB2312" w:cs="仿宋_GB2312" w:eastAsia="仿宋_GB2312"/>
                      <w:sz w:val="24"/>
                    </w:rPr>
                    <w:t>钢结构工程施工质量验收规范</w:t>
                  </w:r>
                </w:p>
              </w:tc>
              <w:tc>
                <w:tcPr>
                  <w:tcW w:type="dxa" w:w="1148"/>
                  <w:tcBorders>
                    <w:top w:val="none" w:color="000000" w:sz="4"/>
                    <w:left w:val="none" w:color="000000" w:sz="4"/>
                    <w:bottom w:val="single" w:color="000000" w:sz="4"/>
                    <w:right w:val="single" w:color="000000" w:sz="4"/>
                  </w:tcBorders>
                  <w:tcMar>
                    <w:top w:type="dxa" w:w="30"/>
                    <w:left w:type="dxa" w:w="30"/>
                    <w:bottom w:type="dxa" w:w="30"/>
                    <w:right w:type="dxa" w:w="30"/>
                  </w:tcMar>
                  <w:vAlign w:val="top"/>
                </w:tcPr>
                <w:p>
                  <w:pPr>
                    <w:pStyle w:val="null3"/>
                    <w:jc w:val="center"/>
                  </w:pPr>
                  <w:r>
                    <w:rPr>
                      <w:rFonts w:ascii="仿宋_GB2312" w:hAnsi="仿宋_GB2312" w:cs="仿宋_GB2312" w:eastAsia="仿宋_GB2312"/>
                      <w:sz w:val="24"/>
                    </w:rPr>
                    <w:t>GB50205-</w:t>
                  </w:r>
                  <w:r>
                    <w:rPr>
                      <w:rFonts w:ascii="仿宋_GB2312" w:hAnsi="仿宋_GB2312" w:cs="仿宋_GB2312" w:eastAsia="仿宋_GB2312"/>
                      <w:sz w:val="24"/>
                    </w:rPr>
                    <w:t>2020</w:t>
                  </w:r>
                </w:p>
              </w:tc>
            </w:tr>
            <w:tr>
              <w:tc>
                <w:tcPr>
                  <w:tcW w:type="dxa" w:w="204"/>
                  <w:tcBorders>
                    <w:top w:val="none" w:color="000000" w:sz="4"/>
                    <w:left w:val="single" w:color="000000" w:sz="4"/>
                    <w:bottom w:val="single" w:color="000000" w:sz="4"/>
                    <w:right w:val="single" w:color="000000" w:sz="4"/>
                  </w:tcBorders>
                  <w:tcMar>
                    <w:top w:type="dxa" w:w="30"/>
                    <w:left w:type="dxa" w:w="30"/>
                    <w:bottom w:type="dxa" w:w="30"/>
                    <w:right w:type="dxa" w:w="30"/>
                  </w:tcMar>
                  <w:vAlign w:val="top"/>
                </w:tcPr>
                <w:p>
                  <w:pPr>
                    <w:pStyle w:val="null3"/>
                    <w:jc w:val="center"/>
                  </w:pPr>
                  <w:r>
                    <w:rPr>
                      <w:rFonts w:ascii="仿宋_GB2312" w:hAnsi="仿宋_GB2312" w:cs="仿宋_GB2312" w:eastAsia="仿宋_GB2312"/>
                      <w:sz w:val="24"/>
                    </w:rPr>
                    <w:t>12</w:t>
                  </w:r>
                </w:p>
              </w:tc>
              <w:tc>
                <w:tcPr>
                  <w:tcW w:type="dxa" w:w="1201"/>
                  <w:tcBorders>
                    <w:top w:val="none" w:color="000000" w:sz="4"/>
                    <w:left w:val="none" w:color="000000" w:sz="4"/>
                    <w:bottom w:val="single" w:color="000000" w:sz="4"/>
                    <w:right w:val="single" w:color="000000" w:sz="4"/>
                  </w:tcBorders>
                  <w:tcMar>
                    <w:top w:type="dxa" w:w="30"/>
                    <w:left w:type="dxa" w:w="30"/>
                    <w:bottom w:type="dxa" w:w="30"/>
                    <w:right w:type="dxa" w:w="30"/>
                  </w:tcMar>
                  <w:vAlign w:val="top"/>
                </w:tcPr>
                <w:p>
                  <w:pPr>
                    <w:pStyle w:val="null3"/>
                    <w:jc w:val="center"/>
                  </w:pPr>
                  <w:r>
                    <w:rPr>
                      <w:rFonts w:ascii="仿宋_GB2312" w:hAnsi="仿宋_GB2312" w:cs="仿宋_GB2312" w:eastAsia="仿宋_GB2312"/>
                      <w:sz w:val="24"/>
                    </w:rPr>
                    <w:t>钢结构防护涂装通用技术条件</w:t>
                  </w:r>
                </w:p>
              </w:tc>
              <w:tc>
                <w:tcPr>
                  <w:tcW w:type="dxa" w:w="1148"/>
                  <w:tcBorders>
                    <w:top w:val="none" w:color="000000" w:sz="4"/>
                    <w:left w:val="none" w:color="000000" w:sz="4"/>
                    <w:bottom w:val="single" w:color="000000" w:sz="4"/>
                    <w:right w:val="single" w:color="000000" w:sz="4"/>
                  </w:tcBorders>
                  <w:tcMar>
                    <w:top w:type="dxa" w:w="30"/>
                    <w:left w:type="dxa" w:w="30"/>
                    <w:bottom w:type="dxa" w:w="30"/>
                    <w:right w:type="dxa" w:w="30"/>
                  </w:tcMar>
                  <w:vAlign w:val="top"/>
                </w:tcPr>
                <w:p>
                  <w:pPr>
                    <w:pStyle w:val="null3"/>
                    <w:jc w:val="center"/>
                  </w:pPr>
                  <w:r>
                    <w:rPr>
                      <w:rFonts w:ascii="仿宋_GB2312" w:hAnsi="仿宋_GB2312" w:cs="仿宋_GB2312" w:eastAsia="仿宋_GB2312"/>
                      <w:sz w:val="24"/>
                    </w:rPr>
                    <w:t>GB/T28619-</w:t>
                  </w:r>
                  <w:r>
                    <w:rPr>
                      <w:rFonts w:ascii="仿宋_GB2312" w:hAnsi="仿宋_GB2312" w:cs="仿宋_GB2312" w:eastAsia="仿宋_GB2312"/>
                      <w:sz w:val="24"/>
                    </w:rPr>
                    <w:t>2024</w:t>
                  </w:r>
                </w:p>
              </w:tc>
            </w:tr>
          </w:tbl>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工艺技术参数</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设计规模</w:t>
            </w:r>
            <w:r>
              <w:rPr>
                <w:rFonts w:ascii="仿宋_GB2312" w:hAnsi="仿宋_GB2312" w:cs="仿宋_GB2312" w:eastAsia="仿宋_GB2312"/>
                <w:sz w:val="24"/>
              </w:rPr>
              <w:t>800m³/d；</w:t>
            </w:r>
          </w:p>
          <w:p>
            <w:pPr>
              <w:pStyle w:val="null3"/>
              <w:ind w:firstLine="480"/>
              <w:jc w:val="left"/>
            </w:pPr>
            <w:r>
              <w:rPr>
                <w:rFonts w:ascii="仿宋_GB2312" w:hAnsi="仿宋_GB2312" w:cs="仿宋_GB2312" w:eastAsia="仿宋_GB2312"/>
                <w:sz w:val="24"/>
              </w:rPr>
              <w:t>2.</w:t>
            </w:r>
            <w:r>
              <w:rPr>
                <w:rFonts w:ascii="仿宋_GB2312" w:hAnsi="仿宋_GB2312" w:cs="仿宋_GB2312" w:eastAsia="仿宋_GB2312"/>
                <w:sz w:val="24"/>
              </w:rPr>
              <w:t>净化设备采用如下工艺</w:t>
            </w:r>
            <w:r>
              <w:rPr>
                <w:rFonts w:ascii="仿宋_GB2312" w:hAnsi="仿宋_GB2312" w:cs="仿宋_GB2312" w:eastAsia="仿宋_GB2312"/>
                <w:sz w:val="24"/>
              </w:rPr>
              <w:t>:管道混合器-机械絮凝池-斜管沉淀池-气水反冲洗滤池；</w:t>
            </w:r>
          </w:p>
          <w:p>
            <w:pPr>
              <w:pStyle w:val="null3"/>
              <w:ind w:firstLine="480"/>
              <w:jc w:val="left"/>
            </w:pPr>
            <w:r>
              <w:rPr>
                <w:rFonts w:ascii="仿宋_GB2312" w:hAnsi="仿宋_GB2312" w:cs="仿宋_GB2312" w:eastAsia="仿宋_GB2312"/>
                <w:sz w:val="24"/>
              </w:rPr>
              <w:t>3.</w:t>
            </w:r>
            <w:r>
              <w:rPr>
                <w:rFonts w:ascii="仿宋_GB2312" w:hAnsi="仿宋_GB2312" w:cs="仿宋_GB2312" w:eastAsia="仿宋_GB2312"/>
                <w:sz w:val="24"/>
              </w:rPr>
              <w:t>混合单元：采用</w:t>
            </w:r>
            <w:r>
              <w:rPr>
                <w:rFonts w:ascii="仿宋_GB2312" w:hAnsi="仿宋_GB2312" w:cs="仿宋_GB2312" w:eastAsia="仿宋_GB2312"/>
                <w:sz w:val="24"/>
              </w:rPr>
              <w:t>UPVC管道混合器，公称直径DN100mm，混合器长度L=800mm；</w:t>
            </w:r>
          </w:p>
          <w:p>
            <w:pPr>
              <w:pStyle w:val="null3"/>
              <w:ind w:firstLine="480"/>
              <w:jc w:val="left"/>
            </w:pPr>
            <w:r>
              <w:rPr>
                <w:rFonts w:ascii="仿宋_GB2312" w:hAnsi="仿宋_GB2312" w:cs="仿宋_GB2312" w:eastAsia="仿宋_GB2312"/>
                <w:sz w:val="24"/>
              </w:rPr>
              <w:t>4.</w:t>
            </w:r>
            <w:r>
              <w:rPr>
                <w:rFonts w:ascii="仿宋_GB2312" w:hAnsi="仿宋_GB2312" w:cs="仿宋_GB2312" w:eastAsia="仿宋_GB2312"/>
                <w:sz w:val="24"/>
              </w:rPr>
              <w:t>絮凝单元：絮凝单元采用机械絮凝池，絮凝时间短，且絮凝效果好。共分为三格，每格尺寸为</w:t>
            </w:r>
            <w:r>
              <w:rPr>
                <w:rFonts w:ascii="仿宋_GB2312" w:hAnsi="仿宋_GB2312" w:cs="仿宋_GB2312" w:eastAsia="仿宋_GB2312"/>
                <w:sz w:val="24"/>
              </w:rPr>
              <w:t>L×B×H=1.5米×1.5米×2.2米。每格叶轮桨板中心点线速度逐格递减。絮凝池停留时间为23.1min，有效水深2米，每格叶轮直径1.1米，每个轴上浆板数量8块，其中内侧浆板4块，外侧浆板4块，浆板长度0.7米，浆板宽度0.07米。第一格叶轮桨板中心点线速度为0.5m/s，叶轮旋转角速度为11.9r/min，平均速度梯度80.9S</w:t>
            </w:r>
            <w:r>
              <w:rPr>
                <w:rFonts w:ascii="仿宋_GB2312" w:hAnsi="仿宋_GB2312" w:cs="仿宋_GB2312" w:eastAsia="仿宋_GB2312"/>
                <w:sz w:val="24"/>
                <w:vertAlign w:val="superscript"/>
              </w:rPr>
              <w:t>-1</w:t>
            </w:r>
            <w:r>
              <w:rPr>
                <w:rFonts w:ascii="仿宋_GB2312" w:hAnsi="仿宋_GB2312" w:cs="仿宋_GB2312" w:eastAsia="仿宋_GB2312"/>
                <w:sz w:val="24"/>
              </w:rPr>
              <w:t>；第二格叶轮桨板中心点线速度为</w:t>
            </w:r>
            <w:r>
              <w:rPr>
                <w:rFonts w:ascii="仿宋_GB2312" w:hAnsi="仿宋_GB2312" w:cs="仿宋_GB2312" w:eastAsia="仿宋_GB2312"/>
                <w:sz w:val="24"/>
              </w:rPr>
              <w:t>0.35m/s，叶轮旋转角速度为8.36r/min，平均速度梯度47.4S</w:t>
            </w:r>
            <w:r>
              <w:rPr>
                <w:rFonts w:ascii="仿宋_GB2312" w:hAnsi="仿宋_GB2312" w:cs="仿宋_GB2312" w:eastAsia="仿宋_GB2312"/>
                <w:sz w:val="24"/>
                <w:vertAlign w:val="superscript"/>
              </w:rPr>
              <w:t>-1</w:t>
            </w:r>
            <w:r>
              <w:rPr>
                <w:rFonts w:ascii="仿宋_GB2312" w:hAnsi="仿宋_GB2312" w:cs="仿宋_GB2312" w:eastAsia="仿宋_GB2312"/>
                <w:sz w:val="24"/>
              </w:rPr>
              <w:t>；第三格叶轮桨板中心点线速度为</w:t>
            </w:r>
            <w:r>
              <w:rPr>
                <w:rFonts w:ascii="仿宋_GB2312" w:hAnsi="仿宋_GB2312" w:cs="仿宋_GB2312" w:eastAsia="仿宋_GB2312"/>
                <w:sz w:val="24"/>
              </w:rPr>
              <w:t>0.2m/s，叶轮旋转角速度为4.77r/min，平均速度梯度20.5S</w:t>
            </w:r>
            <w:r>
              <w:rPr>
                <w:rFonts w:ascii="仿宋_GB2312" w:hAnsi="仿宋_GB2312" w:cs="仿宋_GB2312" w:eastAsia="仿宋_GB2312"/>
                <w:sz w:val="24"/>
                <w:vertAlign w:val="superscript"/>
              </w:rPr>
              <w:t>-1</w:t>
            </w:r>
            <w:r>
              <w:rPr>
                <w:rFonts w:ascii="仿宋_GB2312" w:hAnsi="仿宋_GB2312" w:cs="仿宋_GB2312" w:eastAsia="仿宋_GB2312"/>
                <w:sz w:val="24"/>
              </w:rPr>
              <w:t>；池体底部采用不锈钢穿孔排泥管排泥，排泥管口径采用</w:t>
            </w:r>
            <w:r>
              <w:rPr>
                <w:rFonts w:ascii="仿宋_GB2312" w:hAnsi="仿宋_GB2312" w:cs="仿宋_GB2312" w:eastAsia="仿宋_GB2312"/>
                <w:sz w:val="24"/>
              </w:rPr>
              <w:t>DN100，反应池平均速度梯度为55.4S</w:t>
            </w:r>
            <w:r>
              <w:rPr>
                <w:rFonts w:ascii="仿宋_GB2312" w:hAnsi="仿宋_GB2312" w:cs="仿宋_GB2312" w:eastAsia="仿宋_GB2312"/>
                <w:sz w:val="24"/>
                <w:vertAlign w:val="superscript"/>
              </w:rPr>
              <w:t>-1</w:t>
            </w:r>
            <w:r>
              <w:rPr>
                <w:rFonts w:ascii="仿宋_GB2312" w:hAnsi="仿宋_GB2312" w:cs="仿宋_GB2312" w:eastAsia="仿宋_GB2312"/>
                <w:sz w:val="24"/>
              </w:rPr>
              <w:t>，</w:t>
            </w:r>
            <w:r>
              <w:rPr>
                <w:rFonts w:ascii="仿宋_GB2312" w:hAnsi="仿宋_GB2312" w:cs="仿宋_GB2312" w:eastAsia="仿宋_GB2312"/>
                <w:sz w:val="24"/>
              </w:rPr>
              <w:t>GT值83163；</w:t>
            </w:r>
          </w:p>
          <w:p>
            <w:pPr>
              <w:pStyle w:val="null3"/>
              <w:ind w:firstLine="480"/>
              <w:jc w:val="left"/>
            </w:pPr>
            <w:r>
              <w:rPr>
                <w:rFonts w:ascii="仿宋_GB2312" w:hAnsi="仿宋_GB2312" w:cs="仿宋_GB2312" w:eastAsia="仿宋_GB2312"/>
                <w:sz w:val="24"/>
              </w:rPr>
              <w:t>5.</w:t>
            </w:r>
            <w:r>
              <w:rPr>
                <w:rFonts w:ascii="仿宋_GB2312" w:hAnsi="仿宋_GB2312" w:cs="仿宋_GB2312" w:eastAsia="仿宋_GB2312"/>
                <w:sz w:val="24"/>
              </w:rPr>
              <w:t>沉淀单元：沉淀单元采用上向流斜管沉淀池，尺寸</w:t>
            </w:r>
            <w:r>
              <w:rPr>
                <w:rFonts w:ascii="仿宋_GB2312" w:hAnsi="仿宋_GB2312" w:cs="仿宋_GB2312" w:eastAsia="仿宋_GB2312"/>
                <w:sz w:val="24"/>
              </w:rPr>
              <w:t>L×B×H=3.1米×2.6米×4.2米，表面负荷为5.2m³/（㎡·h），搭配不锈钢斜管支架，蜂窝斜管长度1.0米，倾角60°，底部配水区高度1.1米，清水区高度1米，池体底部采用不锈钢穿孔排泥管排泥，排泥管口径采用DN100，配置2条不锈钢穿孔集水槽，集水槽长2.8米，宽度0.3米，高度0.3米；</w:t>
            </w:r>
          </w:p>
          <w:p>
            <w:pPr>
              <w:pStyle w:val="null3"/>
              <w:ind w:firstLine="480"/>
              <w:jc w:val="left"/>
            </w:pPr>
            <w:r>
              <w:rPr>
                <w:rFonts w:ascii="仿宋_GB2312" w:hAnsi="仿宋_GB2312" w:cs="仿宋_GB2312" w:eastAsia="仿宋_GB2312"/>
                <w:sz w:val="24"/>
              </w:rPr>
              <w:t>6.</w:t>
            </w:r>
            <w:r>
              <w:rPr>
                <w:rFonts w:ascii="仿宋_GB2312" w:hAnsi="仿宋_GB2312" w:cs="仿宋_GB2312" w:eastAsia="仿宋_GB2312"/>
                <w:sz w:val="24"/>
              </w:rPr>
              <w:t>过滤单元：过滤单元采用气水反冲洗滤池，搭配高精度不锈钢滤板，尺寸为</w:t>
            </w:r>
            <w:r>
              <w:rPr>
                <w:rFonts w:ascii="仿宋_GB2312" w:hAnsi="仿宋_GB2312" w:cs="仿宋_GB2312" w:eastAsia="仿宋_GB2312"/>
                <w:sz w:val="24"/>
              </w:rPr>
              <w:t>L×B×H=2.8米×1.9米×4.2米，滤速为6.3m/h，过滤工作周期24~36h小时，出水浊度＜1.0NTU，布置一条半圆形洗砂排水槽，高度250mm，宽度200mm，洗砂排水槽距离沙面距离为0.54米。</w:t>
            </w:r>
          </w:p>
          <w:p>
            <w:pPr>
              <w:pStyle w:val="null3"/>
              <w:ind w:firstLine="480"/>
              <w:jc w:val="left"/>
            </w:pPr>
            <w:r>
              <w:rPr>
                <w:rFonts w:ascii="仿宋_GB2312" w:hAnsi="仿宋_GB2312" w:cs="仿宋_GB2312" w:eastAsia="仿宋_GB2312"/>
                <w:sz w:val="24"/>
              </w:rPr>
              <w:t>7.</w:t>
            </w:r>
            <w:r>
              <w:rPr>
                <w:rFonts w:ascii="仿宋_GB2312" w:hAnsi="仿宋_GB2312" w:cs="仿宋_GB2312" w:eastAsia="仿宋_GB2312"/>
                <w:sz w:val="24"/>
              </w:rPr>
              <w:t>设备冲洗形式：先气洗、再气水联洗、最后水漂洗：</w:t>
            </w:r>
          </w:p>
          <w:p>
            <w:pPr>
              <w:pStyle w:val="null3"/>
              <w:ind w:firstLine="480"/>
              <w:jc w:val="left"/>
            </w:pPr>
            <w:r>
              <w:rPr>
                <w:rFonts w:ascii="仿宋_GB2312" w:hAnsi="仿宋_GB2312" w:cs="仿宋_GB2312" w:eastAsia="仿宋_GB2312"/>
                <w:sz w:val="24"/>
              </w:rPr>
              <w:t>气洗：气冲强度</w:t>
            </w:r>
            <w:r>
              <w:rPr>
                <w:rFonts w:ascii="仿宋_GB2312" w:hAnsi="仿宋_GB2312" w:cs="仿宋_GB2312" w:eastAsia="仿宋_GB2312"/>
                <w:sz w:val="24"/>
              </w:rPr>
              <w:t>q</w:t>
            </w:r>
            <w:r>
              <w:rPr>
                <w:rFonts w:ascii="仿宋_GB2312" w:hAnsi="仿宋_GB2312" w:cs="仿宋_GB2312" w:eastAsia="仿宋_GB2312"/>
                <w:sz w:val="24"/>
                <w:vertAlign w:val="subscript"/>
              </w:rPr>
              <w:t>气</w:t>
            </w:r>
            <w:r>
              <w:rPr>
                <w:rFonts w:ascii="仿宋_GB2312" w:hAnsi="仿宋_GB2312" w:cs="仿宋_GB2312" w:eastAsia="仿宋_GB2312"/>
                <w:sz w:val="24"/>
              </w:rPr>
              <w:t>=13~17L/（s·m</w:t>
            </w:r>
            <w:r>
              <w:rPr>
                <w:rFonts w:ascii="仿宋_GB2312" w:hAnsi="仿宋_GB2312" w:cs="仿宋_GB2312" w:eastAsia="仿宋_GB2312"/>
                <w:sz w:val="24"/>
                <w:vertAlign w:val="superscript"/>
              </w:rPr>
              <w:t>2</w:t>
            </w:r>
            <w:r>
              <w:rPr>
                <w:rFonts w:ascii="仿宋_GB2312" w:hAnsi="仿宋_GB2312" w:cs="仿宋_GB2312" w:eastAsia="仿宋_GB2312"/>
                <w:sz w:val="24"/>
              </w:rPr>
              <w:t>）；</w:t>
            </w:r>
          </w:p>
          <w:p>
            <w:pPr>
              <w:pStyle w:val="null3"/>
              <w:ind w:firstLine="480"/>
              <w:jc w:val="left"/>
            </w:pPr>
            <w:r>
              <w:rPr>
                <w:rFonts w:ascii="仿宋_GB2312" w:hAnsi="仿宋_GB2312" w:cs="仿宋_GB2312" w:eastAsia="仿宋_GB2312"/>
                <w:sz w:val="24"/>
              </w:rPr>
              <w:t>反冲历时</w:t>
            </w:r>
            <w:r>
              <w:rPr>
                <w:rFonts w:ascii="仿宋_GB2312" w:hAnsi="仿宋_GB2312" w:cs="仿宋_GB2312" w:eastAsia="仿宋_GB2312"/>
                <w:sz w:val="24"/>
              </w:rPr>
              <w:t>T</w:t>
            </w:r>
            <w:r>
              <w:rPr>
                <w:rFonts w:ascii="仿宋_GB2312" w:hAnsi="仿宋_GB2312" w:cs="仿宋_GB2312" w:eastAsia="仿宋_GB2312"/>
                <w:sz w:val="24"/>
                <w:vertAlign w:val="subscript"/>
              </w:rPr>
              <w:t>1</w:t>
            </w:r>
            <w:r>
              <w:rPr>
                <w:rFonts w:ascii="仿宋_GB2312" w:hAnsi="仿宋_GB2312" w:cs="仿宋_GB2312" w:eastAsia="仿宋_GB2312"/>
                <w:sz w:val="24"/>
              </w:rPr>
              <w:t>=1~2min；</w:t>
            </w:r>
          </w:p>
          <w:p>
            <w:pPr>
              <w:pStyle w:val="null3"/>
              <w:ind w:firstLine="480"/>
              <w:jc w:val="left"/>
            </w:pPr>
            <w:r>
              <w:rPr>
                <w:rFonts w:ascii="仿宋_GB2312" w:hAnsi="仿宋_GB2312" w:cs="仿宋_GB2312" w:eastAsia="仿宋_GB2312"/>
                <w:sz w:val="24"/>
              </w:rPr>
              <w:t>联洗：气冲强度</w:t>
            </w:r>
            <w:r>
              <w:rPr>
                <w:rFonts w:ascii="仿宋_GB2312" w:hAnsi="仿宋_GB2312" w:cs="仿宋_GB2312" w:eastAsia="仿宋_GB2312"/>
                <w:sz w:val="24"/>
              </w:rPr>
              <w:t>q</w:t>
            </w:r>
            <w:r>
              <w:rPr>
                <w:rFonts w:ascii="仿宋_GB2312" w:hAnsi="仿宋_GB2312" w:cs="仿宋_GB2312" w:eastAsia="仿宋_GB2312"/>
                <w:sz w:val="24"/>
                <w:vertAlign w:val="subscript"/>
              </w:rPr>
              <w:t>气</w:t>
            </w:r>
            <w:r>
              <w:rPr>
                <w:rFonts w:ascii="仿宋_GB2312" w:hAnsi="仿宋_GB2312" w:cs="仿宋_GB2312" w:eastAsia="仿宋_GB2312"/>
                <w:sz w:val="24"/>
              </w:rPr>
              <w:t>=13~17L/（s·m</w:t>
            </w:r>
            <w:r>
              <w:rPr>
                <w:rFonts w:ascii="仿宋_GB2312" w:hAnsi="仿宋_GB2312" w:cs="仿宋_GB2312" w:eastAsia="仿宋_GB2312"/>
                <w:sz w:val="24"/>
                <w:vertAlign w:val="superscript"/>
              </w:rPr>
              <w:t>2</w:t>
            </w:r>
            <w:r>
              <w:rPr>
                <w:rFonts w:ascii="仿宋_GB2312" w:hAnsi="仿宋_GB2312" w:cs="仿宋_GB2312" w:eastAsia="仿宋_GB2312"/>
                <w:sz w:val="24"/>
              </w:rPr>
              <w:t>）；</w:t>
            </w:r>
          </w:p>
          <w:p>
            <w:pPr>
              <w:pStyle w:val="null3"/>
              <w:ind w:firstLine="480"/>
              <w:jc w:val="left"/>
            </w:pPr>
            <w:r>
              <w:rPr>
                <w:rFonts w:ascii="仿宋_GB2312" w:hAnsi="仿宋_GB2312" w:cs="仿宋_GB2312" w:eastAsia="仿宋_GB2312"/>
                <w:sz w:val="24"/>
              </w:rPr>
              <w:t>水冲强度</w:t>
            </w:r>
            <w:r>
              <w:rPr>
                <w:rFonts w:ascii="仿宋_GB2312" w:hAnsi="仿宋_GB2312" w:cs="仿宋_GB2312" w:eastAsia="仿宋_GB2312"/>
                <w:sz w:val="24"/>
              </w:rPr>
              <w:t>q</w:t>
            </w:r>
            <w:r>
              <w:rPr>
                <w:rFonts w:ascii="仿宋_GB2312" w:hAnsi="仿宋_GB2312" w:cs="仿宋_GB2312" w:eastAsia="仿宋_GB2312"/>
                <w:sz w:val="24"/>
                <w:vertAlign w:val="subscript"/>
              </w:rPr>
              <w:t>水</w:t>
            </w:r>
            <w:r>
              <w:rPr>
                <w:rFonts w:ascii="仿宋_GB2312" w:hAnsi="仿宋_GB2312" w:cs="仿宋_GB2312" w:eastAsia="仿宋_GB2312"/>
                <w:sz w:val="24"/>
              </w:rPr>
              <w:t>=4L/（s·m</w:t>
            </w:r>
            <w:r>
              <w:rPr>
                <w:rFonts w:ascii="仿宋_GB2312" w:hAnsi="仿宋_GB2312" w:cs="仿宋_GB2312" w:eastAsia="仿宋_GB2312"/>
                <w:sz w:val="24"/>
                <w:vertAlign w:val="superscript"/>
              </w:rPr>
              <w:t>2</w:t>
            </w:r>
            <w:r>
              <w:rPr>
                <w:rFonts w:ascii="仿宋_GB2312" w:hAnsi="仿宋_GB2312" w:cs="仿宋_GB2312" w:eastAsia="仿宋_GB2312"/>
                <w:sz w:val="24"/>
              </w:rPr>
              <w:t>）；</w:t>
            </w:r>
          </w:p>
          <w:p>
            <w:pPr>
              <w:pStyle w:val="null3"/>
              <w:ind w:firstLine="480"/>
              <w:jc w:val="left"/>
            </w:pPr>
            <w:r>
              <w:rPr>
                <w:rFonts w:ascii="仿宋_GB2312" w:hAnsi="仿宋_GB2312" w:cs="仿宋_GB2312" w:eastAsia="仿宋_GB2312"/>
                <w:sz w:val="24"/>
              </w:rPr>
              <w:t>反冲历时</w:t>
            </w:r>
            <w:r>
              <w:rPr>
                <w:rFonts w:ascii="仿宋_GB2312" w:hAnsi="仿宋_GB2312" w:cs="仿宋_GB2312" w:eastAsia="仿宋_GB2312"/>
                <w:sz w:val="24"/>
              </w:rPr>
              <w:t>T</w:t>
            </w:r>
            <w:r>
              <w:rPr>
                <w:rFonts w:ascii="仿宋_GB2312" w:hAnsi="仿宋_GB2312" w:cs="仿宋_GB2312" w:eastAsia="仿宋_GB2312"/>
                <w:sz w:val="24"/>
                <w:vertAlign w:val="subscript"/>
              </w:rPr>
              <w:t>2</w:t>
            </w:r>
            <w:r>
              <w:rPr>
                <w:rFonts w:ascii="仿宋_GB2312" w:hAnsi="仿宋_GB2312" w:cs="仿宋_GB2312" w:eastAsia="仿宋_GB2312"/>
                <w:sz w:val="24"/>
              </w:rPr>
              <w:t>=4~5min；</w:t>
            </w:r>
          </w:p>
          <w:p>
            <w:pPr>
              <w:pStyle w:val="null3"/>
              <w:ind w:firstLine="480"/>
              <w:jc w:val="left"/>
            </w:pPr>
            <w:r>
              <w:rPr>
                <w:rFonts w:ascii="仿宋_GB2312" w:hAnsi="仿宋_GB2312" w:cs="仿宋_GB2312" w:eastAsia="仿宋_GB2312"/>
                <w:sz w:val="24"/>
              </w:rPr>
              <w:t>漂洗：水冲强度</w:t>
            </w:r>
            <w:r>
              <w:rPr>
                <w:rFonts w:ascii="仿宋_GB2312" w:hAnsi="仿宋_GB2312" w:cs="仿宋_GB2312" w:eastAsia="仿宋_GB2312"/>
                <w:sz w:val="24"/>
              </w:rPr>
              <w:t>q</w:t>
            </w:r>
            <w:r>
              <w:rPr>
                <w:rFonts w:ascii="仿宋_GB2312" w:hAnsi="仿宋_GB2312" w:cs="仿宋_GB2312" w:eastAsia="仿宋_GB2312"/>
                <w:sz w:val="24"/>
                <w:vertAlign w:val="subscript"/>
              </w:rPr>
              <w:t>水</w:t>
            </w:r>
            <w:r>
              <w:rPr>
                <w:rFonts w:ascii="仿宋_GB2312" w:hAnsi="仿宋_GB2312" w:cs="仿宋_GB2312" w:eastAsia="仿宋_GB2312"/>
                <w:sz w:val="24"/>
              </w:rPr>
              <w:t>=4L/（s·m</w:t>
            </w:r>
            <w:r>
              <w:rPr>
                <w:rFonts w:ascii="仿宋_GB2312" w:hAnsi="仿宋_GB2312" w:cs="仿宋_GB2312" w:eastAsia="仿宋_GB2312"/>
                <w:sz w:val="24"/>
                <w:vertAlign w:val="superscript"/>
              </w:rPr>
              <w:t>2</w:t>
            </w:r>
            <w:r>
              <w:rPr>
                <w:rFonts w:ascii="仿宋_GB2312" w:hAnsi="仿宋_GB2312" w:cs="仿宋_GB2312" w:eastAsia="仿宋_GB2312"/>
                <w:sz w:val="24"/>
              </w:rPr>
              <w:t>）；</w:t>
            </w:r>
          </w:p>
          <w:p>
            <w:pPr>
              <w:pStyle w:val="null3"/>
              <w:ind w:firstLine="480"/>
              <w:jc w:val="left"/>
            </w:pPr>
            <w:r>
              <w:rPr>
                <w:rFonts w:ascii="仿宋_GB2312" w:hAnsi="仿宋_GB2312" w:cs="仿宋_GB2312" w:eastAsia="仿宋_GB2312"/>
                <w:sz w:val="24"/>
              </w:rPr>
              <w:t>反冲历时</w:t>
            </w:r>
            <w:r>
              <w:rPr>
                <w:rFonts w:ascii="仿宋_GB2312" w:hAnsi="仿宋_GB2312" w:cs="仿宋_GB2312" w:eastAsia="仿宋_GB2312"/>
                <w:sz w:val="24"/>
              </w:rPr>
              <w:t>T</w:t>
            </w:r>
            <w:r>
              <w:rPr>
                <w:rFonts w:ascii="仿宋_GB2312" w:hAnsi="仿宋_GB2312" w:cs="仿宋_GB2312" w:eastAsia="仿宋_GB2312"/>
                <w:sz w:val="24"/>
                <w:vertAlign w:val="subscript"/>
              </w:rPr>
              <w:t>3</w:t>
            </w:r>
            <w:r>
              <w:rPr>
                <w:rFonts w:ascii="仿宋_GB2312" w:hAnsi="仿宋_GB2312" w:cs="仿宋_GB2312" w:eastAsia="仿宋_GB2312"/>
                <w:sz w:val="24"/>
              </w:rPr>
              <w:t>=5~8min；</w:t>
            </w:r>
          </w:p>
          <w:p>
            <w:pPr>
              <w:pStyle w:val="null3"/>
              <w:ind w:firstLine="480"/>
              <w:jc w:val="both"/>
            </w:pPr>
            <w:r>
              <w:rPr>
                <w:rFonts w:ascii="仿宋_GB2312" w:hAnsi="仿宋_GB2312" w:cs="仿宋_GB2312" w:eastAsia="仿宋_GB2312"/>
                <w:sz w:val="24"/>
              </w:rPr>
              <w:t>8.</w:t>
            </w:r>
            <w:r>
              <w:rPr>
                <w:rFonts w:ascii="仿宋_GB2312" w:hAnsi="仿宋_GB2312" w:cs="仿宋_GB2312" w:eastAsia="仿宋_GB2312"/>
                <w:sz w:val="24"/>
              </w:rPr>
              <w:t>滤头</w:t>
            </w:r>
          </w:p>
          <w:p>
            <w:pPr>
              <w:pStyle w:val="null3"/>
              <w:ind w:firstLine="480"/>
              <w:jc w:val="left"/>
            </w:pPr>
            <w:r>
              <w:rPr>
                <w:rFonts w:ascii="仿宋_GB2312" w:hAnsi="仿宋_GB2312" w:cs="仿宋_GB2312" w:eastAsia="仿宋_GB2312"/>
                <w:sz w:val="24"/>
              </w:rPr>
              <w:t>滤头采用长柄滤头，滤杆内径</w:t>
            </w:r>
            <w:r>
              <w:rPr>
                <w:rFonts w:ascii="仿宋_GB2312" w:hAnsi="仿宋_GB2312" w:cs="仿宋_GB2312" w:eastAsia="仿宋_GB2312"/>
                <w:sz w:val="24"/>
              </w:rPr>
              <w:t>φ20，外径φ25，L=252mm；</w:t>
            </w:r>
          </w:p>
          <w:p>
            <w:pPr>
              <w:pStyle w:val="null3"/>
              <w:ind w:firstLine="480"/>
              <w:jc w:val="left"/>
            </w:pPr>
            <w:r>
              <w:rPr>
                <w:rFonts w:ascii="仿宋_GB2312" w:hAnsi="仿宋_GB2312" w:cs="仿宋_GB2312" w:eastAsia="仿宋_GB2312"/>
                <w:sz w:val="24"/>
              </w:rPr>
              <w:t>制作材料：滤头采用</w:t>
            </w:r>
            <w:r>
              <w:rPr>
                <w:rFonts w:ascii="仿宋_GB2312" w:hAnsi="仿宋_GB2312" w:cs="仿宋_GB2312" w:eastAsia="仿宋_GB2312"/>
                <w:sz w:val="24"/>
              </w:rPr>
              <w:t>ABS工程塑料制作；</w:t>
            </w:r>
          </w:p>
          <w:p>
            <w:pPr>
              <w:pStyle w:val="null3"/>
              <w:ind w:firstLine="480"/>
              <w:jc w:val="left"/>
            </w:pPr>
            <w:r>
              <w:rPr>
                <w:rFonts w:ascii="仿宋_GB2312" w:hAnsi="仿宋_GB2312" w:cs="仿宋_GB2312" w:eastAsia="仿宋_GB2312"/>
                <w:sz w:val="24"/>
              </w:rPr>
              <w:t>材质卫生指标：凡同水接触的工艺设备均不得采用可能对自来水造成污染的材料，滤头及其安装所有材料均符合《生活饮用水输配水设备及防护材料的安全性评价标准》现行国家</w:t>
            </w:r>
            <w:r>
              <w:rPr>
                <w:rFonts w:ascii="仿宋_GB2312" w:hAnsi="仿宋_GB2312" w:cs="仿宋_GB2312" w:eastAsia="仿宋_GB2312"/>
                <w:sz w:val="24"/>
              </w:rPr>
              <w:t>/行业标准的要求。</w:t>
            </w:r>
          </w:p>
          <w:p>
            <w:pPr>
              <w:pStyle w:val="null3"/>
              <w:ind w:firstLine="480"/>
              <w:jc w:val="left"/>
            </w:pPr>
            <w:r>
              <w:rPr>
                <w:rFonts w:ascii="仿宋_GB2312" w:hAnsi="仿宋_GB2312" w:cs="仿宋_GB2312" w:eastAsia="仿宋_GB2312"/>
                <w:sz w:val="24"/>
              </w:rPr>
              <w:t>滤头结构：滤帽直径</w:t>
            </w:r>
            <w:r>
              <w:rPr>
                <w:rFonts w:ascii="仿宋_GB2312" w:hAnsi="仿宋_GB2312" w:cs="仿宋_GB2312" w:eastAsia="仿宋_GB2312"/>
                <w:sz w:val="24"/>
              </w:rPr>
              <w:t>φ71mm，滤头滤杆为一整体，整体采用ABS塑料，滤柄上带外螺纹，螺纹下部有Ф2mm小孔，柄下端设有条形夹缝。滤帽为蘑菇状，滤帽设有垂直缝隙，每个滤帽上均匀分布40条滤缝，缝隙宽度为0.35mm，滤头滤缝总面积约3.5cm</w:t>
            </w:r>
            <w:r>
              <w:rPr>
                <w:rFonts w:ascii="仿宋_GB2312" w:hAnsi="仿宋_GB2312" w:cs="仿宋_GB2312" w:eastAsia="仿宋_GB2312"/>
                <w:sz w:val="24"/>
                <w:vertAlign w:val="superscript"/>
              </w:rPr>
              <w:t>2</w:t>
            </w:r>
            <w:r>
              <w:rPr>
                <w:rFonts w:ascii="仿宋_GB2312" w:hAnsi="仿宋_GB2312" w:cs="仿宋_GB2312" w:eastAsia="仿宋_GB2312"/>
                <w:sz w:val="24"/>
              </w:rPr>
              <w:t>，滤头缝隙无残缺、飞边和毛刺等缺陷，滤头表面光滑，无裂缝，符合行业检验标准。</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一体化净水设备制造</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材料</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钢材代号：</w:t>
            </w:r>
            <w:r>
              <w:rPr>
                <w:rFonts w:ascii="仿宋_GB2312" w:hAnsi="仿宋_GB2312" w:cs="仿宋_GB2312" w:eastAsia="仿宋_GB2312"/>
                <w:sz w:val="24"/>
              </w:rPr>
              <w:t>SUS30408，牌号：06Cr19Ni10。</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法兰材质</w:t>
            </w:r>
            <w:r>
              <w:rPr>
                <w:rFonts w:ascii="仿宋_GB2312" w:hAnsi="仿宋_GB2312" w:cs="仿宋_GB2312" w:eastAsia="仿宋_GB2312"/>
                <w:sz w:val="24"/>
              </w:rPr>
              <w:t>304不锈钢，执行标准GB/T9119。</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结构制造、安装和构件连接</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结构件的制作：其放样、号料、切割、矫正、弯曲和边缘加工、组装等均按《钢结构设计规范》</w:t>
            </w:r>
            <w:r>
              <w:rPr>
                <w:rFonts w:ascii="仿宋_GB2312" w:hAnsi="仿宋_GB2312" w:cs="仿宋_GB2312" w:eastAsia="仿宋_GB2312"/>
                <w:sz w:val="24"/>
              </w:rPr>
              <w:t>GB50017-2020；《钢结构工程施工及验收规范》GB50205-2020中的相关要求进行。</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钢板、护栏等下料采用激光切割机下料。</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结构焊接采用氩电联焊。</w:t>
            </w:r>
          </w:p>
          <w:p>
            <w:pPr>
              <w:pStyle w:val="null3"/>
              <w:ind w:firstLine="480"/>
              <w:jc w:val="both"/>
            </w:pPr>
            <w:r>
              <w:rPr>
                <w:rFonts w:ascii="仿宋_GB2312" w:hAnsi="仿宋_GB2312" w:cs="仿宋_GB2312" w:eastAsia="仿宋_GB2312"/>
                <w:sz w:val="24"/>
              </w:rPr>
              <w:t>4）</w:t>
            </w:r>
            <w:r>
              <w:rPr>
                <w:rFonts w:ascii="仿宋_GB2312" w:hAnsi="仿宋_GB2312" w:cs="仿宋_GB2312" w:eastAsia="仿宋_GB2312"/>
                <w:sz w:val="24"/>
              </w:rPr>
              <w:t>箱体壁板挠度不大于</w:t>
            </w:r>
            <w:r>
              <w:rPr>
                <w:rFonts w:ascii="仿宋_GB2312" w:hAnsi="仿宋_GB2312" w:cs="仿宋_GB2312" w:eastAsia="仿宋_GB2312"/>
                <w:sz w:val="24"/>
              </w:rPr>
              <w:t>10mm且不大于1/250L。</w:t>
            </w:r>
          </w:p>
          <w:p>
            <w:pPr>
              <w:pStyle w:val="null3"/>
              <w:ind w:firstLine="480"/>
              <w:jc w:val="both"/>
            </w:pPr>
            <w:r>
              <w:rPr>
                <w:rFonts w:ascii="仿宋_GB2312" w:hAnsi="仿宋_GB2312" w:cs="仿宋_GB2312" w:eastAsia="仿宋_GB2312"/>
                <w:sz w:val="24"/>
              </w:rPr>
              <w:t>5）</w:t>
            </w:r>
            <w:r>
              <w:rPr>
                <w:rFonts w:ascii="仿宋_GB2312" w:hAnsi="仿宋_GB2312" w:cs="仿宋_GB2312" w:eastAsia="仿宋_GB2312"/>
                <w:sz w:val="24"/>
              </w:rPr>
              <w:t>底板厚度不低于</w:t>
            </w:r>
            <w:r>
              <w:rPr>
                <w:rFonts w:ascii="仿宋_GB2312" w:hAnsi="仿宋_GB2312" w:cs="仿宋_GB2312" w:eastAsia="仿宋_GB2312"/>
                <w:sz w:val="24"/>
              </w:rPr>
              <w:t>6mm；</w:t>
            </w:r>
          </w:p>
          <w:p>
            <w:pPr>
              <w:pStyle w:val="null3"/>
              <w:ind w:firstLine="480"/>
              <w:jc w:val="both"/>
            </w:pPr>
            <w:r>
              <w:rPr>
                <w:rFonts w:ascii="仿宋_GB2312" w:hAnsi="仿宋_GB2312" w:cs="仿宋_GB2312" w:eastAsia="仿宋_GB2312"/>
                <w:sz w:val="24"/>
              </w:rPr>
              <w:t>6）</w:t>
            </w:r>
            <w:r>
              <w:rPr>
                <w:rFonts w:ascii="仿宋_GB2312" w:hAnsi="仿宋_GB2312" w:cs="仿宋_GB2312" w:eastAsia="仿宋_GB2312"/>
                <w:sz w:val="24"/>
              </w:rPr>
              <w:t>焊接完成之后，向箱体内注入清水至水位达到运行水位，保持该水位</w:t>
            </w:r>
            <w:r>
              <w:rPr>
                <w:rFonts w:ascii="仿宋_GB2312" w:hAnsi="仿宋_GB2312" w:cs="仿宋_GB2312" w:eastAsia="仿宋_GB2312"/>
                <w:sz w:val="24"/>
              </w:rPr>
              <w:t>24h，检查形变在设计要求范围内，不渗不漏为合格；</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涂装</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一体化净水设备外表面进行氟碳漆涂装，采用喷砂工艺进行表面处理，表面处理等级达到</w:t>
            </w:r>
            <w:r>
              <w:rPr>
                <w:rFonts w:ascii="仿宋_GB2312" w:hAnsi="仿宋_GB2312" w:cs="仿宋_GB2312" w:eastAsia="仿宋_GB2312"/>
                <w:sz w:val="24"/>
              </w:rPr>
              <w:t>Sa2.5级，将构件表面的毛刺、氧化皮、油污及附着物彻底清除干净，提高油漆附着力。</w:t>
            </w:r>
          </w:p>
          <w:p>
            <w:pPr>
              <w:pStyle w:val="null3"/>
              <w:ind w:firstLine="480"/>
              <w:jc w:val="both"/>
            </w:pPr>
            <w:r>
              <w:rPr>
                <w:rFonts w:ascii="仿宋_GB2312" w:hAnsi="仿宋_GB2312" w:cs="仿宋_GB2312" w:eastAsia="仿宋_GB2312"/>
                <w:sz w:val="24"/>
              </w:rPr>
              <w:t>4.</w:t>
            </w:r>
            <w:r>
              <w:rPr>
                <w:rFonts w:ascii="仿宋_GB2312" w:hAnsi="仿宋_GB2312" w:cs="仿宋_GB2312" w:eastAsia="仿宋_GB2312"/>
                <w:sz w:val="24"/>
              </w:rPr>
              <w:t>集水槽</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集水槽采用</w:t>
            </w:r>
            <w:r>
              <w:rPr>
                <w:rFonts w:ascii="仿宋_GB2312" w:hAnsi="仿宋_GB2312" w:cs="仿宋_GB2312" w:eastAsia="仿宋_GB2312"/>
                <w:sz w:val="24"/>
              </w:rPr>
              <w:t>S30408 不锈钢材质，由钢板激光切割、数控折弯、焊接、酸洗钝化等工艺制作而成。</w:t>
            </w:r>
          </w:p>
          <w:p>
            <w:pPr>
              <w:pStyle w:val="null3"/>
              <w:ind w:firstLine="480"/>
              <w:jc w:val="both"/>
            </w:pPr>
            <w:r>
              <w:rPr>
                <w:rFonts w:ascii="仿宋_GB2312" w:hAnsi="仿宋_GB2312" w:cs="仿宋_GB2312" w:eastAsia="仿宋_GB2312"/>
                <w:sz w:val="24"/>
              </w:rPr>
              <w:t>5.</w:t>
            </w:r>
            <w:r>
              <w:rPr>
                <w:rFonts w:ascii="仿宋_GB2312" w:hAnsi="仿宋_GB2312" w:cs="仿宋_GB2312" w:eastAsia="仿宋_GB2312"/>
                <w:sz w:val="24"/>
              </w:rPr>
              <w:t>滤板</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材质</w:t>
            </w:r>
          </w:p>
          <w:p>
            <w:pPr>
              <w:pStyle w:val="null3"/>
              <w:ind w:firstLine="480"/>
              <w:jc w:val="both"/>
            </w:pPr>
            <w:r>
              <w:rPr>
                <w:rFonts w:ascii="仿宋_GB2312" w:hAnsi="仿宋_GB2312" w:cs="仿宋_GB2312" w:eastAsia="仿宋_GB2312"/>
                <w:sz w:val="24"/>
              </w:rPr>
              <w:t>滤板采用</w:t>
            </w:r>
            <w:r>
              <w:rPr>
                <w:rFonts w:ascii="仿宋_GB2312" w:hAnsi="仿宋_GB2312" w:cs="仿宋_GB2312" w:eastAsia="仿宋_GB2312"/>
                <w:sz w:val="24"/>
              </w:rPr>
              <w:t>S30408不锈钢材质钢板加工制作而成。配套支撑件材质等同于滤板主体材质。滤板安装所有材料均符合现行国家/行业标准《生活饮用水输配水设备及防护材料的安全性评价标准》的要求。</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结构形式</w:t>
            </w:r>
          </w:p>
          <w:p>
            <w:pPr>
              <w:pStyle w:val="null3"/>
              <w:ind w:firstLine="480"/>
              <w:jc w:val="both"/>
            </w:pPr>
            <w:r>
              <w:rPr>
                <w:rFonts w:ascii="仿宋_GB2312" w:hAnsi="仿宋_GB2312" w:cs="仿宋_GB2312" w:eastAsia="仿宋_GB2312"/>
                <w:sz w:val="24"/>
              </w:rPr>
              <w:t>不锈钢滤板采用不锈钢</w:t>
            </w:r>
            <w:r>
              <w:rPr>
                <w:rFonts w:ascii="仿宋_GB2312" w:hAnsi="仿宋_GB2312" w:cs="仿宋_GB2312" w:eastAsia="仿宋_GB2312"/>
                <w:sz w:val="24"/>
              </w:rPr>
              <w:t>S30408板材，不锈钢板折弯焊接制作，成形后为波纹板，垂直波形两端设置封板，顶部按照滤头布置间距配有 φ30滤头安装孔。不锈钢滤板通过机械成型设备一次成型后，无明显变形，表面平整无明显锈蚀、油污和毛刺。焊接均匀一致，无气孔、裂纹及夹渣。不锈钢滤板表面清洁，无明显油迹、水印、锈蚀。</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制作精度要求</w:t>
            </w:r>
          </w:p>
          <w:p>
            <w:pPr>
              <w:pStyle w:val="null3"/>
              <w:ind w:firstLine="480"/>
              <w:jc w:val="both"/>
            </w:pPr>
            <w:r>
              <w:rPr>
                <w:rFonts w:ascii="仿宋_GB2312" w:hAnsi="仿宋_GB2312" w:cs="仿宋_GB2312" w:eastAsia="仿宋_GB2312"/>
                <w:sz w:val="24"/>
              </w:rPr>
              <w:t>单格滤池滤板平整度误差：</w:t>
            </w:r>
            <w:r>
              <w:rPr>
                <w:rFonts w:ascii="仿宋_GB2312" w:hAnsi="仿宋_GB2312" w:cs="仿宋_GB2312" w:eastAsia="仿宋_GB2312"/>
                <w:sz w:val="24"/>
              </w:rPr>
              <w:t>≤±2.0mm</w:t>
            </w:r>
          </w:p>
          <w:p>
            <w:pPr>
              <w:pStyle w:val="null3"/>
              <w:ind w:firstLine="480"/>
              <w:jc w:val="both"/>
            </w:pPr>
            <w:r>
              <w:rPr>
                <w:rFonts w:ascii="仿宋_GB2312" w:hAnsi="仿宋_GB2312" w:cs="仿宋_GB2312" w:eastAsia="仿宋_GB2312"/>
                <w:sz w:val="24"/>
              </w:rPr>
              <w:t>滤头孔中心偏差：</w:t>
            </w:r>
            <w:r>
              <w:rPr>
                <w:rFonts w:ascii="仿宋_GB2312" w:hAnsi="仿宋_GB2312" w:cs="仿宋_GB2312" w:eastAsia="仿宋_GB2312"/>
                <w:sz w:val="24"/>
              </w:rPr>
              <w:t>≤±1.0mm</w:t>
            </w:r>
          </w:p>
          <w:p>
            <w:pPr>
              <w:pStyle w:val="null3"/>
              <w:ind w:firstLine="480"/>
              <w:jc w:val="both"/>
            </w:pPr>
            <w:r>
              <w:rPr>
                <w:rFonts w:ascii="仿宋_GB2312" w:hAnsi="仿宋_GB2312" w:cs="仿宋_GB2312" w:eastAsia="仿宋_GB2312"/>
                <w:sz w:val="24"/>
              </w:rPr>
              <w:t>任意两点滤板水平误差：</w:t>
            </w:r>
            <w:r>
              <w:rPr>
                <w:rFonts w:ascii="仿宋_GB2312" w:hAnsi="仿宋_GB2312" w:cs="仿宋_GB2312" w:eastAsia="仿宋_GB2312"/>
                <w:sz w:val="24"/>
              </w:rPr>
              <w:t>≤±2.0mm</w:t>
            </w:r>
          </w:p>
          <w:p>
            <w:pPr>
              <w:pStyle w:val="null3"/>
              <w:ind w:firstLine="480"/>
              <w:jc w:val="both"/>
            </w:pPr>
            <w:r>
              <w:rPr>
                <w:rFonts w:ascii="仿宋_GB2312" w:hAnsi="仿宋_GB2312" w:cs="仿宋_GB2312" w:eastAsia="仿宋_GB2312"/>
                <w:sz w:val="24"/>
              </w:rPr>
              <w:t>各格滤池间水准差：</w:t>
            </w:r>
            <w:r>
              <w:rPr>
                <w:rFonts w:ascii="仿宋_GB2312" w:hAnsi="仿宋_GB2312" w:cs="仿宋_GB2312" w:eastAsia="仿宋_GB2312"/>
                <w:sz w:val="24"/>
              </w:rPr>
              <w:t>≤±5.0mm</w:t>
            </w:r>
          </w:p>
          <w:p>
            <w:pPr>
              <w:pStyle w:val="null3"/>
              <w:ind w:firstLine="480"/>
              <w:jc w:val="both"/>
            </w:pPr>
            <w:r>
              <w:rPr>
                <w:rFonts w:ascii="仿宋_GB2312" w:hAnsi="仿宋_GB2312" w:cs="仿宋_GB2312" w:eastAsia="仿宋_GB2312"/>
                <w:sz w:val="24"/>
              </w:rPr>
              <w:t>双面承载能力：</w:t>
            </w:r>
            <w:r>
              <w:rPr>
                <w:rFonts w:ascii="仿宋_GB2312" w:hAnsi="仿宋_GB2312" w:cs="仿宋_GB2312" w:eastAsia="仿宋_GB2312"/>
                <w:sz w:val="24"/>
              </w:rPr>
              <w:t>≥10T/m</w:t>
            </w:r>
            <w:r>
              <w:rPr>
                <w:rFonts w:ascii="仿宋_GB2312" w:hAnsi="仿宋_GB2312" w:cs="仿宋_GB2312" w:eastAsia="仿宋_GB2312"/>
                <w:sz w:val="24"/>
                <w:vertAlign w:val="superscript"/>
              </w:rPr>
              <w:t>2</w:t>
            </w:r>
          </w:p>
          <w:p>
            <w:pPr>
              <w:pStyle w:val="null3"/>
              <w:ind w:firstLine="480"/>
              <w:jc w:val="both"/>
            </w:pPr>
            <w:r>
              <w:rPr>
                <w:rFonts w:ascii="仿宋_GB2312" w:hAnsi="仿宋_GB2312" w:cs="仿宋_GB2312" w:eastAsia="仿宋_GB2312"/>
                <w:sz w:val="24"/>
              </w:rPr>
              <w:t>6.</w:t>
            </w:r>
            <w:r>
              <w:rPr>
                <w:rFonts w:ascii="仿宋_GB2312" w:hAnsi="仿宋_GB2312" w:cs="仿宋_GB2312" w:eastAsia="仿宋_GB2312"/>
                <w:sz w:val="24"/>
              </w:rPr>
              <w:t>排泥管</w:t>
            </w:r>
          </w:p>
          <w:p>
            <w:pPr>
              <w:pStyle w:val="null3"/>
              <w:ind w:firstLine="480"/>
              <w:jc w:val="left"/>
            </w:pPr>
            <w:r>
              <w:rPr>
                <w:rFonts w:ascii="仿宋_GB2312" w:hAnsi="仿宋_GB2312" w:cs="仿宋_GB2312" w:eastAsia="仿宋_GB2312"/>
                <w:sz w:val="24"/>
              </w:rPr>
              <w:t>1）</w:t>
            </w:r>
            <w:r>
              <w:rPr>
                <w:rFonts w:ascii="仿宋_GB2312" w:hAnsi="仿宋_GB2312" w:cs="仿宋_GB2312" w:eastAsia="仿宋_GB2312"/>
                <w:sz w:val="24"/>
              </w:rPr>
              <w:t>采用</w:t>
            </w:r>
            <w:r>
              <w:rPr>
                <w:rFonts w:ascii="仿宋_GB2312" w:hAnsi="仿宋_GB2312" w:cs="仿宋_GB2312" w:eastAsia="仿宋_GB2312"/>
                <w:sz w:val="24"/>
              </w:rPr>
              <w:t>S30408 不锈钢材质，由激光切管机加工制作而成。</w:t>
            </w:r>
          </w:p>
          <w:p>
            <w:pPr>
              <w:pStyle w:val="null3"/>
              <w:ind w:firstLine="480"/>
              <w:jc w:val="both"/>
            </w:pPr>
            <w:r>
              <w:rPr>
                <w:rFonts w:ascii="仿宋_GB2312" w:hAnsi="仿宋_GB2312" w:cs="仿宋_GB2312" w:eastAsia="仿宋_GB2312"/>
                <w:sz w:val="24"/>
              </w:rPr>
              <w:t>7.</w:t>
            </w:r>
            <w:r>
              <w:rPr>
                <w:rFonts w:ascii="仿宋_GB2312" w:hAnsi="仿宋_GB2312" w:cs="仿宋_GB2312" w:eastAsia="仿宋_GB2312"/>
                <w:sz w:val="24"/>
              </w:rPr>
              <w:t>其他要求</w:t>
            </w:r>
          </w:p>
          <w:p>
            <w:pPr>
              <w:pStyle w:val="null3"/>
              <w:ind w:firstLine="480"/>
              <w:jc w:val="left"/>
            </w:pPr>
            <w:r>
              <w:rPr>
                <w:rFonts w:ascii="仿宋_GB2312" w:hAnsi="仿宋_GB2312" w:cs="仿宋_GB2312" w:eastAsia="仿宋_GB2312"/>
                <w:sz w:val="24"/>
              </w:rPr>
              <w:t>1）模块化净水设备的不锈钢管路、不锈钢法兰、不锈钢弯头等须具备以下性能：中性盐雾试验至少480小时以上或铜加速乙酸盐雾试验至少96小时以上，表面质量仍达到国标10级或以上标准，</w:t>
            </w:r>
            <w:r>
              <w:rPr>
                <w:rFonts w:ascii="仿宋_GB2312" w:hAnsi="仿宋_GB2312" w:cs="仿宋_GB2312" w:eastAsia="仿宋_GB2312"/>
                <w:sz w:val="24"/>
                <w:b/>
              </w:rPr>
              <w:t>须具备</w:t>
            </w:r>
            <w:r>
              <w:rPr>
                <w:rFonts w:ascii="仿宋_GB2312" w:hAnsi="仿宋_GB2312" w:cs="仿宋_GB2312" w:eastAsia="仿宋_GB2312"/>
                <w:sz w:val="24"/>
                <w:b/>
              </w:rPr>
              <w:t>CMA或CNAS标志检测机构出具的检验报告，</w:t>
            </w:r>
            <w:r>
              <w:rPr>
                <w:rFonts w:ascii="仿宋_GB2312" w:hAnsi="仿宋_GB2312" w:cs="仿宋_GB2312" w:eastAsia="仿宋_GB2312"/>
                <w:sz w:val="24"/>
                <w:b/>
              </w:rPr>
              <w:t>报告执行标准：</w:t>
            </w:r>
            <w:r>
              <w:rPr>
                <w:rFonts w:ascii="仿宋_GB2312" w:hAnsi="仿宋_GB2312" w:cs="仿宋_GB2312" w:eastAsia="仿宋_GB2312"/>
                <w:sz w:val="24"/>
                <w:b/>
              </w:rPr>
              <w:t>GB/T33926-2017，且在有效期内。否则为负偏离。</w:t>
            </w:r>
          </w:p>
          <w:p>
            <w:pPr>
              <w:pStyle w:val="null3"/>
              <w:ind w:firstLine="480"/>
              <w:jc w:val="left"/>
            </w:pPr>
            <w:r>
              <w:rPr>
                <w:rFonts w:ascii="仿宋_GB2312" w:hAnsi="仿宋_GB2312" w:cs="仿宋_GB2312" w:eastAsia="仿宋_GB2312"/>
                <w:sz w:val="24"/>
              </w:rPr>
              <w:t>2）模块化净水设备需严格按照图纸要求生产加工供货，包括但不限于尺寸、结构、不锈钢板材的尺寸及拼装位置、不同规格的不锈钢板的分布，不锈钢板材的一次性压弯折角形态、焊接工艺导致的焊缝的形态等；</w:t>
            </w:r>
          </w:p>
          <w:p>
            <w:pPr>
              <w:pStyle w:val="null3"/>
              <w:ind w:firstLine="482"/>
            </w:pPr>
            <w:r>
              <w:rPr>
                <w:rFonts w:ascii="仿宋_GB2312" w:hAnsi="仿宋_GB2312" w:cs="仿宋_GB2312" w:eastAsia="仿宋_GB2312"/>
                <w:sz w:val="24"/>
                <w:b/>
              </w:rPr>
              <w:t>3）、模块化净水设备须具备</w:t>
            </w:r>
            <w:r>
              <w:rPr>
                <w:rFonts w:ascii="仿宋_GB2312" w:hAnsi="仿宋_GB2312" w:cs="仿宋_GB2312" w:eastAsia="仿宋_GB2312"/>
                <w:sz w:val="24"/>
                <w:b/>
              </w:rPr>
              <w:t>以下</w:t>
            </w:r>
            <w:r>
              <w:rPr>
                <w:rFonts w:ascii="仿宋_GB2312" w:hAnsi="仿宋_GB2312" w:cs="仿宋_GB2312" w:eastAsia="仿宋_GB2312"/>
                <w:sz w:val="24"/>
                <w:b/>
              </w:rPr>
              <w:t>CMA或CNAS标志检测机构出具的检验报告</w:t>
            </w:r>
            <w:r>
              <w:rPr>
                <w:rFonts w:ascii="仿宋_GB2312" w:hAnsi="仿宋_GB2312" w:cs="仿宋_GB2312" w:eastAsia="仿宋_GB2312"/>
                <w:sz w:val="24"/>
                <w:b/>
              </w:rPr>
              <w:t>，且在有效期内。否则为负偏离。</w:t>
            </w:r>
          </w:p>
          <w:p>
            <w:pPr>
              <w:pStyle w:val="null3"/>
              <w:ind w:firstLine="482"/>
            </w:pPr>
            <w:r>
              <w:rPr>
                <w:rFonts w:ascii="仿宋_GB2312" w:hAnsi="仿宋_GB2312" w:cs="仿宋_GB2312" w:eastAsia="仿宋_GB2312"/>
                <w:sz w:val="24"/>
              </w:rPr>
              <w:t>外观和压力试验</w:t>
            </w:r>
            <w:r>
              <w:rPr>
                <w:rFonts w:ascii="仿宋_GB2312" w:hAnsi="仿宋_GB2312" w:cs="仿宋_GB2312" w:eastAsia="仿宋_GB2312"/>
                <w:sz w:val="24"/>
              </w:rPr>
              <w:t>（执行标准：</w:t>
            </w:r>
            <w:r>
              <w:rPr>
                <w:rFonts w:ascii="仿宋_GB2312" w:hAnsi="仿宋_GB2312" w:cs="仿宋_GB2312" w:eastAsia="仿宋_GB2312"/>
                <w:sz w:val="24"/>
              </w:rPr>
              <w:t>T/QGCML1062-2023《机械电气设备通用试验方法》）；</w:t>
            </w:r>
          </w:p>
          <w:p>
            <w:pPr>
              <w:pStyle w:val="null3"/>
              <w:ind w:firstLine="482"/>
            </w:pPr>
            <w:r>
              <w:rPr>
                <w:rFonts w:ascii="仿宋_GB2312" w:hAnsi="仿宋_GB2312" w:cs="仿宋_GB2312" w:eastAsia="仿宋_GB2312"/>
                <w:sz w:val="24"/>
              </w:rPr>
              <w:t>系统控制柜</w:t>
            </w:r>
            <w:r>
              <w:rPr>
                <w:rFonts w:ascii="仿宋_GB2312" w:hAnsi="仿宋_GB2312" w:cs="仿宋_GB2312" w:eastAsia="仿宋_GB2312"/>
                <w:sz w:val="24"/>
              </w:rPr>
              <w:t>（执行标准：</w:t>
            </w:r>
            <w:r>
              <w:rPr>
                <w:rFonts w:ascii="仿宋_GB2312" w:hAnsi="仿宋_GB2312" w:cs="仿宋_GB2312" w:eastAsia="仿宋_GB2312"/>
                <w:sz w:val="24"/>
              </w:rPr>
              <w:t>GB/T4208-2017《外壳防护等级(IP代码)》、GB/T2423.1-2008《电工电子产品环境试验第2部分：试验方法试验A：低温》、GB/T2423.2-2008《电工电子产品环境试验第2部分：试验方法试验B：高温》、GB/T2423.55-2023《环境试验第2部分：试验方法试验Eh：锤击试验》、GB/T2423.10-2019《环境试验第2部分：试验方法试验Fc:振动(正弦)》）；</w:t>
            </w:r>
          </w:p>
          <w:p>
            <w:pPr>
              <w:pStyle w:val="null3"/>
              <w:ind w:firstLine="482"/>
            </w:pPr>
            <w:r>
              <w:rPr>
                <w:rFonts w:ascii="仿宋_GB2312" w:hAnsi="仿宋_GB2312" w:cs="仿宋_GB2312" w:eastAsia="仿宋_GB2312"/>
                <w:sz w:val="24"/>
              </w:rPr>
              <w:t>电气设备</w:t>
            </w:r>
            <w:r>
              <w:rPr>
                <w:rFonts w:ascii="仿宋_GB2312" w:hAnsi="仿宋_GB2312" w:cs="仿宋_GB2312" w:eastAsia="仿宋_GB2312"/>
                <w:sz w:val="24"/>
              </w:rPr>
              <w:t>（执行标准：</w:t>
            </w:r>
            <w:r>
              <w:rPr>
                <w:rFonts w:ascii="仿宋_GB2312" w:hAnsi="仿宋_GB2312" w:cs="仿宋_GB2312" w:eastAsia="仿宋_GB2312"/>
                <w:sz w:val="24"/>
              </w:rPr>
              <w:t>GB/T3797-2016《电气控制设备》,GB/T24342-2009《工业机械电气设备保护接地电路连续性试验规范》,GB5226.1-2019《机械电气安全机械电气设备第1部分：通用技术条件》,GB/T17248.3-2018《声学机器和设备发射的噪声采用近似环境修正评定工作位置和其他指定位置的发射声压级》,GB/T4208-2017《外壳防护等级(IP代码)》）；</w:t>
            </w:r>
          </w:p>
          <w:p>
            <w:pPr>
              <w:pStyle w:val="null3"/>
              <w:ind w:firstLine="482"/>
            </w:pPr>
            <w:r>
              <w:rPr>
                <w:rFonts w:ascii="仿宋_GB2312" w:hAnsi="仿宋_GB2312" w:cs="仿宋_GB2312" w:eastAsia="仿宋_GB2312"/>
                <w:sz w:val="24"/>
              </w:rPr>
              <w:t>絮凝沉淀过滤反冲洗</w:t>
            </w:r>
            <w:r>
              <w:rPr>
                <w:rFonts w:ascii="仿宋_GB2312" w:hAnsi="仿宋_GB2312" w:cs="仿宋_GB2312" w:eastAsia="仿宋_GB2312"/>
                <w:sz w:val="24"/>
              </w:rPr>
              <w:t>（执行标准：</w:t>
            </w:r>
            <w:r>
              <w:rPr>
                <w:rFonts w:ascii="仿宋_GB2312" w:hAnsi="仿宋_GB2312" w:cs="仿宋_GB2312" w:eastAsia="仿宋_GB2312"/>
                <w:sz w:val="24"/>
              </w:rPr>
              <w:t>JB/T13740-2019《集成式模块化净水处理设备》、GB50013-2018《室外给水设计标准》、GB/T43824-2024《村镇供水工程技术规范》）；</w:t>
            </w:r>
          </w:p>
          <w:p>
            <w:pPr>
              <w:pStyle w:val="null3"/>
              <w:ind w:firstLine="482"/>
            </w:pPr>
            <w:r>
              <w:rPr>
                <w:rFonts w:ascii="仿宋_GB2312" w:hAnsi="仿宋_GB2312" w:cs="仿宋_GB2312" w:eastAsia="仿宋_GB2312"/>
                <w:sz w:val="24"/>
              </w:rPr>
              <w:t>进水和出水</w:t>
            </w:r>
            <w:r>
              <w:rPr>
                <w:rFonts w:ascii="仿宋_GB2312" w:hAnsi="仿宋_GB2312" w:cs="仿宋_GB2312" w:eastAsia="仿宋_GB2312"/>
                <w:sz w:val="24"/>
              </w:rPr>
              <w:t>（执行标准《生活饮用水水质处理器卫生安全与功能评价规范</w:t>
            </w:r>
            <w:r>
              <w:rPr>
                <w:rFonts w:ascii="仿宋_GB2312" w:hAnsi="仿宋_GB2312" w:cs="仿宋_GB2312" w:eastAsia="仿宋_GB2312"/>
                <w:sz w:val="24"/>
              </w:rPr>
              <w:t>—一般水质处理器》（卫法监发〔2001〕161号附件4A）、GB/T5750.4-2023《生活饮用水标准检验方法感官性状和物理指标》、GB/T5750.5-2023《生活饮用水标准检验方法无机非金属指标》、GB/T5750.6-2023《生活饮用水标准检验方法金属指标》、GB/T5750.7-2023《生活饮用水标准检验方法有机物综合指标》、GB/T5750.8-2023《生活饮用水标准检验方法有机物指标》、GB/T5750.9-2023《生活饮用水标准检验方法有机物指标》、》、GB/T5750.11-2023《生活饮用水标准检验方法消毒剂指标》）</w:t>
            </w:r>
            <w:r>
              <w:rPr>
                <w:rFonts w:ascii="仿宋_GB2312" w:hAnsi="仿宋_GB2312" w:cs="仿宋_GB2312" w:eastAsia="仿宋_GB2312"/>
                <w:sz w:val="24"/>
              </w:rPr>
              <w:t>、</w:t>
            </w:r>
            <w:r>
              <w:rPr>
                <w:rFonts w:ascii="仿宋_GB2312" w:hAnsi="仿宋_GB2312" w:cs="仿宋_GB2312" w:eastAsia="仿宋_GB2312"/>
                <w:sz w:val="24"/>
              </w:rPr>
              <w:t>GB/T5750.12-2023《生活饮用水标准检验方法微生物指标；</w:t>
            </w:r>
          </w:p>
          <w:p>
            <w:pPr>
              <w:pStyle w:val="null3"/>
              <w:ind w:firstLine="482"/>
              <w:jc w:val="left"/>
            </w:pPr>
            <w:r>
              <w:rPr>
                <w:rFonts w:ascii="仿宋_GB2312" w:hAnsi="仿宋_GB2312" w:cs="仿宋_GB2312" w:eastAsia="仿宋_GB2312"/>
                <w:sz w:val="24"/>
                <w:b/>
              </w:rPr>
              <w:t>4）、模块化净水设备须具有省级</w:t>
            </w:r>
            <w:r>
              <w:rPr>
                <w:rFonts w:ascii="仿宋_GB2312" w:hAnsi="仿宋_GB2312" w:cs="仿宋_GB2312" w:eastAsia="仿宋_GB2312"/>
                <w:sz w:val="24"/>
                <w:b/>
              </w:rPr>
              <w:t>及</w:t>
            </w:r>
            <w:r>
              <w:rPr>
                <w:rFonts w:ascii="仿宋_GB2312" w:hAnsi="仿宋_GB2312" w:cs="仿宋_GB2312" w:eastAsia="仿宋_GB2312"/>
                <w:sz w:val="24"/>
                <w:b/>
              </w:rPr>
              <w:t>省级</w:t>
            </w:r>
            <w:r>
              <w:rPr>
                <w:rFonts w:ascii="仿宋_GB2312" w:hAnsi="仿宋_GB2312" w:cs="仿宋_GB2312" w:eastAsia="仿宋_GB2312"/>
                <w:sz w:val="24"/>
                <w:b/>
              </w:rPr>
              <w:t>以上</w:t>
            </w:r>
            <w:r>
              <w:rPr>
                <w:rFonts w:ascii="仿宋_GB2312" w:hAnsi="仿宋_GB2312" w:cs="仿宋_GB2312" w:eastAsia="仿宋_GB2312"/>
                <w:sz w:val="24"/>
                <w:b/>
              </w:rPr>
              <w:t>疾控中心批发的涉水批件。</w:t>
            </w:r>
          </w:p>
          <w:p>
            <w:pPr>
              <w:pStyle w:val="null3"/>
              <w:jc w:val="both"/>
            </w:pPr>
            <w:r>
              <w:rPr>
                <w:rFonts w:ascii="仿宋_GB2312" w:hAnsi="仿宋_GB2312" w:cs="仿宋_GB2312" w:eastAsia="仿宋_GB2312"/>
                <w:sz w:val="24"/>
                <w:b/>
              </w:rPr>
              <w:t>2.2次氯酸钠发生器</w:t>
            </w:r>
          </w:p>
          <w:p>
            <w:pPr>
              <w:pStyle w:val="null3"/>
              <w:ind w:firstLine="482"/>
              <w:jc w:val="both"/>
            </w:pPr>
            <w:r>
              <w:rPr>
                <w:rFonts w:ascii="仿宋_GB2312" w:hAnsi="仿宋_GB2312" w:cs="仿宋_GB2312" w:eastAsia="仿宋_GB2312"/>
                <w:sz w:val="24"/>
                <w:b/>
              </w:rPr>
              <w:t>2.2.1执行标准和规范</w:t>
            </w:r>
          </w:p>
          <w:p>
            <w:pPr>
              <w:pStyle w:val="null3"/>
              <w:ind w:firstLine="480"/>
              <w:jc w:val="both"/>
            </w:pPr>
            <w:r>
              <w:rPr>
                <w:rFonts w:ascii="仿宋_GB2312" w:hAnsi="仿宋_GB2312" w:cs="仿宋_GB2312" w:eastAsia="仿宋_GB2312"/>
                <w:sz w:val="24"/>
              </w:rPr>
              <w:t>电解次氯酸钠发生装置及配套设备应按下列最新版本的标准与规范（如与国家或国际权威部门最新颁布的有矛盾，一律以标准高的或要求高的为准），但不限于这些标准、规范进行设计、制造、组装、检验和试验。</w:t>
            </w:r>
          </w:p>
          <w:p>
            <w:pPr>
              <w:pStyle w:val="null3"/>
              <w:ind w:firstLine="480"/>
              <w:jc w:val="both"/>
            </w:pPr>
            <w:r>
              <w:rPr>
                <w:rFonts w:ascii="仿宋_GB2312" w:hAnsi="仿宋_GB2312" w:cs="仿宋_GB2312" w:eastAsia="仿宋_GB2312"/>
                <w:sz w:val="24"/>
              </w:rPr>
              <w:t>本技术规格书和其它任何参考文件与在此列出的规范之间存在矛盾时，供货商必须向甲方提出，以作书面决断。</w:t>
            </w:r>
          </w:p>
          <w:p>
            <w:pPr>
              <w:pStyle w:val="null3"/>
              <w:ind w:firstLine="480"/>
              <w:jc w:val="both"/>
            </w:pPr>
            <w:r>
              <w:rPr>
                <w:rFonts w:ascii="仿宋_GB2312" w:hAnsi="仿宋_GB2312" w:cs="仿宋_GB2312" w:eastAsia="仿宋_GB2312"/>
                <w:sz w:val="24"/>
              </w:rPr>
              <w:t>《生活饮用水卫生标准》</w:t>
            </w:r>
            <w:r>
              <w:rPr>
                <w:rFonts w:ascii="仿宋_GB2312" w:hAnsi="仿宋_GB2312" w:cs="仿宋_GB2312" w:eastAsia="仿宋_GB2312"/>
                <w:sz w:val="24"/>
              </w:rPr>
              <w:t xml:space="preserve">                         </w:t>
            </w:r>
            <w:r>
              <w:rPr>
                <w:rFonts w:ascii="仿宋_GB2312" w:hAnsi="仿宋_GB2312" w:cs="仿宋_GB2312" w:eastAsia="仿宋_GB2312"/>
                <w:sz w:val="24"/>
              </w:rPr>
              <w:t>GB 5749-2022</w:t>
            </w:r>
          </w:p>
          <w:p>
            <w:pPr>
              <w:pStyle w:val="null3"/>
              <w:ind w:firstLine="480"/>
              <w:jc w:val="both"/>
            </w:pPr>
            <w:r>
              <w:rPr>
                <w:rFonts w:ascii="仿宋_GB2312" w:hAnsi="仿宋_GB2312" w:cs="仿宋_GB2312" w:eastAsia="仿宋_GB2312"/>
                <w:sz w:val="24"/>
              </w:rPr>
              <w:t>《建筑给水排水设计规范》</w:t>
            </w:r>
            <w:r>
              <w:rPr>
                <w:rFonts w:ascii="仿宋_GB2312" w:hAnsi="仿宋_GB2312" w:cs="仿宋_GB2312" w:eastAsia="仿宋_GB2312"/>
                <w:sz w:val="24"/>
              </w:rPr>
              <w:t xml:space="preserve">                       </w:t>
            </w:r>
            <w:r>
              <w:rPr>
                <w:rFonts w:ascii="仿宋_GB2312" w:hAnsi="仿宋_GB2312" w:cs="仿宋_GB2312" w:eastAsia="仿宋_GB2312"/>
                <w:sz w:val="24"/>
              </w:rPr>
              <w:t>GB 50015-2019</w:t>
            </w:r>
          </w:p>
          <w:p>
            <w:pPr>
              <w:pStyle w:val="null3"/>
              <w:ind w:firstLine="480"/>
              <w:jc w:val="both"/>
            </w:pPr>
            <w:r>
              <w:rPr>
                <w:rFonts w:ascii="仿宋_GB2312" w:hAnsi="仿宋_GB2312" w:cs="仿宋_GB2312" w:eastAsia="仿宋_GB2312"/>
                <w:sz w:val="24"/>
              </w:rPr>
              <w:t>《次氯酸钠发生器标准》</w:t>
            </w:r>
            <w:r>
              <w:rPr>
                <w:rFonts w:ascii="仿宋_GB2312" w:hAnsi="仿宋_GB2312" w:cs="仿宋_GB2312" w:eastAsia="仿宋_GB2312"/>
                <w:sz w:val="24"/>
              </w:rPr>
              <w:t xml:space="preserve">                         </w:t>
            </w:r>
            <w:r>
              <w:rPr>
                <w:rFonts w:ascii="仿宋_GB2312" w:hAnsi="仿宋_GB2312" w:cs="仿宋_GB2312" w:eastAsia="仿宋_GB2312"/>
                <w:sz w:val="24"/>
              </w:rPr>
              <w:t>GB 12176-90</w:t>
            </w:r>
          </w:p>
          <w:p>
            <w:pPr>
              <w:pStyle w:val="null3"/>
              <w:ind w:firstLine="480"/>
              <w:jc w:val="both"/>
            </w:pPr>
            <w:r>
              <w:rPr>
                <w:rFonts w:ascii="仿宋_GB2312" w:hAnsi="仿宋_GB2312" w:cs="仿宋_GB2312" w:eastAsia="仿宋_GB2312"/>
                <w:sz w:val="24"/>
              </w:rPr>
              <w:t>《次氯酸钠发生器安全与卫生标准》</w:t>
            </w:r>
            <w:r>
              <w:rPr>
                <w:rFonts w:ascii="仿宋_GB2312" w:hAnsi="仿宋_GB2312" w:cs="仿宋_GB2312" w:eastAsia="仿宋_GB2312"/>
                <w:sz w:val="24"/>
              </w:rPr>
              <w:t xml:space="preserve">               </w:t>
            </w:r>
            <w:r>
              <w:rPr>
                <w:rFonts w:ascii="仿宋_GB2312" w:hAnsi="仿宋_GB2312" w:cs="仿宋_GB2312" w:eastAsia="仿宋_GB2312"/>
                <w:sz w:val="24"/>
              </w:rPr>
              <w:t>GB 28233-</w:t>
            </w:r>
            <w:r>
              <w:rPr>
                <w:rFonts w:ascii="仿宋_GB2312" w:hAnsi="仿宋_GB2312" w:cs="仿宋_GB2312" w:eastAsia="仿宋_GB2312"/>
                <w:sz w:val="24"/>
              </w:rPr>
              <w:t>2020</w:t>
            </w:r>
          </w:p>
          <w:p>
            <w:pPr>
              <w:pStyle w:val="null3"/>
              <w:ind w:firstLine="480"/>
              <w:jc w:val="both"/>
            </w:pPr>
            <w:r>
              <w:rPr>
                <w:rFonts w:ascii="仿宋_GB2312" w:hAnsi="仿宋_GB2312" w:cs="仿宋_GB2312" w:eastAsia="仿宋_GB2312"/>
                <w:sz w:val="24"/>
              </w:rPr>
              <w:t>《环境保护产品技术要求电解法次氯酸钠发生器》</w:t>
            </w:r>
            <w:r>
              <w:rPr>
                <w:rFonts w:ascii="仿宋_GB2312" w:hAnsi="仿宋_GB2312" w:cs="仿宋_GB2312" w:eastAsia="仿宋_GB2312"/>
                <w:sz w:val="24"/>
              </w:rPr>
              <w:t xml:space="preserve">   </w:t>
            </w:r>
            <w:r>
              <w:rPr>
                <w:rFonts w:ascii="仿宋_GB2312" w:hAnsi="仿宋_GB2312" w:cs="仿宋_GB2312" w:eastAsia="仿宋_GB2312"/>
                <w:sz w:val="24"/>
              </w:rPr>
              <w:t>HJT 258-2006</w:t>
            </w:r>
          </w:p>
          <w:p>
            <w:pPr>
              <w:pStyle w:val="null3"/>
              <w:ind w:firstLine="480"/>
              <w:jc w:val="both"/>
            </w:pPr>
            <w:r>
              <w:rPr>
                <w:rFonts w:ascii="仿宋_GB2312" w:hAnsi="仿宋_GB2312" w:cs="仿宋_GB2312" w:eastAsia="仿宋_GB2312"/>
                <w:sz w:val="24"/>
              </w:rPr>
              <w:t>《通用用电设备配电设计规范》</w:t>
            </w:r>
            <w:r>
              <w:rPr>
                <w:rFonts w:ascii="仿宋_GB2312" w:hAnsi="仿宋_GB2312" w:cs="仿宋_GB2312" w:eastAsia="仿宋_GB2312"/>
                <w:sz w:val="24"/>
              </w:rPr>
              <w:t xml:space="preserve">                   </w:t>
            </w:r>
            <w:r>
              <w:rPr>
                <w:rFonts w:ascii="仿宋_GB2312" w:hAnsi="仿宋_GB2312" w:cs="仿宋_GB2312" w:eastAsia="仿宋_GB2312"/>
                <w:sz w:val="24"/>
              </w:rPr>
              <w:t>GB 50055-</w:t>
            </w:r>
            <w:r>
              <w:rPr>
                <w:rFonts w:ascii="仿宋_GB2312" w:hAnsi="仿宋_GB2312" w:cs="仿宋_GB2312" w:eastAsia="仿宋_GB2312"/>
                <w:sz w:val="24"/>
              </w:rPr>
              <w:t>2023</w:t>
            </w:r>
          </w:p>
          <w:p>
            <w:pPr>
              <w:pStyle w:val="null3"/>
              <w:ind w:firstLine="480"/>
              <w:jc w:val="both"/>
            </w:pPr>
            <w:r>
              <w:rPr>
                <w:rFonts w:ascii="仿宋_GB2312" w:hAnsi="仿宋_GB2312" w:cs="仿宋_GB2312" w:eastAsia="仿宋_GB2312"/>
                <w:sz w:val="24"/>
              </w:rPr>
              <w:t>《电力工程电缆设计规范》</w:t>
            </w:r>
            <w:r>
              <w:rPr>
                <w:rFonts w:ascii="仿宋_GB2312" w:hAnsi="仿宋_GB2312" w:cs="仿宋_GB2312" w:eastAsia="仿宋_GB2312"/>
                <w:sz w:val="24"/>
              </w:rPr>
              <w:t xml:space="preserve">                       </w:t>
            </w:r>
            <w:r>
              <w:rPr>
                <w:rFonts w:ascii="仿宋_GB2312" w:hAnsi="仿宋_GB2312" w:cs="仿宋_GB2312" w:eastAsia="仿宋_GB2312"/>
                <w:sz w:val="24"/>
              </w:rPr>
              <w:t>GB 50217-</w:t>
            </w:r>
            <w:r>
              <w:rPr>
                <w:rFonts w:ascii="仿宋_GB2312" w:hAnsi="仿宋_GB2312" w:cs="仿宋_GB2312" w:eastAsia="仿宋_GB2312"/>
                <w:sz w:val="24"/>
              </w:rPr>
              <w:t>2018</w:t>
            </w:r>
          </w:p>
          <w:p>
            <w:pPr>
              <w:pStyle w:val="null3"/>
              <w:ind w:firstLine="480"/>
              <w:jc w:val="both"/>
            </w:pPr>
            <w:r>
              <w:rPr>
                <w:rFonts w:ascii="仿宋_GB2312" w:hAnsi="仿宋_GB2312" w:cs="仿宋_GB2312" w:eastAsia="仿宋_GB2312"/>
                <w:sz w:val="24"/>
              </w:rPr>
              <w:t>《控制室设计规定》</w:t>
            </w:r>
            <w:r>
              <w:rPr>
                <w:rFonts w:ascii="仿宋_GB2312" w:hAnsi="仿宋_GB2312" w:cs="仿宋_GB2312" w:eastAsia="仿宋_GB2312"/>
                <w:sz w:val="24"/>
              </w:rPr>
              <w:t xml:space="preserve">                             </w:t>
            </w:r>
            <w:r>
              <w:rPr>
                <w:rFonts w:ascii="仿宋_GB2312" w:hAnsi="仿宋_GB2312" w:cs="仿宋_GB2312" w:eastAsia="仿宋_GB2312"/>
                <w:sz w:val="24"/>
              </w:rPr>
              <w:t>HG 20508-2014</w:t>
            </w:r>
          </w:p>
          <w:p>
            <w:pPr>
              <w:pStyle w:val="null3"/>
              <w:ind w:firstLine="480"/>
              <w:jc w:val="both"/>
            </w:pPr>
            <w:r>
              <w:rPr>
                <w:rFonts w:ascii="仿宋_GB2312" w:hAnsi="仿宋_GB2312" w:cs="仿宋_GB2312" w:eastAsia="仿宋_GB2312"/>
                <w:sz w:val="24"/>
              </w:rPr>
              <w:t>《室外给水设计规范》</w:t>
            </w:r>
            <w:r>
              <w:rPr>
                <w:rFonts w:ascii="仿宋_GB2312" w:hAnsi="仿宋_GB2312" w:cs="仿宋_GB2312" w:eastAsia="仿宋_GB2312"/>
                <w:sz w:val="24"/>
              </w:rPr>
              <w:t xml:space="preserve">                           </w:t>
            </w:r>
            <w:r>
              <w:rPr>
                <w:rFonts w:ascii="仿宋_GB2312" w:hAnsi="仿宋_GB2312" w:cs="仿宋_GB2312" w:eastAsia="仿宋_GB2312"/>
                <w:sz w:val="24"/>
              </w:rPr>
              <w:t>GB 50013－2006</w:t>
            </w:r>
            <w:r>
              <w:rPr>
                <w:rFonts w:ascii="仿宋_GB2312" w:hAnsi="仿宋_GB2312" w:cs="仿宋_GB2312" w:eastAsia="仿宋_GB2312"/>
                <w:sz w:val="24"/>
              </w:rPr>
              <w:t>，</w:t>
            </w:r>
            <w:r>
              <w:rPr>
                <w:rFonts w:ascii="仿宋_GB2312" w:hAnsi="仿宋_GB2312" w:cs="仿宋_GB2312" w:eastAsia="仿宋_GB2312"/>
                <w:sz w:val="24"/>
              </w:rPr>
              <w:t>2018</w:t>
            </w:r>
          </w:p>
          <w:p>
            <w:pPr>
              <w:pStyle w:val="null3"/>
              <w:ind w:firstLine="480"/>
              <w:jc w:val="both"/>
            </w:pPr>
            <w:r>
              <w:rPr>
                <w:rFonts w:ascii="仿宋_GB2312" w:hAnsi="仿宋_GB2312" w:cs="仿宋_GB2312" w:eastAsia="仿宋_GB2312"/>
                <w:sz w:val="24"/>
              </w:rPr>
              <w:t>《工业用水软化除盐设计规范》</w:t>
            </w:r>
            <w:r>
              <w:rPr>
                <w:rFonts w:ascii="仿宋_GB2312" w:hAnsi="仿宋_GB2312" w:cs="仿宋_GB2312" w:eastAsia="仿宋_GB2312"/>
                <w:sz w:val="24"/>
              </w:rPr>
              <w:t xml:space="preserve">                   </w:t>
            </w:r>
            <w:r>
              <w:rPr>
                <w:rFonts w:ascii="仿宋_GB2312" w:hAnsi="仿宋_GB2312" w:cs="仿宋_GB2312" w:eastAsia="仿宋_GB2312"/>
                <w:sz w:val="24"/>
              </w:rPr>
              <w:t>GB/T 50109-2014</w:t>
            </w:r>
          </w:p>
          <w:p>
            <w:pPr>
              <w:pStyle w:val="null3"/>
              <w:ind w:firstLine="480"/>
              <w:jc w:val="both"/>
            </w:pPr>
            <w:r>
              <w:rPr>
                <w:rFonts w:ascii="仿宋_GB2312" w:hAnsi="仿宋_GB2312" w:cs="仿宋_GB2312" w:eastAsia="仿宋_GB2312"/>
                <w:sz w:val="24"/>
              </w:rPr>
              <w:t>《低压配电设计规范》</w:t>
            </w:r>
            <w:r>
              <w:rPr>
                <w:rFonts w:ascii="仿宋_GB2312" w:hAnsi="仿宋_GB2312" w:cs="仿宋_GB2312" w:eastAsia="仿宋_GB2312"/>
                <w:sz w:val="24"/>
              </w:rPr>
              <w:t xml:space="preserve">                           </w:t>
            </w:r>
            <w:r>
              <w:rPr>
                <w:rFonts w:ascii="仿宋_GB2312" w:hAnsi="仿宋_GB2312" w:cs="仿宋_GB2312" w:eastAsia="仿宋_GB2312"/>
                <w:sz w:val="24"/>
              </w:rPr>
              <w:t>GB 50054-2011</w:t>
            </w:r>
          </w:p>
          <w:p>
            <w:pPr>
              <w:pStyle w:val="null3"/>
              <w:ind w:firstLine="480"/>
              <w:jc w:val="both"/>
            </w:pPr>
            <w:r>
              <w:rPr>
                <w:rFonts w:ascii="仿宋_GB2312" w:hAnsi="仿宋_GB2312" w:cs="仿宋_GB2312" w:eastAsia="仿宋_GB2312"/>
                <w:sz w:val="24"/>
              </w:rPr>
              <w:t>《自动化仪表选型规定》</w:t>
            </w:r>
            <w:r>
              <w:rPr>
                <w:rFonts w:ascii="仿宋_GB2312" w:hAnsi="仿宋_GB2312" w:cs="仿宋_GB2312" w:eastAsia="仿宋_GB2312"/>
                <w:sz w:val="24"/>
              </w:rPr>
              <w:t xml:space="preserve">                         </w:t>
            </w:r>
            <w:r>
              <w:rPr>
                <w:rFonts w:ascii="仿宋_GB2312" w:hAnsi="仿宋_GB2312" w:cs="仿宋_GB2312" w:eastAsia="仿宋_GB2312"/>
                <w:sz w:val="24"/>
              </w:rPr>
              <w:t>HG 20507-2014</w:t>
            </w:r>
          </w:p>
          <w:p>
            <w:pPr>
              <w:pStyle w:val="null3"/>
              <w:ind w:firstLine="480"/>
              <w:jc w:val="both"/>
            </w:pPr>
            <w:r>
              <w:rPr>
                <w:rFonts w:ascii="仿宋_GB2312" w:hAnsi="仿宋_GB2312" w:cs="仿宋_GB2312" w:eastAsia="仿宋_GB2312"/>
                <w:sz w:val="24"/>
              </w:rPr>
              <w:t>《仪表供电设计规定》</w:t>
            </w:r>
            <w:r>
              <w:rPr>
                <w:rFonts w:ascii="仿宋_GB2312" w:hAnsi="仿宋_GB2312" w:cs="仿宋_GB2312" w:eastAsia="仿宋_GB2312"/>
                <w:sz w:val="24"/>
              </w:rPr>
              <w:t xml:space="preserve">                           </w:t>
            </w:r>
            <w:r>
              <w:rPr>
                <w:rFonts w:ascii="仿宋_GB2312" w:hAnsi="仿宋_GB2312" w:cs="仿宋_GB2312" w:eastAsia="仿宋_GB2312"/>
                <w:sz w:val="24"/>
              </w:rPr>
              <w:t>HG 20509-2014</w:t>
            </w:r>
          </w:p>
          <w:p>
            <w:pPr>
              <w:pStyle w:val="null3"/>
              <w:ind w:firstLine="482"/>
              <w:jc w:val="both"/>
            </w:pPr>
            <w:r>
              <w:rPr>
                <w:rFonts w:ascii="仿宋_GB2312" w:hAnsi="仿宋_GB2312" w:cs="仿宋_GB2312" w:eastAsia="仿宋_GB2312"/>
                <w:sz w:val="24"/>
                <w:b/>
              </w:rPr>
              <w:t>2.2.2总体要求</w:t>
            </w:r>
          </w:p>
          <w:p>
            <w:pPr>
              <w:pStyle w:val="null3"/>
              <w:ind w:firstLine="480"/>
              <w:jc w:val="both"/>
            </w:pPr>
            <w:r>
              <w:rPr>
                <w:rFonts w:ascii="仿宋_GB2312" w:hAnsi="仿宋_GB2312" w:cs="仿宋_GB2312" w:eastAsia="仿宋_GB2312"/>
                <w:sz w:val="24"/>
              </w:rPr>
              <w:t>按照设备净化消毒后水质常规指标达到《生活饮用水卫生标准》（</w:t>
            </w:r>
            <w:r>
              <w:rPr>
                <w:rFonts w:ascii="仿宋_GB2312" w:hAnsi="仿宋_GB2312" w:cs="仿宋_GB2312" w:eastAsia="仿宋_GB2312"/>
                <w:sz w:val="24"/>
              </w:rPr>
              <w:t>GB5749-2022）的要求，与消毒相关的指标如下：</w:t>
            </w:r>
          </w:p>
          <w:tbl>
            <w:tblPr>
              <w:tblBorders>
                <w:top w:val="none" w:color="000000" w:sz="4"/>
                <w:left w:val="none" w:color="000000" w:sz="4"/>
                <w:bottom w:val="none" w:color="000000" w:sz="4"/>
                <w:right w:val="none" w:color="000000" w:sz="4"/>
                <w:insideH w:val="none"/>
                <w:insideV w:val="none"/>
              </w:tblBorders>
            </w:tblPr>
            <w:tblGrid>
              <w:gridCol w:w="414"/>
              <w:gridCol w:w="686"/>
              <w:gridCol w:w="1453"/>
            </w:tblGrid>
            <w:tr>
              <w:tc>
                <w:tcPr>
                  <w:tcW w:type="dxa" w:w="4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序号</w:t>
                  </w:r>
                </w:p>
              </w:tc>
              <w:tc>
                <w:tcPr>
                  <w:tcW w:type="dxa" w:w="68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项目</w:t>
                  </w:r>
                </w:p>
              </w:tc>
              <w:tc>
                <w:tcPr>
                  <w:tcW w:type="dxa" w:w="145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标准值</w:t>
                  </w:r>
                </w:p>
              </w:tc>
            </w:tr>
            <w:tr>
              <w:tc>
                <w:tcPr>
                  <w:tcW w:type="dxa" w:w="4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菌落总数</w:t>
                  </w:r>
                </w:p>
              </w:tc>
              <w:tc>
                <w:tcPr>
                  <w:tcW w:type="dxa" w:w="14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≤100 个/mL</w:t>
                  </w:r>
                </w:p>
              </w:tc>
            </w:tr>
            <w:tr>
              <w:tc>
                <w:tcPr>
                  <w:tcW w:type="dxa" w:w="4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总大肠杆菌</w:t>
                  </w:r>
                </w:p>
              </w:tc>
              <w:tc>
                <w:tcPr>
                  <w:tcW w:type="dxa" w:w="14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每</w:t>
                  </w:r>
                  <w:r>
                    <w:rPr>
                      <w:rFonts w:ascii="仿宋_GB2312" w:hAnsi="仿宋_GB2312" w:cs="仿宋_GB2312" w:eastAsia="仿宋_GB2312"/>
                      <w:sz w:val="24"/>
                    </w:rPr>
                    <w:t>100mL 水样中不得检出</w:t>
                  </w:r>
                </w:p>
              </w:tc>
            </w:tr>
            <w:tr>
              <w:tc>
                <w:tcPr>
                  <w:tcW w:type="dxa" w:w="4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游离余氯</w:t>
                  </w:r>
                </w:p>
              </w:tc>
              <w:tc>
                <w:tcPr>
                  <w:tcW w:type="dxa" w:w="14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与水接触时间至少</w:t>
                  </w:r>
                  <w:r>
                    <w:rPr>
                      <w:rFonts w:ascii="仿宋_GB2312" w:hAnsi="仿宋_GB2312" w:cs="仿宋_GB2312" w:eastAsia="仿宋_GB2312"/>
                      <w:sz w:val="24"/>
                    </w:rPr>
                    <w:t>30分钟，出厂水中余氯含量≥ 0.3mg/L，管网末梢水中余氯含量≥0.05mg/L</w:t>
                  </w:r>
                </w:p>
              </w:tc>
            </w:tr>
          </w:tbl>
          <w:p>
            <w:pPr>
              <w:pStyle w:val="null3"/>
              <w:ind w:firstLine="482"/>
              <w:jc w:val="both"/>
            </w:pPr>
            <w:r>
              <w:rPr>
                <w:rFonts w:ascii="仿宋_GB2312" w:hAnsi="仿宋_GB2312" w:cs="仿宋_GB2312" w:eastAsia="仿宋_GB2312"/>
                <w:sz w:val="24"/>
                <w:b/>
              </w:rPr>
              <w:t>2.2.3 系统主要设备描述及性能要求</w:t>
            </w:r>
          </w:p>
          <w:p>
            <w:pPr>
              <w:pStyle w:val="null3"/>
              <w:ind w:firstLine="480"/>
              <w:jc w:val="both"/>
            </w:pPr>
            <w:r>
              <w:rPr>
                <w:rFonts w:ascii="仿宋_GB2312" w:hAnsi="仿宋_GB2312" w:cs="仿宋_GB2312" w:eastAsia="仿宋_GB2312"/>
                <w:sz w:val="24"/>
              </w:rPr>
              <w:t>次氯酸钠消毒系统是一个完整的成套装置，包含设计、制造、安装、测试、调试和试运行工作，提供的产品满足整体系统功能需求及相关性能保证。</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1）运行条件</w:t>
            </w:r>
          </w:p>
          <w:p>
            <w:pPr>
              <w:pStyle w:val="null3"/>
              <w:ind w:firstLine="480"/>
              <w:jc w:val="both"/>
            </w:pPr>
            <w:r>
              <w:rPr>
                <w:rFonts w:ascii="仿宋_GB2312" w:hAnsi="仿宋_GB2312" w:cs="仿宋_GB2312" w:eastAsia="仿宋_GB2312"/>
                <w:sz w:val="24"/>
              </w:rPr>
              <w:t>①安装运行条件：加氯方式为24小时连续投加；设备安装在室内；</w:t>
            </w:r>
          </w:p>
          <w:p>
            <w:pPr>
              <w:pStyle w:val="null3"/>
              <w:ind w:firstLine="480"/>
              <w:jc w:val="both"/>
            </w:pPr>
            <w:r>
              <w:rPr>
                <w:rFonts w:ascii="仿宋_GB2312" w:hAnsi="仿宋_GB2312" w:cs="仿宋_GB2312" w:eastAsia="仿宋_GB2312"/>
                <w:sz w:val="24"/>
              </w:rPr>
              <w:t>②电源：220V，50Hz，三相四线制；</w:t>
            </w:r>
          </w:p>
          <w:p>
            <w:pPr>
              <w:pStyle w:val="null3"/>
              <w:ind w:firstLine="480"/>
              <w:jc w:val="both"/>
            </w:pPr>
            <w:r>
              <w:rPr>
                <w:rFonts w:ascii="仿宋_GB2312" w:hAnsi="仿宋_GB2312" w:cs="仿宋_GB2312" w:eastAsia="仿宋_GB2312"/>
                <w:sz w:val="24"/>
              </w:rPr>
              <w:t>③进水：水温10℃-27℃，水压力0.2~0.3MPa；</w:t>
            </w:r>
          </w:p>
          <w:p>
            <w:pPr>
              <w:pStyle w:val="null3"/>
              <w:ind w:firstLine="480"/>
              <w:jc w:val="both"/>
            </w:pPr>
            <w:r>
              <w:rPr>
                <w:rFonts w:ascii="仿宋_GB2312" w:hAnsi="仿宋_GB2312" w:cs="仿宋_GB2312" w:eastAsia="仿宋_GB2312"/>
                <w:sz w:val="24"/>
              </w:rPr>
              <w:t>④使用的化学药品：电解食盐为精制食用盐（不含碘精盐）。</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2）设备性能</w:t>
            </w:r>
          </w:p>
          <w:p>
            <w:pPr>
              <w:pStyle w:val="null3"/>
              <w:ind w:firstLine="480"/>
              <w:jc w:val="both"/>
            </w:pPr>
            <w:r>
              <w:rPr>
                <w:rFonts w:ascii="仿宋_GB2312" w:hAnsi="仿宋_GB2312" w:cs="仿宋_GB2312" w:eastAsia="仿宋_GB2312"/>
                <w:sz w:val="24"/>
              </w:rPr>
              <w:t>①电解槽材质为有机玻璃全透明设计，安装位置方便观察，便于维修；</w:t>
            </w:r>
          </w:p>
          <w:p>
            <w:pPr>
              <w:pStyle w:val="null3"/>
              <w:ind w:firstLine="480"/>
              <w:jc w:val="both"/>
            </w:pPr>
            <w:r>
              <w:rPr>
                <w:rFonts w:ascii="仿宋_GB2312" w:hAnsi="仿宋_GB2312" w:cs="仿宋_GB2312" w:eastAsia="仿宋_GB2312"/>
                <w:sz w:val="24"/>
              </w:rPr>
              <w:t>②需配置外置式槽液位计，需拆装便捷，便于观察判断仪器运行状态；</w:t>
            </w:r>
          </w:p>
          <w:p>
            <w:pPr>
              <w:pStyle w:val="null3"/>
              <w:ind w:firstLine="480"/>
              <w:jc w:val="both"/>
            </w:pPr>
            <w:r>
              <w:rPr>
                <w:rFonts w:ascii="仿宋_GB2312" w:hAnsi="仿宋_GB2312" w:cs="仿宋_GB2312" w:eastAsia="仿宋_GB2312"/>
                <w:sz w:val="24"/>
              </w:rPr>
              <w:t>③槽内需配置超温保护监控装置；</w:t>
            </w:r>
          </w:p>
          <w:p>
            <w:pPr>
              <w:pStyle w:val="null3"/>
              <w:ind w:firstLine="480"/>
              <w:jc w:val="both"/>
            </w:pPr>
            <w:r>
              <w:rPr>
                <w:rFonts w:ascii="仿宋_GB2312" w:hAnsi="仿宋_GB2312" w:cs="仿宋_GB2312" w:eastAsia="仿宋_GB2312"/>
                <w:sz w:val="24"/>
              </w:rPr>
              <w:t>④需采用静态溶盐模式，无需额外配置搅拌曝气设备；</w:t>
            </w:r>
          </w:p>
          <w:p>
            <w:pPr>
              <w:pStyle w:val="null3"/>
              <w:ind w:firstLine="480"/>
              <w:jc w:val="both"/>
            </w:pPr>
            <w:r>
              <w:rPr>
                <w:rFonts w:ascii="仿宋_GB2312" w:hAnsi="仿宋_GB2312" w:cs="仿宋_GB2312" w:eastAsia="仿宋_GB2312"/>
                <w:sz w:val="24"/>
              </w:rPr>
              <w:t>⑤阳极寿命需保证5年使用寿命；阳极在强化寿命测试时间≥100小时以上；</w:t>
            </w:r>
          </w:p>
          <w:p>
            <w:pPr>
              <w:pStyle w:val="null3"/>
              <w:ind w:firstLine="480"/>
              <w:jc w:val="both"/>
            </w:pPr>
            <w:r>
              <w:rPr>
                <w:rFonts w:ascii="仿宋_GB2312" w:hAnsi="仿宋_GB2312" w:cs="仿宋_GB2312" w:eastAsia="仿宋_GB2312"/>
                <w:sz w:val="24"/>
              </w:rPr>
              <w:t>⑥需提供一体式电解液配置系统，配水精度高；</w:t>
            </w:r>
          </w:p>
          <w:p>
            <w:pPr>
              <w:pStyle w:val="null3"/>
              <w:ind w:firstLine="480"/>
              <w:jc w:val="both"/>
            </w:pPr>
            <w:r>
              <w:rPr>
                <w:rFonts w:ascii="仿宋_GB2312" w:hAnsi="仿宋_GB2312" w:cs="仿宋_GB2312" w:eastAsia="仿宋_GB2312"/>
                <w:sz w:val="24"/>
              </w:rPr>
              <w:t>⑦电解系统需模块化设计，溶盐罐储罐可根据现场情况灵活摆放，需适应不同的现场的布置要求；</w:t>
            </w:r>
          </w:p>
          <w:p>
            <w:pPr>
              <w:pStyle w:val="null3"/>
              <w:ind w:firstLine="480"/>
              <w:jc w:val="both"/>
            </w:pPr>
            <w:r>
              <w:rPr>
                <w:rFonts w:ascii="仿宋_GB2312" w:hAnsi="仿宋_GB2312" w:cs="仿宋_GB2312" w:eastAsia="仿宋_GB2312"/>
                <w:sz w:val="24"/>
              </w:rPr>
              <w:t>⑧消毒副产物满足如下要求：氯酸盐浓度＜300mg/L，亚氯酸盐浓度＜15mg/L；</w:t>
            </w:r>
          </w:p>
          <w:p>
            <w:pPr>
              <w:pStyle w:val="null3"/>
              <w:ind w:firstLine="480"/>
              <w:jc w:val="both"/>
            </w:pPr>
            <w:r>
              <w:rPr>
                <w:rFonts w:ascii="仿宋_GB2312" w:hAnsi="仿宋_GB2312" w:cs="仿宋_GB2312" w:eastAsia="仿宋_GB2312"/>
                <w:sz w:val="24"/>
              </w:rPr>
              <w:t>⑨电极采用混合金属氧化物（MMO）阳极，导电结构采用钛铜复合结构，整流器采用单相半控桥式可控硅整流方式，可控硅元件采用半桥模块，控制和触发电路采用单板集成印刷电路，具有过流、过压、报警功能；</w:t>
            </w:r>
          </w:p>
          <w:p>
            <w:pPr>
              <w:pStyle w:val="null3"/>
              <w:ind w:firstLine="480"/>
              <w:jc w:val="both"/>
            </w:pPr>
            <w:r>
              <w:rPr>
                <w:rFonts w:ascii="仿宋_GB2312" w:hAnsi="仿宋_GB2312" w:cs="仿宋_GB2312" w:eastAsia="仿宋_GB2312"/>
                <w:sz w:val="24"/>
              </w:rPr>
              <w:t>⑩控制系统通过 PLC 完成对系统工作的信号收集、处理与记录可系统进行自我诊断、自保护、报警等控制功能；</w:t>
            </w:r>
          </w:p>
          <w:p>
            <w:pPr>
              <w:pStyle w:val="null3"/>
              <w:ind w:firstLine="480"/>
              <w:jc w:val="both"/>
            </w:pPr>
            <w:r>
              <w:rPr>
                <w:rFonts w:ascii="仿宋_GB2312" w:hAnsi="仿宋_GB2312" w:cs="仿宋_GB2312" w:eastAsia="仿宋_GB2312"/>
                <w:sz w:val="24"/>
              </w:rPr>
              <w:t>⑪设备机架采用轻便耐腐蚀玻璃钢机架，不得出现金属框架。</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3）工作原理及基本技术参数</w:t>
            </w:r>
          </w:p>
          <w:p>
            <w:pPr>
              <w:pStyle w:val="null3"/>
              <w:ind w:firstLine="480"/>
              <w:jc w:val="both"/>
            </w:pPr>
            <w:r>
              <w:rPr>
                <w:rFonts w:ascii="仿宋_GB2312" w:hAnsi="仿宋_GB2312" w:cs="仿宋_GB2312" w:eastAsia="仿宋_GB2312"/>
                <w:sz w:val="24"/>
              </w:rPr>
              <w:t>主体设备为一体化集成设备。稀盐水溶液直接由盐水泵与软化水混合后输送至电解槽电解，电解产生次氯酸钠溶液进入次氯酸钠储罐，再根据需要启动投药泵投加至各加药点。</w:t>
            </w:r>
          </w:p>
          <w:p>
            <w:pPr>
              <w:pStyle w:val="null3"/>
              <w:ind w:firstLine="480"/>
              <w:jc w:val="both"/>
            </w:pPr>
            <w:r>
              <w:rPr>
                <w:rFonts w:ascii="仿宋_GB2312" w:hAnsi="仿宋_GB2312" w:cs="仿宋_GB2312" w:eastAsia="仿宋_GB2312"/>
                <w:sz w:val="24"/>
              </w:rPr>
              <w:t>采用专用食盐水电解槽，电解槽材质为有机玻璃，使用温度不宜超过</w:t>
            </w:r>
            <w:r>
              <w:rPr>
                <w:rFonts w:ascii="仿宋_GB2312" w:hAnsi="仿宋_GB2312" w:cs="仿宋_GB2312" w:eastAsia="仿宋_GB2312"/>
                <w:sz w:val="24"/>
              </w:rPr>
              <w:t>45℃压力不宜超过0.2Mpa，电极采用混合金属氧化物（MMO）阳极，该阳极占全世界制氯阳极市场份额的98%，是效率最高、寿命最长的制氯阳极。与其他阳极相比具有槽电压低、能耗低、运行寿命长的特点。导电结构采用钛铜复合结构，既增加了耐蚀性，又降低了电阻率，节约了电能。</w:t>
            </w:r>
          </w:p>
          <w:p>
            <w:pPr>
              <w:pStyle w:val="null3"/>
              <w:ind w:firstLine="480"/>
              <w:jc w:val="both"/>
            </w:pPr>
            <w:r>
              <w:rPr>
                <w:rFonts w:ascii="仿宋_GB2312" w:hAnsi="仿宋_GB2312" w:cs="仿宋_GB2312" w:eastAsia="仿宋_GB2312"/>
                <w:sz w:val="24"/>
              </w:rPr>
              <w:t>发生器设计参数：</w:t>
            </w:r>
          </w:p>
          <w:p>
            <w:pPr>
              <w:pStyle w:val="null3"/>
              <w:ind w:firstLine="480"/>
              <w:jc w:val="both"/>
            </w:pPr>
            <w:r>
              <w:rPr>
                <w:rFonts w:ascii="仿宋_GB2312" w:hAnsi="仿宋_GB2312" w:cs="仿宋_GB2312" w:eastAsia="仿宋_GB2312"/>
                <w:sz w:val="24"/>
              </w:rPr>
              <w:t>次氯酸钠有效氯浓度：</w:t>
            </w:r>
            <w:r>
              <w:rPr>
                <w:rFonts w:ascii="仿宋_GB2312" w:hAnsi="仿宋_GB2312" w:cs="仿宋_GB2312" w:eastAsia="仿宋_GB2312"/>
                <w:sz w:val="24"/>
              </w:rPr>
              <w:t>≥0.75%</w:t>
            </w:r>
          </w:p>
          <w:p>
            <w:pPr>
              <w:pStyle w:val="null3"/>
              <w:ind w:firstLine="480"/>
              <w:jc w:val="both"/>
            </w:pPr>
            <w:r>
              <w:rPr>
                <w:rFonts w:ascii="仿宋_GB2312" w:hAnsi="仿宋_GB2312" w:cs="仿宋_GB2312" w:eastAsia="仿宋_GB2312"/>
                <w:sz w:val="24"/>
              </w:rPr>
              <w:t>盐耗：</w:t>
            </w:r>
            <w:r>
              <w:rPr>
                <w:rFonts w:ascii="仿宋_GB2312" w:hAnsi="仿宋_GB2312" w:cs="仿宋_GB2312" w:eastAsia="仿宋_GB2312"/>
                <w:sz w:val="24"/>
              </w:rPr>
              <w:t>3.5kg/ kg·Cl</w:t>
            </w:r>
            <w:r>
              <w:rPr>
                <w:rFonts w:ascii="仿宋_GB2312" w:hAnsi="仿宋_GB2312" w:cs="仿宋_GB2312" w:eastAsia="仿宋_GB2312"/>
                <w:sz w:val="24"/>
                <w:vertAlign w:val="subscript"/>
              </w:rPr>
              <w:t>2</w:t>
            </w:r>
          </w:p>
          <w:p>
            <w:pPr>
              <w:pStyle w:val="null3"/>
              <w:ind w:firstLine="480"/>
              <w:jc w:val="both"/>
            </w:pPr>
            <w:r>
              <w:rPr>
                <w:rFonts w:ascii="仿宋_GB2312" w:hAnsi="仿宋_GB2312" w:cs="仿宋_GB2312" w:eastAsia="仿宋_GB2312"/>
                <w:sz w:val="24"/>
              </w:rPr>
              <w:t>交流电耗：</w:t>
            </w:r>
            <w:r>
              <w:rPr>
                <w:rFonts w:ascii="仿宋_GB2312" w:hAnsi="仿宋_GB2312" w:cs="仿宋_GB2312" w:eastAsia="仿宋_GB2312"/>
                <w:sz w:val="24"/>
              </w:rPr>
              <w:t>3.8kWh/ kg·Cl</w:t>
            </w:r>
            <w:r>
              <w:rPr>
                <w:rFonts w:ascii="仿宋_GB2312" w:hAnsi="仿宋_GB2312" w:cs="仿宋_GB2312" w:eastAsia="仿宋_GB2312"/>
                <w:sz w:val="24"/>
                <w:vertAlign w:val="subscript"/>
              </w:rPr>
              <w:t>2</w:t>
            </w:r>
          </w:p>
          <w:p>
            <w:pPr>
              <w:pStyle w:val="null3"/>
              <w:ind w:firstLine="480"/>
              <w:jc w:val="both"/>
            </w:pPr>
            <w:r>
              <w:rPr>
                <w:rFonts w:ascii="仿宋_GB2312" w:hAnsi="仿宋_GB2312" w:cs="仿宋_GB2312" w:eastAsia="仿宋_GB2312"/>
                <w:sz w:val="24"/>
              </w:rPr>
              <w:t>电解液温度：</w:t>
            </w:r>
            <w:r>
              <w:rPr>
                <w:rFonts w:ascii="仿宋_GB2312" w:hAnsi="仿宋_GB2312" w:cs="仿宋_GB2312" w:eastAsia="仿宋_GB2312"/>
                <w:sz w:val="24"/>
              </w:rPr>
              <w:t>≤45℃</w:t>
            </w:r>
          </w:p>
          <w:p>
            <w:pPr>
              <w:pStyle w:val="null3"/>
              <w:ind w:firstLine="480"/>
              <w:jc w:val="both"/>
            </w:pPr>
            <w:r>
              <w:rPr>
                <w:rFonts w:ascii="仿宋_GB2312" w:hAnsi="仿宋_GB2312" w:cs="仿宋_GB2312" w:eastAsia="仿宋_GB2312"/>
                <w:sz w:val="24"/>
              </w:rPr>
              <w:t>阳极材质：采用纯钛作为基材制作；阳极表面涂有钌铱贵金属氧化物涂层</w:t>
            </w:r>
          </w:p>
          <w:p>
            <w:pPr>
              <w:pStyle w:val="null3"/>
              <w:ind w:firstLine="480"/>
              <w:jc w:val="both"/>
            </w:pPr>
            <w:r>
              <w:rPr>
                <w:rFonts w:ascii="仿宋_GB2312" w:hAnsi="仿宋_GB2312" w:cs="仿宋_GB2312" w:eastAsia="仿宋_GB2312"/>
                <w:sz w:val="24"/>
              </w:rPr>
              <w:t>阴极材质：钛</w:t>
            </w:r>
          </w:p>
          <w:p>
            <w:pPr>
              <w:pStyle w:val="null3"/>
              <w:ind w:firstLine="480"/>
              <w:jc w:val="both"/>
            </w:pPr>
            <w:r>
              <w:rPr>
                <w:rFonts w:ascii="仿宋_GB2312" w:hAnsi="仿宋_GB2312" w:cs="仿宋_GB2312" w:eastAsia="仿宋_GB2312"/>
                <w:sz w:val="24"/>
              </w:rPr>
              <w:t>电极寿命：＞</w:t>
            </w:r>
            <w:r>
              <w:rPr>
                <w:rFonts w:ascii="仿宋_GB2312" w:hAnsi="仿宋_GB2312" w:cs="仿宋_GB2312" w:eastAsia="仿宋_GB2312"/>
                <w:sz w:val="24"/>
              </w:rPr>
              <w:t>5年</w:t>
            </w:r>
          </w:p>
          <w:p>
            <w:pPr>
              <w:pStyle w:val="null3"/>
              <w:ind w:firstLine="480"/>
              <w:jc w:val="both"/>
            </w:pPr>
            <w:r>
              <w:rPr>
                <w:rFonts w:ascii="仿宋_GB2312" w:hAnsi="仿宋_GB2312" w:cs="仿宋_GB2312" w:eastAsia="仿宋_GB2312"/>
                <w:sz w:val="24"/>
              </w:rPr>
              <w:t>酸洗间隔时间：累积工作时间超过</w:t>
            </w:r>
            <w:r>
              <w:rPr>
                <w:rFonts w:ascii="仿宋_GB2312" w:hAnsi="仿宋_GB2312" w:cs="仿宋_GB2312" w:eastAsia="仿宋_GB2312"/>
                <w:sz w:val="24"/>
              </w:rPr>
              <w:t>10000小时（具体当地实际水质情况为准），在质保期内免费提供酸洗服务。</w:t>
            </w:r>
          </w:p>
          <w:p>
            <w:pPr>
              <w:pStyle w:val="null3"/>
              <w:ind w:firstLine="482"/>
              <w:jc w:val="left"/>
            </w:pPr>
            <w:r>
              <w:rPr>
                <w:rFonts w:ascii="仿宋_GB2312" w:hAnsi="仿宋_GB2312" w:cs="仿宋_GB2312" w:eastAsia="仿宋_GB2312"/>
                <w:sz w:val="24"/>
                <w:b/>
              </w:rPr>
              <w:t>次氯酸钠发生器盐耗</w:t>
            </w:r>
            <w:r>
              <w:rPr>
                <w:rFonts w:ascii="仿宋_GB2312" w:hAnsi="仿宋_GB2312" w:cs="仿宋_GB2312" w:eastAsia="仿宋_GB2312"/>
                <w:sz w:val="24"/>
                <w:b/>
              </w:rPr>
              <w:t>≤3.5kg/kg Cl</w:t>
            </w:r>
            <w:r>
              <w:rPr>
                <w:rFonts w:ascii="仿宋_GB2312" w:hAnsi="仿宋_GB2312" w:cs="仿宋_GB2312" w:eastAsia="仿宋_GB2312"/>
                <w:sz w:val="24"/>
                <w:b/>
                <w:vertAlign w:val="subscript"/>
              </w:rPr>
              <w:t>2</w:t>
            </w:r>
            <w:r>
              <w:rPr>
                <w:rFonts w:ascii="仿宋_GB2312" w:hAnsi="仿宋_GB2312" w:cs="仿宋_GB2312" w:eastAsia="仿宋_GB2312"/>
                <w:sz w:val="24"/>
                <w:b/>
              </w:rPr>
              <w:t>,电耗≤3.8kWh/kg Cl</w:t>
            </w:r>
            <w:r>
              <w:rPr>
                <w:rFonts w:ascii="仿宋_GB2312" w:hAnsi="仿宋_GB2312" w:cs="仿宋_GB2312" w:eastAsia="仿宋_GB2312"/>
                <w:sz w:val="24"/>
                <w:b/>
                <w:vertAlign w:val="subscript"/>
              </w:rPr>
              <w:t>2</w:t>
            </w:r>
            <w:r>
              <w:rPr>
                <w:rFonts w:ascii="仿宋_GB2312" w:hAnsi="仿宋_GB2312" w:cs="仿宋_GB2312" w:eastAsia="仿宋_GB2312"/>
                <w:sz w:val="24"/>
                <w:b/>
              </w:rPr>
              <w:t>，须具备</w:t>
            </w:r>
            <w:r>
              <w:rPr>
                <w:rFonts w:ascii="仿宋_GB2312" w:hAnsi="仿宋_GB2312" w:cs="仿宋_GB2312" w:eastAsia="仿宋_GB2312"/>
                <w:sz w:val="24"/>
                <w:b/>
              </w:rPr>
              <w:t>CMA或CNAS标志检测机构出具的检验报告，</w:t>
            </w:r>
            <w:r>
              <w:rPr>
                <w:rFonts w:ascii="仿宋_GB2312" w:hAnsi="仿宋_GB2312" w:cs="仿宋_GB2312" w:eastAsia="仿宋_GB2312"/>
                <w:sz w:val="24"/>
                <w:b/>
              </w:rPr>
              <w:t>报告执行标准：</w:t>
            </w:r>
            <w:r>
              <w:rPr>
                <w:rFonts w:ascii="仿宋_GB2312" w:hAnsi="仿宋_GB2312" w:cs="仿宋_GB2312" w:eastAsia="仿宋_GB2312"/>
                <w:sz w:val="24"/>
                <w:b/>
              </w:rPr>
              <w:t>GB28233-2020</w:t>
            </w:r>
            <w:r>
              <w:rPr>
                <w:rFonts w:ascii="仿宋_GB2312" w:hAnsi="仿宋_GB2312" w:cs="仿宋_GB2312" w:eastAsia="仿宋_GB2312"/>
                <w:sz w:val="24"/>
                <w:b/>
              </w:rPr>
              <w:t>或</w:t>
            </w:r>
            <w:r>
              <w:rPr>
                <w:rFonts w:ascii="仿宋_GB2312" w:hAnsi="仿宋_GB2312" w:cs="仿宋_GB2312" w:eastAsia="仿宋_GB2312"/>
                <w:sz w:val="24"/>
                <w:b/>
              </w:rPr>
              <w:t>HJ/T258-2006，且在有效期内。否则为负偏离。</w:t>
            </w:r>
          </w:p>
          <w:p>
            <w:pPr>
              <w:pStyle w:val="null3"/>
              <w:ind w:firstLine="482"/>
              <w:jc w:val="left"/>
            </w:pPr>
            <w:r>
              <w:rPr>
                <w:rFonts w:ascii="仿宋_GB2312" w:hAnsi="仿宋_GB2312" w:cs="仿宋_GB2312" w:eastAsia="仿宋_GB2312"/>
                <w:sz w:val="24"/>
                <w:b/>
              </w:rPr>
              <w:t>次氯酸钠发生器的不锈钢板材等须具备以下性能：中性盐雾试验至少</w:t>
            </w:r>
            <w:r>
              <w:rPr>
                <w:rFonts w:ascii="仿宋_GB2312" w:hAnsi="仿宋_GB2312" w:cs="仿宋_GB2312" w:eastAsia="仿宋_GB2312"/>
                <w:sz w:val="24"/>
                <w:b/>
              </w:rPr>
              <w:t>480小时以上或铜加速乙酸盐雾试验至少96小时以上，表面质量仍达到国标10级或以上标准，须具备CMA或CNAS标志检测机构出具的检验报告，</w:t>
            </w:r>
            <w:r>
              <w:rPr>
                <w:rFonts w:ascii="仿宋_GB2312" w:hAnsi="仿宋_GB2312" w:cs="仿宋_GB2312" w:eastAsia="仿宋_GB2312"/>
                <w:sz w:val="24"/>
                <w:b/>
              </w:rPr>
              <w:t>报告执行标准：</w:t>
            </w:r>
            <w:r>
              <w:rPr>
                <w:rFonts w:ascii="仿宋_GB2312" w:hAnsi="仿宋_GB2312" w:cs="仿宋_GB2312" w:eastAsia="仿宋_GB2312"/>
                <w:sz w:val="24"/>
                <w:b/>
              </w:rPr>
              <w:t>GB28233-2020</w:t>
            </w:r>
            <w:r>
              <w:rPr>
                <w:rFonts w:ascii="仿宋_GB2312" w:hAnsi="仿宋_GB2312" w:cs="仿宋_GB2312" w:eastAsia="仿宋_GB2312"/>
                <w:sz w:val="24"/>
                <w:b/>
              </w:rPr>
              <w:t>或</w:t>
            </w:r>
            <w:r>
              <w:rPr>
                <w:rFonts w:ascii="仿宋_GB2312" w:hAnsi="仿宋_GB2312" w:cs="仿宋_GB2312" w:eastAsia="仿宋_GB2312"/>
                <w:sz w:val="24"/>
                <w:b/>
              </w:rPr>
              <w:t>HJ/T258-2006，且在有效期内。否则为负偏离。</w:t>
            </w:r>
          </w:p>
          <w:p>
            <w:pPr>
              <w:pStyle w:val="null3"/>
              <w:ind w:firstLine="482"/>
              <w:jc w:val="left"/>
            </w:pPr>
            <w:r>
              <w:rPr>
                <w:rFonts w:ascii="仿宋_GB2312" w:hAnsi="仿宋_GB2312" w:cs="仿宋_GB2312" w:eastAsia="仿宋_GB2312"/>
                <w:sz w:val="24"/>
                <w:b/>
              </w:rPr>
              <w:t>次氯酸钠发生器须具有省级疾控中心批发的涉水批件。</w:t>
            </w:r>
          </w:p>
          <w:p>
            <w:pPr>
              <w:pStyle w:val="null3"/>
              <w:jc w:val="both"/>
            </w:pPr>
            <w:r>
              <w:rPr>
                <w:rFonts w:ascii="仿宋_GB2312" w:hAnsi="仿宋_GB2312" w:cs="仿宋_GB2312" w:eastAsia="仿宋_GB2312"/>
                <w:sz w:val="24"/>
                <w:b/>
              </w:rPr>
              <w:t>2.3原水浊度仪</w:t>
            </w:r>
          </w:p>
          <w:tbl>
            <w:tblPr>
              <w:tblBorders>
                <w:top w:val="none" w:color="000000" w:sz="4"/>
                <w:left w:val="none" w:color="000000" w:sz="4"/>
                <w:bottom w:val="none" w:color="000000" w:sz="4"/>
                <w:right w:val="none" w:color="000000" w:sz="4"/>
                <w:insideH w:val="none"/>
                <w:insideV w:val="none"/>
              </w:tblBorders>
            </w:tblPr>
            <w:tblGrid>
              <w:gridCol w:w="427"/>
              <w:gridCol w:w="441"/>
              <w:gridCol w:w="1685"/>
            </w:tblGrid>
            <w:tr>
              <w:tc>
                <w:tcPr>
                  <w:tcW w:type="dxa" w:w="868"/>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产品名称</w:t>
                  </w:r>
                </w:p>
              </w:tc>
              <w:tc>
                <w:tcPr>
                  <w:tcW w:type="dxa" w:w="168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原水浊度分析仪</w:t>
                  </w:r>
                </w:p>
              </w:tc>
            </w:tr>
            <w:tr>
              <w:tc>
                <w:tcPr>
                  <w:tcW w:type="dxa" w:w="86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测试范围</w:t>
                  </w:r>
                </w:p>
              </w:tc>
              <w:tc>
                <w:tcPr>
                  <w:tcW w:type="dxa" w:w="16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0.001-4000NTU</w:t>
                  </w:r>
                </w:p>
              </w:tc>
            </w:tr>
            <w:tr>
              <w:tc>
                <w:tcPr>
                  <w:tcW w:type="dxa" w:w="86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分辨率</w:t>
                  </w:r>
                </w:p>
              </w:tc>
              <w:tc>
                <w:tcPr>
                  <w:tcW w:type="dxa" w:w="16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&lt;10NTU时0.001NTU</w:t>
                  </w:r>
                  <w:r>
                    <w:br/>
                  </w:r>
                  <w:r>
                    <w:rPr>
                      <w:rFonts w:ascii="仿宋_GB2312" w:hAnsi="仿宋_GB2312" w:cs="仿宋_GB2312" w:eastAsia="仿宋_GB2312"/>
                      <w:sz w:val="24"/>
                    </w:rPr>
                    <w:t>&lt;100NTU时0.01NTU</w:t>
                  </w:r>
                  <w:r>
                    <w:br/>
                  </w:r>
                  <w:r>
                    <w:rPr>
                      <w:rFonts w:ascii="仿宋_GB2312" w:hAnsi="仿宋_GB2312" w:cs="仿宋_GB2312" w:eastAsia="仿宋_GB2312"/>
                      <w:sz w:val="24"/>
                    </w:rPr>
                    <w:t>&lt;4000NTU时0.1NTU</w:t>
                  </w:r>
                </w:p>
              </w:tc>
            </w:tr>
            <w:tr>
              <w:tc>
                <w:tcPr>
                  <w:tcW w:type="dxa" w:w="86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精度</w:t>
                  </w:r>
                </w:p>
              </w:tc>
              <w:tc>
                <w:tcPr>
                  <w:tcW w:type="dxa" w:w="16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±1.0%FS</w:t>
                  </w:r>
                </w:p>
              </w:tc>
            </w:tr>
            <w:tr>
              <w:tc>
                <w:tcPr>
                  <w:tcW w:type="dxa" w:w="86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重复性</w:t>
                  </w:r>
                </w:p>
              </w:tc>
              <w:tc>
                <w:tcPr>
                  <w:tcW w:type="dxa" w:w="16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±1.0%FS</w:t>
                  </w:r>
                </w:p>
              </w:tc>
            </w:tr>
            <w:tr>
              <w:tc>
                <w:tcPr>
                  <w:tcW w:type="dxa" w:w="42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工作环境</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温度</w:t>
                  </w:r>
                </w:p>
              </w:tc>
              <w:tc>
                <w:tcPr>
                  <w:tcW w:type="dxa" w:w="168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0~40℃</w:t>
                  </w:r>
                </w:p>
              </w:tc>
            </w:tr>
            <w:tr>
              <w:tc>
                <w:tcPr>
                  <w:tcW w:type="dxa" w:w="427"/>
                  <w:vMerge/>
                  <w:tcBorders>
                    <w:top w:val="none" w:color="000000" w:sz="4"/>
                    <w:left w:val="single" w:color="000000" w:sz="4"/>
                    <w:bottom w:val="single" w:color="000000" w:sz="4"/>
                    <w:right w:val="single" w:color="000000" w:sz="4"/>
                  </w:tcBorders>
                </w:tcP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湿度</w:t>
                  </w:r>
                </w:p>
              </w:tc>
              <w:tc>
                <w:tcPr>
                  <w:tcW w:type="dxa" w:w="16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≤85%RH</w:t>
                  </w:r>
                </w:p>
              </w:tc>
            </w:tr>
            <w:tr>
              <w:tc>
                <w:tcPr>
                  <w:tcW w:type="dxa" w:w="86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通讯</w:t>
                  </w:r>
                </w:p>
              </w:tc>
              <w:tc>
                <w:tcPr>
                  <w:tcW w:type="dxa" w:w="16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RS485通讯</w:t>
                  </w:r>
                </w:p>
              </w:tc>
            </w:tr>
            <w:tr>
              <w:tc>
                <w:tcPr>
                  <w:tcW w:type="dxa" w:w="86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供电电压</w:t>
                  </w:r>
                </w:p>
              </w:tc>
              <w:tc>
                <w:tcPr>
                  <w:tcW w:type="dxa" w:w="16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DC24V</w:t>
                  </w:r>
                </w:p>
              </w:tc>
            </w:tr>
            <w:tr>
              <w:tc>
                <w:tcPr>
                  <w:tcW w:type="dxa" w:w="86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防护等级</w:t>
                  </w:r>
                </w:p>
              </w:tc>
              <w:tc>
                <w:tcPr>
                  <w:tcW w:type="dxa" w:w="16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w:t>
                  </w:r>
                  <w:r>
                    <w:rPr>
                      <w:rFonts w:ascii="仿宋_GB2312" w:hAnsi="仿宋_GB2312" w:cs="仿宋_GB2312" w:eastAsia="仿宋_GB2312"/>
                      <w:sz w:val="24"/>
                    </w:rPr>
                    <w:t>IP65</w:t>
                  </w:r>
                </w:p>
              </w:tc>
            </w:tr>
          </w:tbl>
          <w:p>
            <w:pPr>
              <w:pStyle w:val="null3"/>
              <w:jc w:val="both"/>
            </w:pPr>
            <w:r>
              <w:rPr>
                <w:rFonts w:ascii="仿宋_GB2312" w:hAnsi="仿宋_GB2312" w:cs="仿宋_GB2312" w:eastAsia="仿宋_GB2312"/>
                <w:sz w:val="24"/>
                <w:b/>
              </w:rPr>
              <w:t>2.4超声波液位计</w:t>
            </w:r>
          </w:p>
          <w:tbl>
            <w:tblPr>
              <w:tblBorders>
                <w:top w:val="none" w:color="000000" w:sz="4"/>
                <w:left w:val="none" w:color="000000" w:sz="4"/>
                <w:bottom w:val="none" w:color="000000" w:sz="4"/>
                <w:right w:val="none" w:color="000000" w:sz="4"/>
                <w:insideH w:val="none"/>
                <w:insideV w:val="none"/>
              </w:tblBorders>
            </w:tblPr>
            <w:tblGrid>
              <w:gridCol w:w="574"/>
              <w:gridCol w:w="1978"/>
            </w:tblGrid>
            <w:tr>
              <w:tc>
                <w:tcPr>
                  <w:tcW w:type="dxa" w:w="574"/>
                  <w:tcBorders>
                    <w:top w:val="single" w:color="000000" w:sz="4"/>
                    <w:left w:val="single" w:color="000000" w:sz="4"/>
                    <w:bottom w:val="single" w:color="000000" w:sz="4"/>
                    <w:right w:val="single" w:color="000000" w:sz="4"/>
                  </w:tcBorders>
                  <w:shd w:fill="D7D7D7"/>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项目</w:t>
                  </w:r>
                </w:p>
              </w:tc>
              <w:tc>
                <w:tcPr>
                  <w:tcW w:type="dxa" w:w="1978"/>
                  <w:tcBorders>
                    <w:top w:val="single" w:color="000000" w:sz="4"/>
                    <w:left w:val="none" w:color="000000" w:sz="4"/>
                    <w:bottom w:val="single" w:color="000000" w:sz="4"/>
                    <w:right w:val="single" w:color="000000" w:sz="4"/>
                  </w:tcBorders>
                  <w:shd w:fill="D7D7D7"/>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说明</w:t>
                  </w:r>
                </w:p>
              </w:tc>
            </w:tr>
            <w:tr>
              <w:tc>
                <w:tcPr>
                  <w:tcW w:type="dxa" w:w="5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功能</w:t>
                  </w:r>
                </w:p>
              </w:tc>
              <w:tc>
                <w:tcPr>
                  <w:tcW w:type="dxa" w:w="19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常规款</w:t>
                  </w:r>
                </w:p>
              </w:tc>
            </w:tr>
            <w:tr>
              <w:tc>
                <w:tcPr>
                  <w:tcW w:type="dxa" w:w="5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供电</w:t>
                  </w:r>
                </w:p>
              </w:tc>
              <w:tc>
                <w:tcPr>
                  <w:tcW w:type="dxa" w:w="19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18~28VDC(两线制) 、12~24VDC 、220VAC</w:t>
                  </w:r>
                </w:p>
              </w:tc>
            </w:tr>
            <w:tr>
              <w:tc>
                <w:tcPr>
                  <w:tcW w:type="dxa" w:w="5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功耗</w:t>
                  </w:r>
                </w:p>
              </w:tc>
              <w:tc>
                <w:tcPr>
                  <w:tcW w:type="dxa" w:w="19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小于</w:t>
                  </w:r>
                  <w:r>
                    <w:rPr>
                      <w:rFonts w:ascii="仿宋_GB2312" w:hAnsi="仿宋_GB2312" w:cs="仿宋_GB2312" w:eastAsia="仿宋_GB2312"/>
                      <w:sz w:val="24"/>
                    </w:rPr>
                    <w:t>1.5W (可定制更低功耗)</w:t>
                  </w:r>
                </w:p>
              </w:tc>
            </w:tr>
            <w:tr>
              <w:tc>
                <w:tcPr>
                  <w:tcW w:type="dxa" w:w="5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量程</w:t>
                  </w:r>
                </w:p>
              </w:tc>
              <w:tc>
                <w:tcPr>
                  <w:tcW w:type="dxa" w:w="19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5m、10m、15m</w:t>
                  </w:r>
                </w:p>
              </w:tc>
            </w:tr>
            <w:tr>
              <w:tc>
                <w:tcPr>
                  <w:tcW w:type="dxa" w:w="5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测量精度</w:t>
                  </w:r>
                </w:p>
              </w:tc>
              <w:tc>
                <w:tcPr>
                  <w:tcW w:type="dxa" w:w="19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±0.3%FS</w:t>
                  </w:r>
                </w:p>
              </w:tc>
            </w:tr>
            <w:tr>
              <w:tc>
                <w:tcPr>
                  <w:tcW w:type="dxa" w:w="5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盲区</w:t>
                  </w:r>
                </w:p>
              </w:tc>
              <w:tc>
                <w:tcPr>
                  <w:tcW w:type="dxa" w:w="19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0.4m(5m)、0.5m(10m)、0.6m(15m)</w:t>
                  </w:r>
                </w:p>
              </w:tc>
            </w:tr>
            <w:tr>
              <w:tc>
                <w:tcPr>
                  <w:tcW w:type="dxa" w:w="5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最小显示分辨率</w:t>
                  </w:r>
                </w:p>
              </w:tc>
              <w:tc>
                <w:tcPr>
                  <w:tcW w:type="dxa" w:w="19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1mm</w:t>
                  </w:r>
                </w:p>
              </w:tc>
            </w:tr>
            <w:tr>
              <w:tc>
                <w:tcPr>
                  <w:tcW w:type="dxa" w:w="5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显示</w:t>
                  </w:r>
                </w:p>
              </w:tc>
              <w:tc>
                <w:tcPr>
                  <w:tcW w:type="dxa" w:w="19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OLED 中英文菜单(带自发光)</w:t>
                  </w:r>
                </w:p>
              </w:tc>
            </w:tr>
            <w:tr>
              <w:tc>
                <w:tcPr>
                  <w:tcW w:type="dxa" w:w="5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输出</w:t>
                  </w:r>
                  <w:r>
                    <w:rPr>
                      <w:rFonts w:ascii="仿宋_GB2312" w:hAnsi="仿宋_GB2312" w:cs="仿宋_GB2312" w:eastAsia="仿宋_GB2312"/>
                      <w:sz w:val="24"/>
                    </w:rPr>
                    <w:t>(可 选)</w:t>
                  </w:r>
                </w:p>
              </w:tc>
              <w:tc>
                <w:tcPr>
                  <w:tcW w:type="dxa" w:w="19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4~20mA 可设定对应物位/距离测量范围，最大负载600Ω，</w:t>
                  </w:r>
                </w:p>
                <w:p>
                  <w:pPr>
                    <w:pStyle w:val="null3"/>
                    <w:jc w:val="center"/>
                  </w:pPr>
                  <w:r>
                    <w:rPr>
                      <w:rFonts w:ascii="仿宋_GB2312" w:hAnsi="仿宋_GB2312" w:cs="仿宋_GB2312" w:eastAsia="仿宋_GB2312"/>
                      <w:sz w:val="24"/>
                    </w:rPr>
                    <w:t>电流精度</w:t>
                  </w:r>
                  <w:r>
                    <w:rPr>
                      <w:rFonts w:ascii="仿宋_GB2312" w:hAnsi="仿宋_GB2312" w:cs="仿宋_GB2312" w:eastAsia="仿宋_GB2312"/>
                      <w:sz w:val="24"/>
                    </w:rPr>
                    <w:t>0.3%FS</w:t>
                  </w:r>
                </w:p>
                <w:p>
                  <w:pPr>
                    <w:pStyle w:val="null3"/>
                    <w:jc w:val="center"/>
                  </w:pPr>
                  <w:r>
                    <w:rPr>
                      <w:rFonts w:ascii="仿宋_GB2312" w:hAnsi="仿宋_GB2312" w:cs="仿宋_GB2312" w:eastAsia="仿宋_GB2312"/>
                      <w:sz w:val="24"/>
                    </w:rPr>
                    <w:t>HART  (两线制)</w:t>
                  </w:r>
                </w:p>
                <w:p>
                  <w:pPr>
                    <w:pStyle w:val="null3"/>
                    <w:jc w:val="center"/>
                  </w:pPr>
                  <w:r>
                    <w:rPr>
                      <w:rFonts w:ascii="仿宋_GB2312" w:hAnsi="仿宋_GB2312" w:cs="仿宋_GB2312" w:eastAsia="仿宋_GB2312"/>
                      <w:sz w:val="24"/>
                    </w:rPr>
                    <w:t>0~5V/0~10V</w:t>
                  </w:r>
                </w:p>
                <w:p>
                  <w:pPr>
                    <w:pStyle w:val="null3"/>
                    <w:jc w:val="center"/>
                  </w:pPr>
                  <w:r>
                    <w:rPr>
                      <w:rFonts w:ascii="仿宋_GB2312" w:hAnsi="仿宋_GB2312" w:cs="仿宋_GB2312" w:eastAsia="仿宋_GB2312"/>
                      <w:sz w:val="24"/>
                    </w:rPr>
                    <w:t>RS485</w:t>
                  </w:r>
                </w:p>
                <w:p>
                  <w:pPr>
                    <w:pStyle w:val="null3"/>
                    <w:jc w:val="center"/>
                  </w:pPr>
                  <w:r>
                    <w:rPr>
                      <w:rFonts w:ascii="仿宋_GB2312" w:hAnsi="仿宋_GB2312" w:cs="仿宋_GB2312" w:eastAsia="仿宋_GB2312"/>
                      <w:sz w:val="24"/>
                    </w:rPr>
                    <w:t>3 路NPN(可配置为PP 脉冲输出)</w:t>
                  </w:r>
                </w:p>
              </w:tc>
            </w:tr>
            <w:tr>
              <w:tc>
                <w:tcPr>
                  <w:tcW w:type="dxa" w:w="5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继电器</w:t>
                  </w:r>
                </w:p>
              </w:tc>
              <w:tc>
                <w:tcPr>
                  <w:tcW w:type="dxa" w:w="19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 路继电器(AC：5A 250V DC：10A 24V)</w:t>
                  </w:r>
                </w:p>
              </w:tc>
            </w:tr>
            <w:tr>
              <w:tc>
                <w:tcPr>
                  <w:tcW w:type="dxa" w:w="5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工作环境温度</w:t>
                  </w:r>
                </w:p>
              </w:tc>
              <w:tc>
                <w:tcPr>
                  <w:tcW w:type="dxa" w:w="19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常温</w:t>
                  </w:r>
                  <w:r>
                    <w:rPr>
                      <w:rFonts w:ascii="仿宋_GB2312" w:hAnsi="仿宋_GB2312" w:cs="仿宋_GB2312" w:eastAsia="仿宋_GB2312"/>
                      <w:sz w:val="24"/>
                    </w:rPr>
                    <w:t>(标配，-20-60℃) 、高温(选配)</w:t>
                  </w:r>
                </w:p>
              </w:tc>
            </w:tr>
            <w:tr>
              <w:tc>
                <w:tcPr>
                  <w:tcW w:type="dxa" w:w="5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防护等级</w:t>
                  </w:r>
                </w:p>
              </w:tc>
              <w:tc>
                <w:tcPr>
                  <w:tcW w:type="dxa" w:w="19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w:t>
                  </w:r>
                  <w:r>
                    <w:rPr>
                      <w:rFonts w:ascii="仿宋_GB2312" w:hAnsi="仿宋_GB2312" w:cs="仿宋_GB2312" w:eastAsia="仿宋_GB2312"/>
                      <w:sz w:val="24"/>
                    </w:rPr>
                    <w:t>IP65</w:t>
                  </w:r>
                </w:p>
              </w:tc>
            </w:tr>
            <w:tr>
              <w:tc>
                <w:tcPr>
                  <w:tcW w:type="dxa" w:w="5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储存湿度</w:t>
                  </w:r>
                </w:p>
              </w:tc>
              <w:tc>
                <w:tcPr>
                  <w:tcW w:type="dxa" w:w="19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≤80%RH 无结露</w:t>
                  </w:r>
                </w:p>
              </w:tc>
            </w:tr>
            <w:tr>
              <w:tc>
                <w:tcPr>
                  <w:tcW w:type="dxa" w:w="5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语言</w:t>
                  </w:r>
                </w:p>
              </w:tc>
              <w:tc>
                <w:tcPr>
                  <w:tcW w:type="dxa" w:w="19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中文</w:t>
                  </w:r>
                  <w:r>
                    <w:rPr>
                      <w:rFonts w:ascii="仿宋_GB2312" w:hAnsi="仿宋_GB2312" w:cs="仿宋_GB2312" w:eastAsia="仿宋_GB2312"/>
                      <w:sz w:val="24"/>
                    </w:rPr>
                    <w:t>/英文</w:t>
                  </w:r>
                </w:p>
              </w:tc>
            </w:tr>
            <w:tr>
              <w:tc>
                <w:tcPr>
                  <w:tcW w:type="dxa" w:w="5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安装方式</w:t>
                  </w:r>
                </w:p>
              </w:tc>
              <w:tc>
                <w:tcPr>
                  <w:tcW w:type="dxa" w:w="19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螺纹安装</w:t>
                  </w:r>
                  <w:r>
                    <w:rPr>
                      <w:rFonts w:ascii="仿宋_GB2312" w:hAnsi="仿宋_GB2312" w:cs="仿宋_GB2312" w:eastAsia="仿宋_GB2312"/>
                      <w:sz w:val="24"/>
                    </w:rPr>
                    <w:t>/法兰安装</w:t>
                  </w:r>
                </w:p>
              </w:tc>
            </w:tr>
            <w:tr>
              <w:tc>
                <w:tcPr>
                  <w:tcW w:type="dxa" w:w="5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温度补偿</w:t>
                  </w:r>
                </w:p>
              </w:tc>
              <w:tc>
                <w:tcPr>
                  <w:tcW w:type="dxa" w:w="19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自动温度补偿，具备温度校准功能</w:t>
                  </w:r>
                </w:p>
              </w:tc>
            </w:tr>
            <w:tr>
              <w:tc>
                <w:tcPr>
                  <w:tcW w:type="dxa" w:w="5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测量变量</w:t>
                  </w:r>
                </w:p>
              </w:tc>
              <w:tc>
                <w:tcPr>
                  <w:tcW w:type="dxa" w:w="19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物位</w:t>
                  </w:r>
                  <w:r>
                    <w:rPr>
                      <w:rFonts w:ascii="仿宋_GB2312" w:hAnsi="仿宋_GB2312" w:cs="仿宋_GB2312" w:eastAsia="仿宋_GB2312"/>
                      <w:sz w:val="24"/>
                    </w:rPr>
                    <w:t>/距离</w:t>
                  </w:r>
                </w:p>
              </w:tc>
            </w:tr>
            <w:tr>
              <w:tc>
                <w:tcPr>
                  <w:tcW w:type="dxa" w:w="5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发射角度</w:t>
                  </w:r>
                </w:p>
              </w:tc>
              <w:tc>
                <w:tcPr>
                  <w:tcW w:type="dxa" w:w="19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r>
                    <w:rPr>
                      <w:rFonts w:ascii="仿宋_GB2312" w:hAnsi="仿宋_GB2312" w:cs="仿宋_GB2312" w:eastAsia="仿宋_GB2312"/>
                      <w:sz w:val="24"/>
                    </w:rPr>
                    <w:t>10°</w:t>
                  </w:r>
                </w:p>
              </w:tc>
            </w:tr>
            <w:tr>
              <w:tc>
                <w:tcPr>
                  <w:tcW w:type="dxa" w:w="5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仪表材质</w:t>
                  </w:r>
                </w:p>
              </w:tc>
              <w:tc>
                <w:tcPr>
                  <w:tcW w:type="dxa" w:w="19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ABS工程塑料、PP</w:t>
                  </w:r>
                </w:p>
              </w:tc>
            </w:tr>
            <w:tr>
              <w:tc>
                <w:tcPr>
                  <w:tcW w:type="dxa" w:w="5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电气接口</w:t>
                  </w:r>
                </w:p>
              </w:tc>
              <w:tc>
                <w:tcPr>
                  <w:tcW w:type="dxa" w:w="19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M20X1.5-2</w:t>
                  </w:r>
                </w:p>
              </w:tc>
            </w:tr>
            <w:tr>
              <w:tc>
                <w:tcPr>
                  <w:tcW w:type="dxa" w:w="5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安装接口</w:t>
                  </w:r>
                </w:p>
              </w:tc>
              <w:tc>
                <w:tcPr>
                  <w:tcW w:type="dxa" w:w="19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M60X2</w:t>
                  </w:r>
                </w:p>
              </w:tc>
            </w:tr>
            <w:tr>
              <w:tc>
                <w:tcPr>
                  <w:tcW w:type="dxa" w:w="5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键盘</w:t>
                  </w:r>
                </w:p>
              </w:tc>
              <w:tc>
                <w:tcPr>
                  <w:tcW w:type="dxa" w:w="19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三位轻触键</w:t>
                  </w:r>
                </w:p>
              </w:tc>
            </w:tr>
          </w:tbl>
          <w:p>
            <w:pPr>
              <w:pStyle w:val="null3"/>
              <w:jc w:val="both"/>
            </w:pPr>
            <w:r>
              <w:rPr>
                <w:rFonts w:ascii="仿宋_GB2312" w:hAnsi="仿宋_GB2312" w:cs="仿宋_GB2312" w:eastAsia="仿宋_GB2312"/>
                <w:sz w:val="24"/>
                <w:b/>
              </w:rPr>
              <w:t>2.5多参数水质在线监测仪</w:t>
            </w:r>
          </w:p>
          <w:tbl>
            <w:tblPr>
              <w:tblBorders>
                <w:top w:val="none" w:color="000000" w:sz="4"/>
                <w:left w:val="none" w:color="000000" w:sz="4"/>
                <w:bottom w:val="none" w:color="000000" w:sz="4"/>
                <w:right w:val="none" w:color="000000" w:sz="4"/>
                <w:insideH w:val="none"/>
                <w:insideV w:val="none"/>
              </w:tblBorders>
            </w:tblPr>
            <w:tblGrid>
              <w:gridCol w:w="498"/>
              <w:gridCol w:w="2049"/>
            </w:tblGrid>
            <w:tr>
              <w:tc>
                <w:tcPr>
                  <w:tcW w:type="dxa" w:w="49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温度</w:t>
                  </w:r>
                </w:p>
              </w:tc>
              <w:tc>
                <w:tcPr>
                  <w:tcW w:type="dxa" w:w="204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测量范围：</w:t>
                  </w:r>
                  <w:r>
                    <w:rPr>
                      <w:rFonts w:ascii="仿宋_GB2312" w:hAnsi="仿宋_GB2312" w:cs="仿宋_GB2312" w:eastAsia="仿宋_GB2312"/>
                      <w:sz w:val="24"/>
                    </w:rPr>
                    <w:t>(0-50)℃</w:t>
                  </w:r>
                  <w:r>
                    <w:rPr>
                      <w:rFonts w:ascii="仿宋_GB2312" w:hAnsi="仿宋_GB2312" w:cs="仿宋_GB2312" w:eastAsia="仿宋_GB2312"/>
                      <w:sz w:val="24"/>
                    </w:rPr>
                    <w:t>；</w:t>
                  </w:r>
                  <w:r>
                    <w:br/>
                  </w:r>
                  <w:r>
                    <w:rPr>
                      <w:rFonts w:ascii="仿宋_GB2312" w:hAnsi="仿宋_GB2312" w:cs="仿宋_GB2312" w:eastAsia="仿宋_GB2312"/>
                      <w:sz w:val="24"/>
                    </w:rPr>
                    <w:t>2、</w:t>
                  </w:r>
                  <w:r>
                    <w:rPr>
                      <w:rFonts w:ascii="仿宋_GB2312" w:hAnsi="仿宋_GB2312" w:cs="仿宋_GB2312" w:eastAsia="仿宋_GB2312"/>
                      <w:sz w:val="24"/>
                    </w:rPr>
                    <w:t>分辨率：</w:t>
                  </w:r>
                  <w:r>
                    <w:rPr>
                      <w:rFonts w:ascii="仿宋_GB2312" w:hAnsi="仿宋_GB2312" w:cs="仿宋_GB2312" w:eastAsia="仿宋_GB2312"/>
                      <w:sz w:val="24"/>
                      <w:b/>
                      <w:shd w:fill="FFFFFF" w:val="clear"/>
                    </w:rPr>
                    <w:t>≤</w:t>
                  </w:r>
                  <w:r>
                    <w:rPr>
                      <w:rFonts w:ascii="仿宋_GB2312" w:hAnsi="仿宋_GB2312" w:cs="仿宋_GB2312" w:eastAsia="仿宋_GB2312"/>
                      <w:sz w:val="24"/>
                    </w:rPr>
                    <w:t>0.1℃</w:t>
                  </w:r>
                  <w:r>
                    <w:rPr>
                      <w:rFonts w:ascii="仿宋_GB2312" w:hAnsi="仿宋_GB2312" w:cs="仿宋_GB2312" w:eastAsia="仿宋_GB2312"/>
                      <w:sz w:val="24"/>
                    </w:rPr>
                    <w:t>；</w:t>
                  </w:r>
                  <w:r>
                    <w:br/>
                  </w:r>
                  <w:r>
                    <w:rPr>
                      <w:rFonts w:ascii="仿宋_GB2312" w:hAnsi="仿宋_GB2312" w:cs="仿宋_GB2312" w:eastAsia="仿宋_GB2312"/>
                      <w:sz w:val="24"/>
                    </w:rPr>
                    <w:t>3、</w:t>
                  </w:r>
                  <w:r>
                    <w:rPr>
                      <w:rFonts w:ascii="仿宋_GB2312" w:hAnsi="仿宋_GB2312" w:cs="仿宋_GB2312" w:eastAsia="仿宋_GB2312"/>
                      <w:sz w:val="24"/>
                    </w:rPr>
                    <w:t>准确度：</w:t>
                  </w:r>
                  <w:r>
                    <w:rPr>
                      <w:rFonts w:ascii="仿宋_GB2312" w:hAnsi="仿宋_GB2312" w:cs="仿宋_GB2312" w:eastAsia="仿宋_GB2312"/>
                      <w:sz w:val="24"/>
                    </w:rPr>
                    <w:t>±0.5°℃</w:t>
                  </w:r>
                </w:p>
              </w:tc>
            </w:tr>
            <w:tr>
              <w:tc>
                <w:tcPr>
                  <w:tcW w:type="dxa" w:w="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pH值</w:t>
                  </w:r>
                </w:p>
              </w:tc>
              <w:tc>
                <w:tcPr>
                  <w:tcW w:type="dxa" w:w="20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测量范围：</w:t>
                  </w:r>
                  <w:r>
                    <w:rPr>
                      <w:rFonts w:ascii="仿宋_GB2312" w:hAnsi="仿宋_GB2312" w:cs="仿宋_GB2312" w:eastAsia="仿宋_GB2312"/>
                      <w:sz w:val="24"/>
                    </w:rPr>
                    <w:t>1-14</w:t>
                  </w:r>
                  <w:r>
                    <w:br/>
                  </w:r>
                  <w:r>
                    <w:rPr>
                      <w:rFonts w:ascii="仿宋_GB2312" w:hAnsi="仿宋_GB2312" w:cs="仿宋_GB2312" w:eastAsia="仿宋_GB2312"/>
                      <w:sz w:val="24"/>
                    </w:rPr>
                    <w:t>2、</w:t>
                  </w:r>
                  <w:r>
                    <w:rPr>
                      <w:rFonts w:ascii="仿宋_GB2312" w:hAnsi="仿宋_GB2312" w:cs="仿宋_GB2312" w:eastAsia="仿宋_GB2312"/>
                      <w:sz w:val="24"/>
                    </w:rPr>
                    <w:t>分辨率：</w:t>
                  </w:r>
                  <w:r>
                    <w:rPr>
                      <w:rFonts w:ascii="仿宋_GB2312" w:hAnsi="仿宋_GB2312" w:cs="仿宋_GB2312" w:eastAsia="仿宋_GB2312"/>
                      <w:sz w:val="24"/>
                      <w:b/>
                      <w:shd w:fill="FFFFFF" w:val="clear"/>
                    </w:rPr>
                    <w:t>≤</w:t>
                  </w:r>
                  <w:r>
                    <w:rPr>
                      <w:rFonts w:ascii="仿宋_GB2312" w:hAnsi="仿宋_GB2312" w:cs="仿宋_GB2312" w:eastAsia="仿宋_GB2312"/>
                      <w:sz w:val="24"/>
                    </w:rPr>
                    <w:t>0.01</w:t>
                  </w:r>
                  <w:r>
                    <w:br/>
                  </w:r>
                  <w:r>
                    <w:rPr>
                      <w:rFonts w:ascii="仿宋_GB2312" w:hAnsi="仿宋_GB2312" w:cs="仿宋_GB2312" w:eastAsia="仿宋_GB2312"/>
                      <w:sz w:val="24"/>
                    </w:rPr>
                    <w:t>3、</w:t>
                  </w:r>
                  <w:r>
                    <w:rPr>
                      <w:rFonts w:ascii="仿宋_GB2312" w:hAnsi="仿宋_GB2312" w:cs="仿宋_GB2312" w:eastAsia="仿宋_GB2312"/>
                      <w:sz w:val="24"/>
                    </w:rPr>
                    <w:t>准确度：应不大于</w:t>
                  </w:r>
                  <w:r>
                    <w:rPr>
                      <w:rFonts w:ascii="仿宋_GB2312" w:hAnsi="仿宋_GB2312" w:cs="仿宋_GB2312" w:eastAsia="仿宋_GB2312"/>
                      <w:sz w:val="24"/>
                    </w:rPr>
                    <w:t>±0.1</w:t>
                  </w:r>
                </w:p>
              </w:tc>
            </w:tr>
            <w:tr>
              <w:tc>
                <w:tcPr>
                  <w:tcW w:type="dxa" w:w="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电导率</w:t>
                  </w:r>
                </w:p>
              </w:tc>
              <w:tc>
                <w:tcPr>
                  <w:tcW w:type="dxa" w:w="20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测量范围：</w:t>
                  </w:r>
                  <w:r>
                    <w:rPr>
                      <w:rFonts w:ascii="仿宋_GB2312" w:hAnsi="仿宋_GB2312" w:cs="仿宋_GB2312" w:eastAsia="仿宋_GB2312"/>
                      <w:sz w:val="24"/>
                    </w:rPr>
                    <w:t>0-2000μS/cm;0-20mS/cm可选</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分辨率：</w:t>
                  </w:r>
                  <w:r>
                    <w:rPr>
                      <w:rFonts w:ascii="仿宋_GB2312" w:hAnsi="仿宋_GB2312" w:cs="仿宋_GB2312" w:eastAsia="仿宋_GB2312"/>
                      <w:sz w:val="24"/>
                      <w:b/>
                      <w:shd w:fill="FFFFFF" w:val="clear"/>
                    </w:rPr>
                    <w:t>≤</w:t>
                  </w:r>
                  <w:r>
                    <w:rPr>
                      <w:rFonts w:ascii="仿宋_GB2312" w:hAnsi="仿宋_GB2312" w:cs="仿宋_GB2312" w:eastAsia="仿宋_GB2312"/>
                      <w:sz w:val="24"/>
                    </w:rPr>
                    <w:t>0.1μS/cm</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准确度：</w:t>
                  </w:r>
                  <w:r>
                    <w:rPr>
                      <w:rFonts w:ascii="仿宋_GB2312" w:hAnsi="仿宋_GB2312" w:cs="仿宋_GB2312" w:eastAsia="仿宋_GB2312"/>
                      <w:sz w:val="24"/>
                    </w:rPr>
                    <w:t>±1.5%FS</w:t>
                  </w:r>
                </w:p>
              </w:tc>
            </w:tr>
            <w:tr>
              <w:tc>
                <w:tcPr>
                  <w:tcW w:type="dxa" w:w="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浊度</w:t>
                  </w:r>
                </w:p>
              </w:tc>
              <w:tc>
                <w:tcPr>
                  <w:tcW w:type="dxa" w:w="20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测量范围：</w:t>
                  </w:r>
                  <w:r>
                    <w:rPr>
                      <w:rFonts w:ascii="仿宋_GB2312" w:hAnsi="仿宋_GB2312" w:cs="仿宋_GB2312" w:eastAsia="仿宋_GB2312"/>
                      <w:sz w:val="24"/>
                    </w:rPr>
                    <w:t>0-100NTU</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分辨率：</w:t>
                  </w:r>
                  <w:r>
                    <w:rPr>
                      <w:rFonts w:ascii="仿宋_GB2312" w:hAnsi="仿宋_GB2312" w:cs="仿宋_GB2312" w:eastAsia="仿宋_GB2312"/>
                      <w:sz w:val="24"/>
                      <w:b/>
                      <w:shd w:fill="FFFFFF" w:val="clear"/>
                    </w:rPr>
                    <w:t>≤</w:t>
                  </w:r>
                  <w:r>
                    <w:rPr>
                      <w:rFonts w:ascii="仿宋_GB2312" w:hAnsi="仿宋_GB2312" w:cs="仿宋_GB2312" w:eastAsia="仿宋_GB2312"/>
                      <w:sz w:val="24"/>
                    </w:rPr>
                    <w:t>0.001NTU</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准确度</w:t>
                  </w:r>
                  <w:r>
                    <w:rPr>
                      <w:rFonts w:ascii="仿宋_GB2312" w:hAnsi="仿宋_GB2312" w:cs="仿宋_GB2312" w:eastAsia="仿宋_GB2312"/>
                      <w:sz w:val="24"/>
                    </w:rPr>
                    <w:t>：</w:t>
                  </w:r>
                  <w:r>
                    <w:rPr>
                      <w:rFonts w:ascii="仿宋_GB2312" w:hAnsi="仿宋_GB2312" w:cs="仿宋_GB2312" w:eastAsia="仿宋_GB2312"/>
                      <w:sz w:val="24"/>
                    </w:rPr>
                    <w:t>(0-40)NTU±2.5%FS</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4、</w:t>
                  </w:r>
                  <w:r>
                    <w:rPr>
                      <w:rFonts w:ascii="仿宋_GB2312" w:hAnsi="仿宋_GB2312" w:cs="仿宋_GB2312" w:eastAsia="仿宋_GB2312"/>
                      <w:sz w:val="24"/>
                    </w:rPr>
                    <w:t>浊度：</w:t>
                  </w:r>
                  <w:r>
                    <w:rPr>
                      <w:rFonts w:ascii="仿宋_GB2312" w:hAnsi="仿宋_GB2312" w:cs="仿宋_GB2312" w:eastAsia="仿宋_GB2312"/>
                      <w:sz w:val="24"/>
                    </w:rPr>
                    <w:t>(40-100)NTU±5%FS</w:t>
                  </w:r>
                </w:p>
              </w:tc>
            </w:tr>
            <w:tr>
              <w:tc>
                <w:tcPr>
                  <w:tcW w:type="dxa" w:w="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余氯</w:t>
                  </w:r>
                </w:p>
              </w:tc>
              <w:tc>
                <w:tcPr>
                  <w:tcW w:type="dxa" w:w="20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r>
                    <w:rPr>
                      <w:rFonts w:ascii="仿宋_GB2312" w:hAnsi="仿宋_GB2312" w:cs="仿宋_GB2312" w:eastAsia="仿宋_GB2312"/>
                      <w:sz w:val="24"/>
                    </w:rPr>
                    <w:t>测量范围：</w:t>
                  </w:r>
                  <w:r>
                    <w:rPr>
                      <w:rFonts w:ascii="仿宋_GB2312" w:hAnsi="仿宋_GB2312" w:cs="仿宋_GB2312" w:eastAsia="仿宋_GB2312"/>
                      <w:sz w:val="24"/>
                    </w:rPr>
                    <w:t>0.04-5mg/L</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分辨率：</w:t>
                  </w:r>
                  <w:r>
                    <w:rPr>
                      <w:rFonts w:ascii="仿宋_GB2312" w:hAnsi="仿宋_GB2312" w:cs="仿宋_GB2312" w:eastAsia="仿宋_GB2312"/>
                      <w:sz w:val="24"/>
                      <w:b/>
                      <w:shd w:fill="FFFFFF" w:val="clear"/>
                    </w:rPr>
                    <w:t>≤</w:t>
                  </w:r>
                  <w:r>
                    <w:rPr>
                      <w:rFonts w:ascii="仿宋_GB2312" w:hAnsi="仿宋_GB2312" w:cs="仿宋_GB2312" w:eastAsia="仿宋_GB2312"/>
                      <w:sz w:val="24"/>
                    </w:rPr>
                    <w:t>0.001mg/L</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准确度：</w:t>
                  </w:r>
                  <w:r>
                    <w:rPr>
                      <w:rFonts w:ascii="仿宋_GB2312" w:hAnsi="仿宋_GB2312" w:cs="仿宋_GB2312" w:eastAsia="仿宋_GB2312"/>
                      <w:sz w:val="24"/>
                    </w:rPr>
                    <w:t>±5%</w:t>
                  </w:r>
                </w:p>
              </w:tc>
            </w:tr>
            <w:tr>
              <w:tc>
                <w:tcPr>
                  <w:tcW w:type="dxa" w:w="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电源供应</w:t>
                  </w:r>
                </w:p>
              </w:tc>
              <w:tc>
                <w:tcPr>
                  <w:tcW w:type="dxa" w:w="20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AC(220±20)V</w:t>
                  </w:r>
                </w:p>
              </w:tc>
            </w:tr>
            <w:tr>
              <w:tc>
                <w:tcPr>
                  <w:tcW w:type="dxa" w:w="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通讯接口</w:t>
                  </w:r>
                </w:p>
              </w:tc>
              <w:tc>
                <w:tcPr>
                  <w:tcW w:type="dxa" w:w="20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RS232-MODBUS RTU通讯协议</w:t>
                  </w:r>
                </w:p>
              </w:tc>
            </w:tr>
            <w:tr>
              <w:tc>
                <w:tcPr>
                  <w:tcW w:type="dxa" w:w="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工作环境</w:t>
                  </w:r>
                </w:p>
              </w:tc>
              <w:tc>
                <w:tcPr>
                  <w:tcW w:type="dxa" w:w="20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温度：</w:t>
                  </w:r>
                  <w:r>
                    <w:rPr>
                      <w:rFonts w:ascii="仿宋_GB2312" w:hAnsi="仿宋_GB2312" w:cs="仿宋_GB2312" w:eastAsia="仿宋_GB2312"/>
                      <w:sz w:val="24"/>
                    </w:rPr>
                    <w:t>(0-50)℃;相对湿度：≤85%</w:t>
                  </w:r>
                </w:p>
              </w:tc>
            </w:tr>
            <w:tr>
              <w:tc>
                <w:tcPr>
                  <w:tcW w:type="dxa" w:w="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储存环境</w:t>
                  </w:r>
                </w:p>
              </w:tc>
              <w:tc>
                <w:tcPr>
                  <w:tcW w:type="dxa" w:w="20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温度：</w:t>
                  </w:r>
                  <w:r>
                    <w:rPr>
                      <w:rFonts w:ascii="仿宋_GB2312" w:hAnsi="仿宋_GB2312" w:cs="仿宋_GB2312" w:eastAsia="仿宋_GB2312"/>
                      <w:sz w:val="24"/>
                    </w:rPr>
                    <w:t>(0-60)℃;相对湿度：≤85%</w:t>
                  </w:r>
                </w:p>
              </w:tc>
            </w:tr>
          </w:tbl>
          <w:p>
            <w:pPr>
              <w:pStyle w:val="null3"/>
              <w:jc w:val="both"/>
            </w:pPr>
            <w:r>
              <w:rPr>
                <w:rFonts w:ascii="仿宋_GB2312" w:hAnsi="仿宋_GB2312" w:cs="仿宋_GB2312" w:eastAsia="仿宋_GB2312"/>
                <w:sz w:val="24"/>
                <w:b/>
              </w:rPr>
              <w:t>2.6电磁流量计</w:t>
            </w:r>
          </w:p>
          <w:tbl>
            <w:tblPr>
              <w:tblBorders>
                <w:top w:val="none" w:color="000000" w:sz="4"/>
                <w:left w:val="none" w:color="000000" w:sz="4"/>
                <w:bottom w:val="none" w:color="000000" w:sz="4"/>
                <w:right w:val="none" w:color="000000" w:sz="4"/>
                <w:insideH w:val="none"/>
                <w:insideV w:val="none"/>
              </w:tblBorders>
            </w:tblPr>
            <w:tblGrid>
              <w:gridCol w:w="415"/>
              <w:gridCol w:w="1069"/>
              <w:gridCol w:w="1069"/>
            </w:tblGrid>
            <w:tr>
              <w:tc>
                <w:tcPr>
                  <w:tcW w:type="dxa" w:w="4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执行标准</w:t>
                  </w:r>
                </w:p>
              </w:tc>
              <w:tc>
                <w:tcPr>
                  <w:tcW w:type="dxa" w:w="2138"/>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JB/T9248-2015</w:t>
                  </w:r>
                </w:p>
              </w:tc>
            </w:tr>
            <w:tr>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测量原理</w:t>
                  </w:r>
                </w:p>
              </w:tc>
              <w:tc>
                <w:tcPr>
                  <w:tcW w:type="dxa" w:w="21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法拉第电磁感应定理</w:t>
                  </w:r>
                </w:p>
              </w:tc>
            </w:tr>
            <w:tr>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功能</w:t>
                  </w:r>
                </w:p>
              </w:tc>
              <w:tc>
                <w:tcPr>
                  <w:tcW w:type="dxa" w:w="21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瞬时流量、流速、质量流量（当密度不变时）的实时测量和流量累积</w:t>
                  </w:r>
                </w:p>
              </w:tc>
            </w:tr>
            <w:tr>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模块结构</w:t>
                  </w:r>
                </w:p>
              </w:tc>
              <w:tc>
                <w:tcPr>
                  <w:tcW w:type="dxa" w:w="21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测量系统由一个测量传感器和一个信号转换器构成</w:t>
                  </w:r>
                </w:p>
              </w:tc>
            </w:tr>
            <w:tr>
              <w:tc>
                <w:tcPr>
                  <w:tcW w:type="dxa" w:w="2553"/>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转换器</w:t>
                  </w:r>
                </w:p>
              </w:tc>
            </w:tr>
            <w:tr>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一体型</w:t>
                  </w:r>
                </w:p>
              </w:tc>
              <w:tc>
                <w:tcPr>
                  <w:tcW w:type="dxa" w:w="2138"/>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w:t>
                  </w:r>
                  <w:r>
                    <w:rPr>
                      <w:rFonts w:ascii="仿宋_GB2312" w:hAnsi="仿宋_GB2312" w:cs="仿宋_GB2312" w:eastAsia="仿宋_GB2312"/>
                      <w:sz w:val="24"/>
                    </w:rPr>
                    <w:t>防护等级</w:t>
                  </w:r>
                  <w:r>
                    <w:rPr>
                      <w:rFonts w:ascii="仿宋_GB2312" w:hAnsi="仿宋_GB2312" w:cs="仿宋_GB2312" w:eastAsia="仿宋_GB2312"/>
                      <w:sz w:val="24"/>
                    </w:rPr>
                    <w:t>IP65</w:t>
                  </w:r>
                </w:p>
              </w:tc>
            </w:tr>
            <w:tr>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分体型</w:t>
                  </w:r>
                </w:p>
              </w:tc>
              <w:tc>
                <w:tcPr>
                  <w:tcW w:type="dxa" w:w="21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表头防护等级</w:t>
                  </w:r>
                  <w:r>
                    <w:rPr>
                      <w:rFonts w:ascii="仿宋_GB2312" w:hAnsi="仿宋_GB2312" w:cs="仿宋_GB2312" w:eastAsia="仿宋_GB2312"/>
                      <w:sz w:val="24"/>
                      <w:b/>
                      <w:shd w:fill="FFFFFF" w:val="clear"/>
                    </w:rPr>
                    <w:t>≥</w:t>
                  </w:r>
                  <w:r>
                    <w:rPr>
                      <w:rFonts w:ascii="仿宋_GB2312" w:hAnsi="仿宋_GB2312" w:cs="仿宋_GB2312" w:eastAsia="仿宋_GB2312"/>
                      <w:sz w:val="24"/>
                    </w:rPr>
                    <w:t xml:space="preserve">IP65（本体防护等级为 </w:t>
                  </w:r>
                  <w:r>
                    <w:rPr>
                      <w:rFonts w:ascii="仿宋_GB2312" w:hAnsi="仿宋_GB2312" w:cs="仿宋_GB2312" w:eastAsia="仿宋_GB2312"/>
                      <w:sz w:val="24"/>
                      <w:b/>
                      <w:shd w:fill="FFFFFF" w:val="clear"/>
                    </w:rPr>
                    <w:t>≥</w:t>
                  </w:r>
                  <w:r>
                    <w:rPr>
                      <w:rFonts w:ascii="仿宋_GB2312" w:hAnsi="仿宋_GB2312" w:cs="仿宋_GB2312" w:eastAsia="仿宋_GB2312"/>
                      <w:sz w:val="24"/>
                    </w:rPr>
                    <w:t>IP65）</w:t>
                  </w:r>
                </w:p>
              </w:tc>
            </w:tr>
            <w:tr>
              <w:tc>
                <w:tcPr>
                  <w:tcW w:type="dxa" w:w="2553"/>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测量传感器</w:t>
                  </w:r>
                </w:p>
              </w:tc>
            </w:tr>
            <w:tr>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口径</w:t>
                  </w:r>
                </w:p>
              </w:tc>
              <w:tc>
                <w:tcPr>
                  <w:tcW w:type="dxa" w:w="2138"/>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DN10~DN2000</w:t>
                  </w:r>
                </w:p>
              </w:tc>
            </w:tr>
            <w:tr>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法兰</w:t>
                  </w:r>
                </w:p>
              </w:tc>
              <w:tc>
                <w:tcPr>
                  <w:tcW w:type="dxa" w:w="21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符合</w:t>
                  </w:r>
                  <w:r>
                    <w:rPr>
                      <w:rFonts w:ascii="仿宋_GB2312" w:hAnsi="仿宋_GB2312" w:cs="仿宋_GB2312" w:eastAsia="仿宋_GB2312"/>
                      <w:sz w:val="24"/>
                    </w:rPr>
                    <w:t>JBT 81-2015 板式平焊钢制管法兰标准碳钢（可选不锈钢法兰），其他标准的法兰可定制</w:t>
                  </w:r>
                </w:p>
              </w:tc>
            </w:tr>
            <w:tr>
              <w:tc>
                <w:tcPr>
                  <w:tcW w:type="dxa" w:w="41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额定压力等级（高压可定制）</w:t>
                  </w:r>
                </w:p>
              </w:tc>
              <w:tc>
                <w:tcPr>
                  <w:tcW w:type="dxa" w:w="21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DN10~DN250, PN≤1.6MPa</w:t>
                  </w:r>
                </w:p>
              </w:tc>
            </w:tr>
            <w:tr>
              <w:tc>
                <w:tcPr>
                  <w:tcW w:type="dxa" w:w="415"/>
                  <w:vMerge/>
                  <w:tcBorders>
                    <w:top w:val="none" w:color="000000" w:sz="4"/>
                    <w:left w:val="single" w:color="000000" w:sz="4"/>
                    <w:bottom w:val="single" w:color="000000" w:sz="4"/>
                    <w:right w:val="single" w:color="000000" w:sz="4"/>
                  </w:tcBorders>
                </w:tcPr>
                <w:p/>
              </w:tc>
              <w:tc>
                <w:tcPr>
                  <w:tcW w:type="dxa" w:w="21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DN300~DN1000, PN≤1.0MPa</w:t>
                  </w:r>
                </w:p>
              </w:tc>
            </w:tr>
            <w:tr>
              <w:tc>
                <w:tcPr>
                  <w:tcW w:type="dxa" w:w="415"/>
                  <w:vMerge/>
                  <w:tcBorders>
                    <w:top w:val="none" w:color="000000" w:sz="4"/>
                    <w:left w:val="single" w:color="000000" w:sz="4"/>
                    <w:bottom w:val="single" w:color="000000" w:sz="4"/>
                    <w:right w:val="single" w:color="000000" w:sz="4"/>
                  </w:tcBorders>
                </w:tcPr>
                <w:p/>
              </w:tc>
              <w:tc>
                <w:tcPr>
                  <w:tcW w:type="dxa" w:w="21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DN1200~DN2000, PN≤0.6MPa</w:t>
                  </w:r>
                </w:p>
              </w:tc>
            </w:tr>
            <w:tr>
              <w:tc>
                <w:tcPr>
                  <w:tcW w:type="dxa" w:w="415"/>
                  <w:vMerge/>
                  <w:tcBorders>
                    <w:top w:val="none" w:color="000000" w:sz="4"/>
                    <w:left w:val="single" w:color="000000" w:sz="4"/>
                    <w:bottom w:val="single" w:color="000000" w:sz="4"/>
                    <w:right w:val="single" w:color="000000" w:sz="4"/>
                  </w:tcBorders>
                </w:tcPr>
                <w:p/>
              </w:tc>
              <w:tc>
                <w:tcPr>
                  <w:tcW w:type="dxa" w:w="21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（个别规格选型如有差异，以标签上为准，高压可定制）</w:t>
                  </w:r>
                </w:p>
              </w:tc>
            </w:tr>
            <w:tr>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衬里材料</w:t>
                  </w:r>
                </w:p>
              </w:tc>
              <w:tc>
                <w:tcPr>
                  <w:tcW w:type="dxa" w:w="21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氯丁橡胶（</w:t>
                  </w:r>
                  <w:r>
                    <w:rPr>
                      <w:rFonts w:ascii="仿宋_GB2312" w:hAnsi="仿宋_GB2312" w:cs="仿宋_GB2312" w:eastAsia="仿宋_GB2312"/>
                      <w:sz w:val="24"/>
                    </w:rPr>
                    <w:t>CR), 聚氨酯橡胶（UR），聚四氟乙烯 PTFE(F4), 聚全氟乙丙烯 FEP(F46)，特氟龙（PFA）</w:t>
                  </w:r>
                </w:p>
              </w:tc>
            </w:tr>
            <w:tr>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电极</w:t>
                  </w:r>
                </w:p>
              </w:tc>
              <w:tc>
                <w:tcPr>
                  <w:tcW w:type="dxa" w:w="21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不锈钢</w:t>
                  </w:r>
                  <w:r>
                    <w:rPr>
                      <w:rFonts w:ascii="仿宋_GB2312" w:hAnsi="仿宋_GB2312" w:cs="仿宋_GB2312" w:eastAsia="仿宋_GB2312"/>
                      <w:sz w:val="24"/>
                    </w:rPr>
                    <w:t>316L、哈氏合金（HB 和 HC）、钛、钽、铂铱合金</w:t>
                  </w:r>
                </w:p>
              </w:tc>
            </w:tr>
            <w:tr>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防护等级</w:t>
                  </w:r>
                </w:p>
              </w:tc>
              <w:tc>
                <w:tcPr>
                  <w:tcW w:type="dxa" w:w="1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IP67（IP68 可选）</w:t>
                  </w:r>
                </w:p>
              </w:tc>
              <w:tc>
                <w:tcPr>
                  <w:tcW w:type="dxa" w:w="106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w:t>
                  </w:r>
                  <w:r>
                    <w:rPr>
                      <w:rFonts w:ascii="仿宋_GB2312" w:hAnsi="仿宋_GB2312" w:cs="仿宋_GB2312" w:eastAsia="仿宋_GB2312"/>
                      <w:sz w:val="24"/>
                    </w:rPr>
                    <w:t>IP65</w:t>
                  </w:r>
                </w:p>
              </w:tc>
            </w:tr>
            <w:tr>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介质温度</w:t>
                  </w:r>
                </w:p>
              </w:tc>
              <w:tc>
                <w:tcPr>
                  <w:tcW w:type="dxa" w:w="1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氯丁橡胶：</w:t>
                  </w:r>
                  <w:r>
                    <w:rPr>
                      <w:rFonts w:ascii="仿宋_GB2312" w:hAnsi="仿宋_GB2312" w:cs="仿宋_GB2312" w:eastAsia="仿宋_GB2312"/>
                      <w:sz w:val="24"/>
                    </w:rPr>
                    <w:t>-10~70℃</w:t>
                  </w:r>
                </w:p>
                <w:p>
                  <w:pPr>
                    <w:pStyle w:val="null3"/>
                    <w:jc w:val="center"/>
                  </w:pPr>
                  <w:r>
                    <w:rPr>
                      <w:rFonts w:ascii="仿宋_GB2312" w:hAnsi="仿宋_GB2312" w:cs="仿宋_GB2312" w:eastAsia="仿宋_GB2312"/>
                      <w:sz w:val="24"/>
                    </w:rPr>
                    <w:t>聚氨酯橡胶：</w:t>
                  </w:r>
                  <w:r>
                    <w:rPr>
                      <w:rFonts w:ascii="仿宋_GB2312" w:hAnsi="仿宋_GB2312" w:cs="仿宋_GB2312" w:eastAsia="仿宋_GB2312"/>
                      <w:sz w:val="24"/>
                    </w:rPr>
                    <w:t>-10~60℃</w:t>
                  </w:r>
                </w:p>
                <w:p>
                  <w:pPr>
                    <w:pStyle w:val="null3"/>
                    <w:jc w:val="center"/>
                  </w:pPr>
                  <w:r>
                    <w:rPr>
                      <w:rFonts w:ascii="仿宋_GB2312" w:hAnsi="仿宋_GB2312" w:cs="仿宋_GB2312" w:eastAsia="仿宋_GB2312"/>
                      <w:sz w:val="24"/>
                    </w:rPr>
                    <w:t>PTFA/FEP：-10~120℃</w:t>
                  </w:r>
                </w:p>
                <w:p>
                  <w:pPr>
                    <w:pStyle w:val="null3"/>
                    <w:jc w:val="center"/>
                  </w:pPr>
                  <w:r>
                    <w:rPr>
                      <w:rFonts w:ascii="仿宋_GB2312" w:hAnsi="仿宋_GB2312" w:cs="仿宋_GB2312" w:eastAsia="仿宋_GB2312"/>
                      <w:sz w:val="24"/>
                    </w:rPr>
                    <w:t>PFA:-10~180℃</w:t>
                  </w:r>
                </w:p>
              </w:tc>
              <w:tc>
                <w:tcPr>
                  <w:tcW w:type="dxa" w:w="1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氯丁橡胶：</w:t>
                  </w:r>
                  <w:r>
                    <w:rPr>
                      <w:rFonts w:ascii="仿宋_GB2312" w:hAnsi="仿宋_GB2312" w:cs="仿宋_GB2312" w:eastAsia="仿宋_GB2312"/>
                      <w:sz w:val="24"/>
                    </w:rPr>
                    <w:t>-10~70℃</w:t>
                  </w:r>
                </w:p>
                <w:p>
                  <w:pPr>
                    <w:pStyle w:val="null3"/>
                    <w:jc w:val="center"/>
                  </w:pPr>
                  <w:r>
                    <w:rPr>
                      <w:rFonts w:ascii="仿宋_GB2312" w:hAnsi="仿宋_GB2312" w:cs="仿宋_GB2312" w:eastAsia="仿宋_GB2312"/>
                      <w:sz w:val="24"/>
                    </w:rPr>
                    <w:t>聚氨酯橡胶：</w:t>
                  </w:r>
                  <w:r>
                    <w:rPr>
                      <w:rFonts w:ascii="仿宋_GB2312" w:hAnsi="仿宋_GB2312" w:cs="仿宋_GB2312" w:eastAsia="仿宋_GB2312"/>
                      <w:sz w:val="24"/>
                    </w:rPr>
                    <w:t>-10~60℃</w:t>
                  </w:r>
                </w:p>
                <w:p>
                  <w:pPr>
                    <w:pStyle w:val="null3"/>
                    <w:jc w:val="center"/>
                  </w:pPr>
                  <w:r>
                    <w:rPr>
                      <w:rFonts w:ascii="仿宋_GB2312" w:hAnsi="仿宋_GB2312" w:cs="仿宋_GB2312" w:eastAsia="仿宋_GB2312"/>
                      <w:sz w:val="24"/>
                    </w:rPr>
                    <w:t>PTFA/FEP：-10~120℃</w:t>
                  </w:r>
                </w:p>
                <w:p>
                  <w:pPr>
                    <w:pStyle w:val="null3"/>
                    <w:jc w:val="center"/>
                  </w:pPr>
                  <w:r>
                    <w:rPr>
                      <w:rFonts w:ascii="仿宋_GB2312" w:hAnsi="仿宋_GB2312" w:cs="仿宋_GB2312" w:eastAsia="仿宋_GB2312"/>
                      <w:sz w:val="24"/>
                    </w:rPr>
                    <w:t>PFA:-10~120℃</w:t>
                  </w:r>
                </w:p>
              </w:tc>
            </w:tr>
            <w:tr>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可埋性</w:t>
                  </w:r>
                </w:p>
              </w:tc>
              <w:tc>
                <w:tcPr>
                  <w:tcW w:type="dxa" w:w="21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小于</w:t>
                  </w:r>
                  <w:r>
                    <w:rPr>
                      <w:rFonts w:ascii="仿宋_GB2312" w:hAnsi="仿宋_GB2312" w:cs="仿宋_GB2312" w:eastAsia="仿宋_GB2312"/>
                      <w:sz w:val="24"/>
                    </w:rPr>
                    <w:t xml:space="preserve">5m （仅限 </w:t>
                  </w:r>
                  <w:r>
                    <w:rPr>
                      <w:rFonts w:ascii="仿宋_GB2312" w:hAnsi="仿宋_GB2312" w:cs="仿宋_GB2312" w:eastAsia="仿宋_GB2312"/>
                      <w:sz w:val="24"/>
                      <w:b/>
                      <w:shd w:fill="FFFFFF" w:val="clear"/>
                    </w:rPr>
                    <w:t>≥</w:t>
                  </w:r>
                  <w:r>
                    <w:rPr>
                      <w:rFonts w:ascii="仿宋_GB2312" w:hAnsi="仿宋_GB2312" w:cs="仿宋_GB2312" w:eastAsia="仿宋_GB2312"/>
                      <w:sz w:val="24"/>
                    </w:rPr>
                    <w:t>IP68 防护的分体式传感器）</w:t>
                  </w:r>
                </w:p>
              </w:tc>
            </w:tr>
            <w:tr>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浸水深度</w:t>
                  </w:r>
                </w:p>
              </w:tc>
              <w:tc>
                <w:tcPr>
                  <w:tcW w:type="dxa" w:w="21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小于</w:t>
                  </w:r>
                  <w:r>
                    <w:rPr>
                      <w:rFonts w:ascii="仿宋_GB2312" w:hAnsi="仿宋_GB2312" w:cs="仿宋_GB2312" w:eastAsia="仿宋_GB2312"/>
                      <w:sz w:val="24"/>
                    </w:rPr>
                    <w:t xml:space="preserve">3m （仅限 </w:t>
                  </w:r>
                  <w:r>
                    <w:rPr>
                      <w:rFonts w:ascii="仿宋_GB2312" w:hAnsi="仿宋_GB2312" w:cs="仿宋_GB2312" w:eastAsia="仿宋_GB2312"/>
                      <w:sz w:val="24"/>
                      <w:b/>
                      <w:shd w:fill="FFFFFF" w:val="clear"/>
                    </w:rPr>
                    <w:t>≥</w:t>
                  </w:r>
                  <w:r>
                    <w:rPr>
                      <w:rFonts w:ascii="仿宋_GB2312" w:hAnsi="仿宋_GB2312" w:cs="仿宋_GB2312" w:eastAsia="仿宋_GB2312"/>
                      <w:sz w:val="24"/>
                    </w:rPr>
                    <w:t>IP68 防护的分体式传感器）</w:t>
                  </w:r>
                </w:p>
              </w:tc>
            </w:tr>
            <w:tr>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传感器电缆</w:t>
                  </w:r>
                </w:p>
              </w:tc>
              <w:tc>
                <w:tcPr>
                  <w:tcW w:type="dxa" w:w="21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仅用于分体式，标配电缆</w:t>
                  </w:r>
                  <w:r>
                    <w:rPr>
                      <w:rFonts w:ascii="仿宋_GB2312" w:hAnsi="仿宋_GB2312" w:cs="仿宋_GB2312" w:eastAsia="仿宋_GB2312"/>
                      <w:sz w:val="24"/>
                    </w:rPr>
                    <w:t>10m；其他电缆建议定制最长不超过100m。</w:t>
                  </w:r>
                </w:p>
              </w:tc>
            </w:tr>
          </w:tbl>
          <w:p>
            <w:pPr>
              <w:pStyle w:val="null3"/>
              <w:ind w:firstLine="480"/>
              <w:jc w:val="center"/>
            </w:pPr>
            <w:r>
              <w:rPr>
                <w:rFonts w:ascii="仿宋_GB2312" w:hAnsi="仿宋_GB2312" w:cs="仿宋_GB2312" w:eastAsia="仿宋_GB2312"/>
                <w:sz w:val="24"/>
              </w:rPr>
              <w:t>通讯</w:t>
            </w:r>
          </w:p>
          <w:tbl>
            <w:tblPr>
              <w:tblBorders>
                <w:top w:val="none" w:color="000000" w:sz="4"/>
                <w:left w:val="none" w:color="000000" w:sz="4"/>
                <w:bottom w:val="none" w:color="000000" w:sz="4"/>
                <w:right w:val="none" w:color="000000" w:sz="4"/>
                <w:insideH w:val="none"/>
                <w:insideV w:val="none"/>
              </w:tblBorders>
            </w:tblPr>
            <w:tblGrid>
              <w:gridCol w:w="525"/>
              <w:gridCol w:w="2022"/>
            </w:tblGrid>
            <w:tr>
              <w:tc>
                <w:tcPr>
                  <w:tcW w:type="dxa" w:w="5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串口通信</w:t>
                  </w:r>
                </w:p>
              </w:tc>
              <w:tc>
                <w:tcPr>
                  <w:tcW w:type="dxa" w:w="202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RS-485</w:t>
                  </w:r>
                </w:p>
              </w:tc>
            </w:tr>
            <w:tr>
              <w:tc>
                <w:tcPr>
                  <w:tcW w:type="dxa" w:w="5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输出</w:t>
                  </w:r>
                </w:p>
              </w:tc>
              <w:tc>
                <w:tcPr>
                  <w:tcW w:type="dxa" w:w="20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电流（</w:t>
                  </w:r>
                  <w:r>
                    <w:rPr>
                      <w:rFonts w:ascii="仿宋_GB2312" w:hAnsi="仿宋_GB2312" w:cs="仿宋_GB2312" w:eastAsia="仿宋_GB2312"/>
                      <w:sz w:val="24"/>
                    </w:rPr>
                    <w:t>4~20mA）、脉冲、频率</w:t>
                  </w:r>
                </w:p>
              </w:tc>
            </w:tr>
            <w:tr>
              <w:tc>
                <w:tcPr>
                  <w:tcW w:type="dxa" w:w="5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功能</w:t>
                  </w:r>
                </w:p>
              </w:tc>
              <w:tc>
                <w:tcPr>
                  <w:tcW w:type="dxa" w:w="20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空管识别、电极污染</w:t>
                  </w:r>
                </w:p>
              </w:tc>
            </w:tr>
          </w:tbl>
          <w:p>
            <w:pPr>
              <w:pStyle w:val="null3"/>
              <w:ind w:firstLine="480"/>
              <w:jc w:val="center"/>
            </w:pPr>
            <w:r>
              <w:rPr>
                <w:rFonts w:ascii="仿宋_GB2312" w:hAnsi="仿宋_GB2312" w:cs="仿宋_GB2312" w:eastAsia="仿宋_GB2312"/>
                <w:sz w:val="24"/>
              </w:rPr>
              <w:t>显示用户界面</w:t>
            </w:r>
          </w:p>
          <w:tbl>
            <w:tblPr>
              <w:tblBorders>
                <w:top w:val="none" w:color="000000" w:sz="4"/>
                <w:left w:val="none" w:color="000000" w:sz="4"/>
                <w:bottom w:val="none" w:color="000000" w:sz="4"/>
                <w:right w:val="none" w:color="000000" w:sz="4"/>
                <w:insideH w:val="none"/>
                <w:insideV w:val="none"/>
              </w:tblBorders>
            </w:tblPr>
            <w:tblGrid>
              <w:gridCol w:w="528"/>
              <w:gridCol w:w="2025"/>
            </w:tblGrid>
            <w:tr>
              <w:tc>
                <w:tcPr>
                  <w:tcW w:type="dxa" w:w="52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图形显示器</w:t>
                  </w:r>
                </w:p>
              </w:tc>
              <w:tc>
                <w:tcPr>
                  <w:tcW w:type="dxa" w:w="20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单色液晶显示屏，白色背光；大小：</w:t>
                  </w:r>
                  <w:r>
                    <w:rPr>
                      <w:rFonts w:ascii="仿宋_GB2312" w:hAnsi="仿宋_GB2312" w:cs="仿宋_GB2312" w:eastAsia="仿宋_GB2312"/>
                      <w:sz w:val="24"/>
                    </w:rPr>
                    <w:t>128*64 像素</w:t>
                  </w: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显示功能</w:t>
                  </w:r>
                </w:p>
              </w:tc>
              <w:tc>
                <w:tcPr>
                  <w:tcW w:type="dxa" w:w="20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 个测量值画面（测量、状态等）</w:t>
                  </w: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语言</w:t>
                  </w:r>
                </w:p>
              </w:tc>
              <w:tc>
                <w:tcPr>
                  <w:tcW w:type="dxa" w:w="20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中文</w:t>
                  </w: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单位</w:t>
                  </w:r>
                </w:p>
              </w:tc>
              <w:tc>
                <w:tcPr>
                  <w:tcW w:type="dxa" w:w="20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可通过组态菜单选择单位</w:t>
                  </w: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操作单元</w:t>
                  </w:r>
                </w:p>
              </w:tc>
              <w:tc>
                <w:tcPr>
                  <w:tcW w:type="dxa" w:w="20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 个机械按键或 4 个触摸按键</w:t>
                  </w:r>
                </w:p>
              </w:tc>
            </w:tr>
          </w:tbl>
          <w:p>
            <w:pPr>
              <w:pStyle w:val="null3"/>
              <w:ind w:firstLine="480"/>
              <w:jc w:val="center"/>
            </w:pPr>
            <w:r>
              <w:rPr>
                <w:rFonts w:ascii="仿宋_GB2312" w:hAnsi="仿宋_GB2312" w:cs="仿宋_GB2312" w:eastAsia="仿宋_GB2312"/>
                <w:sz w:val="24"/>
              </w:rPr>
              <w:t>测量精度</w:t>
            </w:r>
          </w:p>
          <w:tbl>
            <w:tblPr>
              <w:tblBorders>
                <w:top w:val="none" w:color="000000" w:sz="4"/>
                <w:left w:val="none" w:color="000000" w:sz="4"/>
                <w:bottom w:val="none" w:color="000000" w:sz="4"/>
                <w:right w:val="none" w:color="000000" w:sz="4"/>
                <w:insideH w:val="none"/>
                <w:insideV w:val="none"/>
              </w:tblBorders>
            </w:tblPr>
            <w:tblGrid>
              <w:gridCol w:w="725"/>
              <w:gridCol w:w="1818"/>
            </w:tblGrid>
            <w:tr>
              <w:tc>
                <w:tcPr>
                  <w:tcW w:type="dxa" w:w="7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最大测量误差</w:t>
                  </w:r>
                </w:p>
              </w:tc>
              <w:tc>
                <w:tcPr>
                  <w:tcW w:type="dxa" w:w="18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测量值的</w:t>
                  </w:r>
                  <w:r>
                    <w:rPr>
                      <w:rFonts w:ascii="仿宋_GB2312" w:hAnsi="仿宋_GB2312" w:cs="仿宋_GB2312" w:eastAsia="仿宋_GB2312"/>
                      <w:sz w:val="24"/>
                    </w:rPr>
                    <w:t>±0.5%</w:t>
                  </w:r>
                </w:p>
              </w:tc>
            </w:tr>
            <w:tr>
              <w:tc>
                <w:tcPr>
                  <w:tcW w:type="dxa" w:w="7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重复性</w:t>
                  </w:r>
                </w:p>
              </w:tc>
              <w:tc>
                <w:tcPr>
                  <w:tcW w:type="dxa" w:w="18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0.16%</w:t>
                  </w:r>
                </w:p>
              </w:tc>
            </w:tr>
            <w:tr>
              <w:tc>
                <w:tcPr>
                  <w:tcW w:type="dxa" w:w="7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温度传感器测量范围</w:t>
                  </w:r>
                </w:p>
              </w:tc>
              <w:tc>
                <w:tcPr>
                  <w:tcW w:type="dxa" w:w="18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-20℃~120℃</w:t>
                  </w:r>
                </w:p>
              </w:tc>
            </w:tr>
            <w:tr>
              <w:tc>
                <w:tcPr>
                  <w:tcW w:type="dxa" w:w="7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温度最大测量误差</w:t>
                  </w:r>
                </w:p>
              </w:tc>
              <w:tc>
                <w:tcPr>
                  <w:tcW w:type="dxa" w:w="18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±0.1℃（温度传感器测量范围内）</w:t>
                  </w:r>
                </w:p>
              </w:tc>
            </w:tr>
          </w:tbl>
          <w:p>
            <w:pPr>
              <w:pStyle w:val="null3"/>
              <w:ind w:firstLine="480"/>
              <w:jc w:val="center"/>
            </w:pPr>
            <w:r>
              <w:rPr>
                <w:rFonts w:ascii="仿宋_GB2312" w:hAnsi="仿宋_GB2312" w:cs="仿宋_GB2312" w:eastAsia="仿宋_GB2312"/>
                <w:sz w:val="24"/>
              </w:rPr>
              <w:t>运行环境</w:t>
            </w:r>
          </w:p>
          <w:tbl>
            <w:tblPr>
              <w:tblBorders>
                <w:top w:val="none" w:color="000000" w:sz="4"/>
                <w:left w:val="none" w:color="000000" w:sz="4"/>
                <w:bottom w:val="none" w:color="000000" w:sz="4"/>
                <w:right w:val="none" w:color="000000" w:sz="4"/>
                <w:insideH w:val="none"/>
                <w:insideV w:val="none"/>
              </w:tblBorders>
            </w:tblPr>
            <w:tblGrid>
              <w:gridCol w:w="556"/>
              <w:gridCol w:w="1997"/>
            </w:tblGrid>
            <w:tr>
              <w:tc>
                <w:tcPr>
                  <w:tcW w:type="dxa" w:w="2553"/>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仿宋_GB2312" w:hAnsi="仿宋_GB2312" w:cs="仿宋_GB2312" w:eastAsia="仿宋_GB2312"/>
                      <w:sz w:val="24"/>
                    </w:rPr>
                    <w:t>温度</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环境温度</w:t>
                  </w:r>
                </w:p>
              </w:tc>
              <w:tc>
                <w:tcPr>
                  <w:tcW w:type="dxa" w:w="199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一体式流量计</w:t>
                  </w:r>
                  <w:r>
                    <w:rPr>
                      <w:rFonts w:ascii="仿宋_GB2312" w:hAnsi="仿宋_GB2312" w:cs="仿宋_GB2312" w:eastAsia="仿宋_GB2312"/>
                      <w:sz w:val="24"/>
                    </w:rPr>
                    <w:t>-10℃~55℃，</w:t>
                  </w:r>
                </w:p>
                <w:p>
                  <w:pPr>
                    <w:pStyle w:val="null3"/>
                    <w:jc w:val="center"/>
                  </w:pPr>
                  <w:r>
                    <w:rPr>
                      <w:rFonts w:ascii="仿宋_GB2312" w:hAnsi="仿宋_GB2312" w:cs="仿宋_GB2312" w:eastAsia="仿宋_GB2312"/>
                      <w:sz w:val="24"/>
                    </w:rPr>
                    <w:t>分体式流量计的传感器部分－</w:t>
                  </w:r>
                  <w:r>
                    <w:rPr>
                      <w:rFonts w:ascii="仿宋_GB2312" w:hAnsi="仿宋_GB2312" w:cs="仿宋_GB2312" w:eastAsia="仿宋_GB2312"/>
                      <w:sz w:val="24"/>
                    </w:rPr>
                    <w:t>10℃~60℃</w:t>
                  </w:r>
                </w:p>
                <w:p>
                  <w:pPr>
                    <w:pStyle w:val="null3"/>
                    <w:jc w:val="center"/>
                  </w:pPr>
                  <w:r>
                    <w:rPr>
                      <w:rFonts w:ascii="仿宋_GB2312" w:hAnsi="仿宋_GB2312" w:cs="仿宋_GB2312" w:eastAsia="仿宋_GB2312"/>
                      <w:sz w:val="24"/>
                    </w:rPr>
                    <w:t>分体式流量计的转换器部分－</w:t>
                  </w:r>
                  <w:r>
                    <w:rPr>
                      <w:rFonts w:ascii="仿宋_GB2312" w:hAnsi="仿宋_GB2312" w:cs="仿宋_GB2312" w:eastAsia="仿宋_GB2312"/>
                      <w:sz w:val="24"/>
                    </w:rPr>
                    <w:t>10℃~55℃</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存储温度</w:t>
                  </w:r>
                </w:p>
              </w:tc>
              <w:tc>
                <w:tcPr>
                  <w:tcW w:type="dxa" w:w="1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-40℃~65℃</w:t>
                  </w:r>
                </w:p>
              </w:tc>
            </w:tr>
          </w:tbl>
          <w:p>
            <w:pPr>
              <w:pStyle w:val="null3"/>
              <w:jc w:val="center"/>
            </w:pPr>
            <w:r>
              <w:rPr>
                <w:rFonts w:ascii="仿宋_GB2312" w:hAnsi="仿宋_GB2312" w:cs="仿宋_GB2312" w:eastAsia="仿宋_GB2312"/>
                <w:sz w:val="24"/>
              </w:rPr>
              <w:t>电导率</w:t>
            </w:r>
          </w:p>
          <w:tbl>
            <w:tblPr>
              <w:tblBorders>
                <w:top w:val="none" w:color="000000" w:sz="4"/>
                <w:left w:val="none" w:color="000000" w:sz="4"/>
                <w:bottom w:val="none" w:color="000000" w:sz="4"/>
                <w:right w:val="none" w:color="000000" w:sz="4"/>
                <w:insideH w:val="none"/>
                <w:insideV w:val="none"/>
              </w:tblBorders>
            </w:tblPr>
            <w:tblGrid>
              <w:gridCol w:w="556"/>
              <w:gridCol w:w="1997"/>
            </w:tblGrid>
            <w:tr>
              <w:tc>
                <w:tcPr>
                  <w:tcW w:type="dxa" w:w="5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水</w:t>
                  </w:r>
                </w:p>
              </w:tc>
              <w:tc>
                <w:tcPr>
                  <w:tcW w:type="dxa" w:w="199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最小</w:t>
                  </w:r>
                  <w:r>
                    <w:rPr>
                      <w:rFonts w:ascii="仿宋_GB2312" w:hAnsi="仿宋_GB2312" w:cs="仿宋_GB2312" w:eastAsia="仿宋_GB2312"/>
                      <w:sz w:val="24"/>
                    </w:rPr>
                    <w:t>20μS/cm（实际可测电导率应大于 30μS/cm）</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其他</w:t>
                  </w:r>
                </w:p>
              </w:tc>
              <w:tc>
                <w:tcPr>
                  <w:tcW w:type="dxa" w:w="1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最小</w:t>
                  </w:r>
                  <w:r>
                    <w:rPr>
                      <w:rFonts w:ascii="仿宋_GB2312" w:hAnsi="仿宋_GB2312" w:cs="仿宋_GB2312" w:eastAsia="仿宋_GB2312"/>
                      <w:sz w:val="24"/>
                    </w:rPr>
                    <w:t>5μS/cm（实际可测电导率应大于 30μS/cm）</w:t>
                  </w:r>
                </w:p>
              </w:tc>
            </w:tr>
          </w:tbl>
          <w:p>
            <w:pPr>
              <w:pStyle w:val="null3"/>
              <w:ind w:firstLine="480"/>
              <w:jc w:val="center"/>
            </w:pPr>
            <w:r>
              <w:rPr>
                <w:rFonts w:ascii="仿宋_GB2312" w:hAnsi="仿宋_GB2312" w:cs="仿宋_GB2312" w:eastAsia="仿宋_GB2312"/>
                <w:sz w:val="24"/>
              </w:rPr>
              <w:t>材料</w:t>
            </w:r>
          </w:p>
          <w:tbl>
            <w:tblPr>
              <w:tblBorders>
                <w:top w:val="none" w:color="000000" w:sz="4"/>
                <w:left w:val="none" w:color="000000" w:sz="4"/>
                <w:bottom w:val="none" w:color="000000" w:sz="4"/>
                <w:right w:val="none" w:color="000000" w:sz="4"/>
                <w:insideH w:val="none"/>
                <w:insideV w:val="none"/>
              </w:tblBorders>
            </w:tblPr>
            <w:tblGrid>
              <w:gridCol w:w="558"/>
              <w:gridCol w:w="1995"/>
            </w:tblGrid>
            <w:tr>
              <w:tc>
                <w:tcPr>
                  <w:tcW w:type="dxa" w:w="55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传感器外壳</w:t>
                  </w:r>
                </w:p>
              </w:tc>
              <w:tc>
                <w:tcPr>
                  <w:tcW w:type="dxa" w:w="199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碳钢</w:t>
                  </w:r>
                </w:p>
              </w:tc>
            </w:tr>
            <w:tr>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转换器</w:t>
                  </w:r>
                </w:p>
              </w:tc>
              <w:tc>
                <w:tcPr>
                  <w:tcW w:type="dxa" w:w="1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标准压铸铝</w:t>
                  </w:r>
                </w:p>
              </w:tc>
            </w:tr>
          </w:tbl>
          <w:p>
            <w:pPr>
              <w:pStyle w:val="null3"/>
              <w:ind w:firstLine="480"/>
              <w:jc w:val="center"/>
            </w:pPr>
            <w:r>
              <w:rPr>
                <w:rFonts w:ascii="仿宋_GB2312" w:hAnsi="仿宋_GB2312" w:cs="仿宋_GB2312" w:eastAsia="仿宋_GB2312"/>
                <w:sz w:val="24"/>
              </w:rPr>
              <w:t>电气连接</w:t>
            </w:r>
          </w:p>
          <w:tbl>
            <w:tblPr>
              <w:tblBorders>
                <w:top w:val="none" w:color="000000" w:sz="4"/>
                <w:left w:val="none" w:color="000000" w:sz="4"/>
                <w:bottom w:val="none" w:color="000000" w:sz="4"/>
                <w:right w:val="none" w:color="000000" w:sz="4"/>
                <w:insideH w:val="none"/>
                <w:insideV w:val="none"/>
              </w:tblBorders>
            </w:tblPr>
            <w:tblGrid>
              <w:gridCol w:w="557"/>
              <w:gridCol w:w="1996"/>
            </w:tblGrid>
            <w:tr>
              <w:tc>
                <w:tcPr>
                  <w:tcW w:type="dxa" w:w="55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电源电压</w:t>
                  </w:r>
                </w:p>
              </w:tc>
              <w:tc>
                <w:tcPr>
                  <w:tcW w:type="dxa" w:w="199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85~245VAC，50/60Hz，22VDC~26VDC</w:t>
                  </w:r>
                </w:p>
              </w:tc>
            </w:tr>
            <w:tr>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功率消耗</w:t>
                  </w:r>
                </w:p>
              </w:tc>
              <w:tc>
                <w:tcPr>
                  <w:tcW w:type="dxa" w:w="19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最大</w:t>
                  </w:r>
                  <w:r>
                    <w:rPr>
                      <w:rFonts w:ascii="仿宋_GB2312" w:hAnsi="仿宋_GB2312" w:cs="仿宋_GB2312" w:eastAsia="仿宋_GB2312"/>
                      <w:sz w:val="24"/>
                    </w:rPr>
                    <w:t>15W</w:t>
                  </w:r>
                </w:p>
              </w:tc>
            </w:tr>
            <w:tr>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信号电缆</w:t>
                  </w:r>
                </w:p>
              </w:tc>
              <w:tc>
                <w:tcPr>
                  <w:tcW w:type="dxa" w:w="19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仅适用于分体式</w:t>
                  </w:r>
                </w:p>
              </w:tc>
            </w:tr>
          </w:tbl>
          <w:p>
            <w:pPr>
              <w:pStyle w:val="null3"/>
              <w:ind w:firstLine="480"/>
              <w:jc w:val="center"/>
            </w:pPr>
            <w:r>
              <w:rPr>
                <w:rFonts w:ascii="仿宋_GB2312" w:hAnsi="仿宋_GB2312" w:cs="仿宋_GB2312" w:eastAsia="仿宋_GB2312"/>
                <w:sz w:val="24"/>
              </w:rPr>
              <w:t>输出</w:t>
            </w:r>
          </w:p>
          <w:tbl>
            <w:tblPr>
              <w:tblBorders>
                <w:top w:val="none" w:color="000000" w:sz="4"/>
                <w:left w:val="none" w:color="000000" w:sz="4"/>
                <w:bottom w:val="none" w:color="000000" w:sz="4"/>
                <w:right w:val="none" w:color="000000" w:sz="4"/>
                <w:insideH w:val="none"/>
                <w:insideV w:val="none"/>
              </w:tblBorders>
            </w:tblPr>
            <w:tblGrid>
              <w:gridCol w:w="564"/>
              <w:gridCol w:w="614"/>
              <w:gridCol w:w="1375"/>
            </w:tblGrid>
            <w:tr>
              <w:tc>
                <w:tcPr>
                  <w:tcW w:type="dxa" w:w="2553"/>
                  <w:gridSpan w:val="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电流输出</w:t>
                  </w:r>
                </w:p>
              </w:tc>
            </w:tr>
            <w:tr>
              <w:tc>
                <w:tcPr>
                  <w:tcW w:type="dxa" w:w="5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功能</w:t>
                  </w:r>
                </w:p>
              </w:tc>
              <w:tc>
                <w:tcPr>
                  <w:tcW w:type="dxa" w:w="1989"/>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体积和质量的测量（在被测介质密度恒定的情况下）</w:t>
                  </w:r>
                </w:p>
              </w:tc>
            </w:tr>
            <w:tr>
              <w:tc>
                <w:tcPr>
                  <w:tcW w:type="dxa" w:w="56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设定</w:t>
                  </w:r>
                </w:p>
              </w:tc>
              <w:tc>
                <w:tcPr>
                  <w:tcW w:type="dxa" w:w="6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范围</w:t>
                  </w:r>
                </w:p>
              </w:tc>
              <w:tc>
                <w:tcPr>
                  <w:tcW w:type="dxa" w:w="137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4~20mA</w:t>
                  </w:r>
                </w:p>
              </w:tc>
            </w:tr>
            <w:tr>
              <w:tc>
                <w:tcPr>
                  <w:tcW w:type="dxa" w:w="564"/>
                  <w:vMerge/>
                  <w:tcBorders>
                    <w:top w:val="none" w:color="000000" w:sz="4"/>
                    <w:left w:val="single" w:color="000000" w:sz="4"/>
                    <w:bottom w:val="single" w:color="000000" w:sz="4"/>
                    <w:right w:val="single" w:color="000000" w:sz="4"/>
                  </w:tcBorders>
                </w:tcPr>
                <w:p/>
              </w:tc>
              <w:tc>
                <w:tcPr>
                  <w:tcW w:type="dxa" w:w="6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量程上限</w:t>
                  </w:r>
                </w:p>
              </w:tc>
              <w:tc>
                <w:tcPr>
                  <w:tcW w:type="dxa" w:w="1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20mA</w:t>
                  </w:r>
                </w:p>
              </w:tc>
            </w:tr>
            <w:tr>
              <w:tc>
                <w:tcPr>
                  <w:tcW w:type="dxa" w:w="564"/>
                  <w:vMerge/>
                  <w:tcBorders>
                    <w:top w:val="none" w:color="000000" w:sz="4"/>
                    <w:left w:val="single" w:color="000000" w:sz="4"/>
                    <w:bottom w:val="single" w:color="000000" w:sz="4"/>
                    <w:right w:val="single" w:color="000000" w:sz="4"/>
                  </w:tcBorders>
                </w:tcPr>
                <w:p/>
              </w:tc>
              <w:tc>
                <w:tcPr>
                  <w:tcW w:type="dxa" w:w="6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量程下限</w:t>
                  </w:r>
                </w:p>
              </w:tc>
              <w:tc>
                <w:tcPr>
                  <w:tcW w:type="dxa" w:w="1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4mA</w:t>
                  </w:r>
                </w:p>
              </w:tc>
            </w:tr>
            <w:tr>
              <w:tc>
                <w:tcPr>
                  <w:tcW w:type="dxa" w:w="5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内部电压</w:t>
                  </w:r>
                </w:p>
              </w:tc>
              <w:tc>
                <w:tcPr>
                  <w:tcW w:type="dxa" w:w="198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24VDC</w:t>
                  </w:r>
                </w:p>
              </w:tc>
            </w:tr>
            <w:tr>
              <w:tc>
                <w:tcPr>
                  <w:tcW w:type="dxa" w:w="5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负载</w:t>
                  </w:r>
                </w:p>
              </w:tc>
              <w:tc>
                <w:tcPr>
                  <w:tcW w:type="dxa" w:w="198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≤400Ω</w:t>
                  </w:r>
                </w:p>
              </w:tc>
            </w:tr>
            <w:tr>
              <w:tc>
                <w:tcPr>
                  <w:tcW w:type="dxa" w:w="2553"/>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脉冲和频率输出</w:t>
                  </w:r>
                </w:p>
              </w:tc>
            </w:tr>
            <w:tr>
              <w:tc>
                <w:tcPr>
                  <w:tcW w:type="dxa" w:w="5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功能</w:t>
                  </w:r>
                </w:p>
              </w:tc>
              <w:tc>
                <w:tcPr>
                  <w:tcW w:type="dxa" w:w="1989"/>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作为脉冲输出或频率输出可进行设定</w:t>
                  </w:r>
                </w:p>
              </w:tc>
            </w:tr>
            <w:tr>
              <w:tc>
                <w:tcPr>
                  <w:tcW w:type="dxa" w:w="56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脉冲输出</w:t>
                  </w:r>
                </w:p>
              </w:tc>
              <w:tc>
                <w:tcPr>
                  <w:tcW w:type="dxa" w:w="6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基本</w:t>
                  </w:r>
                </w:p>
              </w:tc>
              <w:tc>
                <w:tcPr>
                  <w:tcW w:type="dxa" w:w="137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输出脉冲宽度：</w:t>
                  </w:r>
                  <w:r>
                    <w:rPr>
                      <w:rFonts w:ascii="仿宋_GB2312" w:hAnsi="仿宋_GB2312" w:cs="仿宋_GB2312" w:eastAsia="仿宋_GB2312"/>
                      <w:sz w:val="24"/>
                    </w:rPr>
                    <w:t>10ms ~200ms</w:t>
                  </w:r>
                </w:p>
                <w:p>
                  <w:pPr>
                    <w:pStyle w:val="null3"/>
                    <w:jc w:val="center"/>
                  </w:pPr>
                  <w:r>
                    <w:rPr>
                      <w:rFonts w:ascii="仿宋_GB2312" w:hAnsi="仿宋_GB2312" w:cs="仿宋_GB2312" w:eastAsia="仿宋_GB2312"/>
                      <w:sz w:val="24"/>
                    </w:rPr>
                    <w:t>占空比：</w:t>
                  </w:r>
                  <w:r>
                    <w:rPr>
                      <w:rFonts w:ascii="仿宋_GB2312" w:hAnsi="仿宋_GB2312" w:cs="仿宋_GB2312" w:eastAsia="仿宋_GB2312"/>
                      <w:sz w:val="24"/>
                    </w:rPr>
                    <w:t>50% （脉冲频率大于 5Hz)</w:t>
                  </w:r>
                </w:p>
                <w:p>
                  <w:pPr>
                    <w:pStyle w:val="null3"/>
                    <w:jc w:val="center"/>
                  </w:pPr>
                  <w:r>
                    <w:rPr>
                      <w:rFonts w:ascii="仿宋_GB2312" w:hAnsi="仿宋_GB2312" w:cs="仿宋_GB2312" w:eastAsia="仿宋_GB2312"/>
                      <w:sz w:val="24"/>
                    </w:rPr>
                    <w:t>Fmax ≤ 5000 cp/s</w:t>
                  </w:r>
                </w:p>
              </w:tc>
            </w:tr>
            <w:tr>
              <w:tc>
                <w:tcPr>
                  <w:tcW w:type="dxa" w:w="564"/>
                  <w:vMerge/>
                  <w:tcBorders>
                    <w:top w:val="none" w:color="000000" w:sz="4"/>
                    <w:left w:val="single" w:color="000000" w:sz="4"/>
                    <w:bottom w:val="single" w:color="000000" w:sz="4"/>
                    <w:right w:val="single" w:color="000000" w:sz="4"/>
                  </w:tcBorders>
                </w:tcPr>
                <w:p/>
              </w:tc>
              <w:tc>
                <w:tcPr>
                  <w:tcW w:type="dxa" w:w="6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设定</w:t>
                  </w:r>
                </w:p>
              </w:tc>
              <w:tc>
                <w:tcPr>
                  <w:tcW w:type="dxa" w:w="1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0.001L – 1m</w:t>
                  </w:r>
                  <w:r>
                    <w:rPr>
                      <w:rFonts w:ascii="仿宋_GB2312" w:hAnsi="仿宋_GB2312" w:cs="仿宋_GB2312" w:eastAsia="仿宋_GB2312"/>
                      <w:sz w:val="24"/>
                      <w:vertAlign w:val="superscript"/>
                    </w:rPr>
                    <w:t>3</w:t>
                  </w:r>
                </w:p>
              </w:tc>
            </w:tr>
            <w:tr>
              <w:tc>
                <w:tcPr>
                  <w:tcW w:type="dxa" w:w="56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频率</w:t>
                  </w:r>
                </w:p>
              </w:tc>
              <w:tc>
                <w:tcPr>
                  <w:tcW w:type="dxa" w:w="6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量程上限</w:t>
                  </w:r>
                </w:p>
              </w:tc>
              <w:tc>
                <w:tcPr>
                  <w:tcW w:type="dxa" w:w="1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Fmax ≤ 5000Hz</w:t>
                  </w:r>
                </w:p>
              </w:tc>
            </w:tr>
            <w:tr>
              <w:tc>
                <w:tcPr>
                  <w:tcW w:type="dxa" w:w="564"/>
                  <w:vMerge/>
                  <w:tcBorders>
                    <w:top w:val="none" w:color="000000" w:sz="4"/>
                    <w:left w:val="single" w:color="000000" w:sz="4"/>
                    <w:bottom w:val="single" w:color="000000" w:sz="4"/>
                    <w:right w:val="single" w:color="000000" w:sz="4"/>
                  </w:tcBorders>
                </w:tcPr>
                <w:p/>
              </w:tc>
              <w:tc>
                <w:tcPr>
                  <w:tcW w:type="dxa" w:w="6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设定</w:t>
                  </w:r>
                </w:p>
              </w:tc>
              <w:tc>
                <w:tcPr>
                  <w:tcW w:type="dxa" w:w="1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0~5000Hz</w:t>
                  </w:r>
                </w:p>
              </w:tc>
            </w:tr>
            <w:tr>
              <w:tc>
                <w:tcPr>
                  <w:tcW w:type="dxa" w:w="5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无源</w:t>
                  </w:r>
                </w:p>
              </w:tc>
              <w:tc>
                <w:tcPr>
                  <w:tcW w:type="dxa" w:w="198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U</w:t>
                  </w:r>
                  <w:r>
                    <w:rPr>
                      <w:rFonts w:ascii="仿宋_GB2312" w:hAnsi="仿宋_GB2312" w:cs="仿宋_GB2312" w:eastAsia="仿宋_GB2312"/>
                      <w:sz w:val="24"/>
                      <w:vertAlign w:val="subscript"/>
                    </w:rPr>
                    <w:t>外部</w:t>
                  </w:r>
                  <w:r>
                    <w:rPr>
                      <w:rFonts w:ascii="仿宋_GB2312" w:hAnsi="仿宋_GB2312" w:cs="仿宋_GB2312" w:eastAsia="仿宋_GB2312"/>
                      <w:sz w:val="24"/>
                    </w:rPr>
                    <w:t xml:space="preserve"> </w:t>
                  </w:r>
                  <w:r>
                    <w:rPr>
                      <w:rFonts w:ascii="仿宋_GB2312" w:hAnsi="仿宋_GB2312" w:cs="仿宋_GB2312" w:eastAsia="仿宋_GB2312"/>
                      <w:sz w:val="24"/>
                    </w:rPr>
                    <w:t>≤ 36VDC</w:t>
                  </w:r>
                </w:p>
              </w:tc>
            </w:tr>
            <w:tr>
              <w:tc>
                <w:tcPr>
                  <w:tcW w:type="dxa" w:w="56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有源</w:t>
                  </w:r>
                </w:p>
              </w:tc>
              <w:tc>
                <w:tcPr>
                  <w:tcW w:type="dxa" w:w="198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有源输出电压</w:t>
                  </w:r>
                  <w:r>
                    <w:rPr>
                      <w:rFonts w:ascii="仿宋_GB2312" w:hAnsi="仿宋_GB2312" w:cs="仿宋_GB2312" w:eastAsia="仿宋_GB2312"/>
                      <w:sz w:val="24"/>
                    </w:rPr>
                    <w:t>U 内部≤ 24VDC</w:t>
                  </w:r>
                </w:p>
              </w:tc>
            </w:tr>
            <w:tr>
              <w:tc>
                <w:tcPr>
                  <w:tcW w:type="dxa" w:w="564"/>
                  <w:vMerge/>
                  <w:tcBorders>
                    <w:top w:val="none" w:color="000000" w:sz="4"/>
                    <w:left w:val="single" w:color="000000" w:sz="4"/>
                    <w:bottom w:val="single" w:color="000000" w:sz="4"/>
                    <w:right w:val="single" w:color="000000" w:sz="4"/>
                  </w:tcBorders>
                </w:tcPr>
                <w:p/>
              </w:tc>
              <w:tc>
                <w:tcPr>
                  <w:tcW w:type="dxa" w:w="198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有源输出电流</w:t>
                  </w:r>
                  <w:r>
                    <w:rPr>
                      <w:rFonts w:ascii="仿宋_GB2312" w:hAnsi="仿宋_GB2312" w:cs="仿宋_GB2312" w:eastAsia="仿宋_GB2312"/>
                      <w:sz w:val="24"/>
                    </w:rPr>
                    <w:t>I≤4.52mA</w:t>
                  </w:r>
                </w:p>
              </w:tc>
            </w:tr>
            <w:tr>
              <w:tc>
                <w:tcPr>
                  <w:tcW w:type="dxa" w:w="2553"/>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状态开关量输出</w:t>
                  </w:r>
                </w:p>
              </w:tc>
            </w:tr>
            <w:tr>
              <w:tc>
                <w:tcPr>
                  <w:tcW w:type="dxa" w:w="5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功能</w:t>
                  </w:r>
                </w:p>
              </w:tc>
              <w:tc>
                <w:tcPr>
                  <w:tcW w:type="dxa" w:w="1989"/>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可作为报警状态输出</w:t>
                  </w:r>
                </w:p>
              </w:tc>
            </w:tr>
            <w:tr>
              <w:tc>
                <w:tcPr>
                  <w:tcW w:type="dxa" w:w="5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无源</w:t>
                  </w:r>
                </w:p>
              </w:tc>
              <w:tc>
                <w:tcPr>
                  <w:tcW w:type="dxa" w:w="198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U</w:t>
                  </w:r>
                  <w:r>
                    <w:rPr>
                      <w:rFonts w:ascii="仿宋_GB2312" w:hAnsi="仿宋_GB2312" w:cs="仿宋_GB2312" w:eastAsia="仿宋_GB2312"/>
                      <w:sz w:val="24"/>
                      <w:vertAlign w:val="subscript"/>
                    </w:rPr>
                    <w:t>外部</w:t>
                  </w:r>
                  <w:r>
                    <w:rPr>
                      <w:rFonts w:ascii="仿宋_GB2312" w:hAnsi="仿宋_GB2312" w:cs="仿宋_GB2312" w:eastAsia="仿宋_GB2312"/>
                      <w:sz w:val="24"/>
                    </w:rPr>
                    <w:t xml:space="preserve"> </w:t>
                  </w:r>
                  <w:r>
                    <w:rPr>
                      <w:rFonts w:ascii="仿宋_GB2312" w:hAnsi="仿宋_GB2312" w:cs="仿宋_GB2312" w:eastAsia="仿宋_GB2312"/>
                      <w:sz w:val="24"/>
                    </w:rPr>
                    <w:t>≤ 36VDC</w:t>
                  </w:r>
                </w:p>
              </w:tc>
            </w:tr>
            <w:tr>
              <w:tc>
                <w:tcPr>
                  <w:tcW w:type="dxa" w:w="56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有源</w:t>
                  </w:r>
                </w:p>
              </w:tc>
              <w:tc>
                <w:tcPr>
                  <w:tcW w:type="dxa" w:w="198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有源输出电压</w:t>
                  </w:r>
                  <w:r>
                    <w:rPr>
                      <w:rFonts w:ascii="仿宋_GB2312" w:hAnsi="仿宋_GB2312" w:cs="仿宋_GB2312" w:eastAsia="仿宋_GB2312"/>
                      <w:sz w:val="24"/>
                    </w:rPr>
                    <w:t>U 内部≤ 24VDC</w:t>
                  </w:r>
                </w:p>
              </w:tc>
            </w:tr>
            <w:tr>
              <w:tc>
                <w:tcPr>
                  <w:tcW w:type="dxa" w:w="564"/>
                  <w:vMerge/>
                  <w:tcBorders>
                    <w:top w:val="none" w:color="000000" w:sz="4"/>
                    <w:left w:val="single" w:color="000000" w:sz="4"/>
                    <w:bottom w:val="single" w:color="000000" w:sz="4"/>
                    <w:right w:val="single" w:color="000000" w:sz="4"/>
                  </w:tcBorders>
                </w:tcPr>
                <w:p/>
              </w:tc>
              <w:tc>
                <w:tcPr>
                  <w:tcW w:type="dxa" w:w="198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有源输出电流</w:t>
                  </w:r>
                  <w:r>
                    <w:rPr>
                      <w:rFonts w:ascii="仿宋_GB2312" w:hAnsi="仿宋_GB2312" w:cs="仿宋_GB2312" w:eastAsia="仿宋_GB2312"/>
                      <w:sz w:val="24"/>
                    </w:rPr>
                    <w:t>I≤4.52mA</w:t>
                  </w:r>
                </w:p>
              </w:tc>
            </w:tr>
          </w:tbl>
          <w:p>
            <w:pPr>
              <w:pStyle w:val="null3"/>
              <w:jc w:val="both"/>
            </w:pPr>
            <w:r>
              <w:rPr>
                <w:rFonts w:ascii="仿宋_GB2312" w:hAnsi="仿宋_GB2312" w:cs="仿宋_GB2312" w:eastAsia="仿宋_GB2312"/>
                <w:sz w:val="24"/>
                <w:b/>
              </w:rPr>
              <w:t>2.7中央自动化控制柜</w:t>
            </w:r>
          </w:p>
          <w:p>
            <w:pPr>
              <w:pStyle w:val="null3"/>
              <w:ind w:firstLine="480"/>
              <w:jc w:val="both"/>
            </w:pPr>
            <w:r>
              <w:rPr>
                <w:rFonts w:ascii="仿宋_GB2312" w:hAnsi="仿宋_GB2312" w:cs="仿宋_GB2312" w:eastAsia="仿宋_GB2312"/>
                <w:sz w:val="24"/>
                <w:shd w:fill="FFFFFF" w:val="clear"/>
              </w:rPr>
              <w:t>(1) 控制柜为室内碳钢喷塑柜体，其柜体防护等级为</w:t>
            </w:r>
            <w:r>
              <w:rPr>
                <w:rFonts w:ascii="仿宋_GB2312" w:hAnsi="仿宋_GB2312" w:cs="仿宋_GB2312" w:eastAsia="仿宋_GB2312"/>
                <w:sz w:val="24"/>
                <w:b/>
                <w:shd w:fill="FFFFFF" w:val="clear"/>
              </w:rPr>
              <w:t>≥</w:t>
            </w:r>
            <w:r>
              <w:rPr>
                <w:rFonts w:ascii="仿宋_GB2312" w:hAnsi="仿宋_GB2312" w:cs="仿宋_GB2312" w:eastAsia="仿宋_GB2312"/>
                <w:sz w:val="24"/>
                <w:shd w:fill="FFFFFF" w:val="clear"/>
              </w:rPr>
              <w:t>IP54。</w:t>
            </w:r>
          </w:p>
          <w:p>
            <w:pPr>
              <w:pStyle w:val="null3"/>
              <w:ind w:firstLine="480"/>
              <w:jc w:val="both"/>
            </w:pPr>
            <w:r>
              <w:rPr>
                <w:rFonts w:ascii="仿宋_GB2312" w:hAnsi="仿宋_GB2312" w:cs="仿宋_GB2312" w:eastAsia="仿宋_GB2312"/>
                <w:sz w:val="24"/>
                <w:shd w:fill="FFFFFF" w:val="clear"/>
              </w:rPr>
              <w:t>(2) 控制柜内应具有散热风扇(排风量不小于1CCM)。</w:t>
            </w:r>
          </w:p>
          <w:p>
            <w:pPr>
              <w:pStyle w:val="null3"/>
              <w:ind w:firstLine="480"/>
              <w:jc w:val="both"/>
            </w:pPr>
            <w:r>
              <w:rPr>
                <w:rFonts w:ascii="仿宋_GB2312" w:hAnsi="仿宋_GB2312" w:cs="仿宋_GB2312" w:eastAsia="仿宋_GB2312"/>
                <w:sz w:val="24"/>
                <w:shd w:fill="FFFFFF" w:val="clear"/>
              </w:rPr>
              <w:t>(3) 安装环网交换机，与各子站通讯并将数据传输至上位机控制系统。</w:t>
            </w:r>
          </w:p>
          <w:p>
            <w:pPr>
              <w:pStyle w:val="null3"/>
              <w:ind w:firstLine="480"/>
              <w:jc w:val="both"/>
            </w:pPr>
            <w:r>
              <w:rPr>
                <w:rFonts w:ascii="仿宋_GB2312" w:hAnsi="仿宋_GB2312" w:cs="仿宋_GB2312" w:eastAsia="仿宋_GB2312"/>
                <w:sz w:val="24"/>
                <w:shd w:fill="FFFFFF" w:val="clear"/>
              </w:rPr>
              <w:t>(4) 具备防雷功能。</w:t>
            </w:r>
          </w:p>
          <w:p>
            <w:pPr>
              <w:pStyle w:val="null3"/>
              <w:jc w:val="both"/>
            </w:pPr>
            <w:r>
              <w:rPr>
                <w:rFonts w:ascii="仿宋_GB2312" w:hAnsi="仿宋_GB2312" w:cs="仿宋_GB2312" w:eastAsia="仿宋_GB2312"/>
                <w:sz w:val="24"/>
                <w:b/>
              </w:rPr>
              <w:t>2.8组态软件</w:t>
            </w:r>
          </w:p>
          <w:p>
            <w:pPr>
              <w:pStyle w:val="null3"/>
              <w:ind w:firstLine="480"/>
              <w:jc w:val="left"/>
            </w:pPr>
            <w:r>
              <w:rPr>
                <w:rFonts w:ascii="仿宋_GB2312" w:hAnsi="仿宋_GB2312" w:cs="仿宋_GB2312" w:eastAsia="仿宋_GB2312"/>
                <w:sz w:val="24"/>
              </w:rPr>
              <w:t>运行人员通过操作员站的上位画面监视生产过程，调整工艺参数，并控制现场设备。</w:t>
            </w:r>
          </w:p>
          <w:p>
            <w:pPr>
              <w:pStyle w:val="null3"/>
              <w:ind w:firstLine="480"/>
              <w:jc w:val="left"/>
            </w:pPr>
            <w:r>
              <w:rPr>
                <w:rFonts w:ascii="仿宋_GB2312" w:hAnsi="仿宋_GB2312" w:cs="仿宋_GB2312" w:eastAsia="仿宋_GB2312"/>
                <w:sz w:val="24"/>
              </w:rPr>
              <w:t>上位机主要进行设备操作、设备运行状态显示、仪表实时数据显示、运行参数设置、故障查询、历史数据查询等功能。</w:t>
            </w:r>
          </w:p>
          <w:p>
            <w:pPr>
              <w:pStyle w:val="null3"/>
              <w:ind w:firstLine="480"/>
              <w:jc w:val="left"/>
            </w:pPr>
            <w:r>
              <w:rPr>
                <w:rFonts w:ascii="仿宋_GB2312" w:hAnsi="仿宋_GB2312" w:cs="仿宋_GB2312" w:eastAsia="仿宋_GB2312"/>
                <w:sz w:val="24"/>
              </w:rPr>
              <w:t>在操作员站计算机上安装上位监控软件，负责提供清晰、良好的人机界面，便于操作人员操作，包括监视全厂各工业设备运行状态、工艺参数，完成报警、历史数据、历史趋势曲线的储存、显示和查询。实时生成、打印各类生产运行管理报表。利用监控软件开发平台对软件进行应用开发。具体功能描述如下：</w:t>
            </w:r>
          </w:p>
          <w:p>
            <w:pPr>
              <w:pStyle w:val="null3"/>
              <w:ind w:firstLine="480"/>
              <w:jc w:val="left"/>
            </w:pPr>
            <w:r>
              <w:rPr>
                <w:rFonts w:ascii="仿宋_GB2312" w:hAnsi="仿宋_GB2312" w:cs="仿宋_GB2312" w:eastAsia="仿宋_GB2312"/>
                <w:sz w:val="24"/>
              </w:rPr>
              <w:t>组态开发</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1)平台管理</w:t>
            </w:r>
          </w:p>
          <w:p>
            <w:pPr>
              <w:pStyle w:val="null3"/>
              <w:ind w:firstLine="480"/>
              <w:jc w:val="left"/>
            </w:pPr>
            <w:r>
              <w:rPr>
                <w:rFonts w:ascii="仿宋_GB2312" w:hAnsi="仿宋_GB2312" w:cs="仿宋_GB2312" w:eastAsia="仿宋_GB2312"/>
                <w:sz w:val="24"/>
              </w:rPr>
              <w:t>A组态开发管理提供的是一体化集成的系统开发平台，组态开发管理平台能够提供良好的远程运维功能，支持分布式网络节点的工程开发和部署，对工程能够远程更新。</w:t>
            </w:r>
          </w:p>
          <w:p>
            <w:pPr>
              <w:pStyle w:val="null3"/>
              <w:ind w:firstLine="480"/>
              <w:jc w:val="left"/>
            </w:pPr>
            <w:r>
              <w:rPr>
                <w:rFonts w:ascii="仿宋_GB2312" w:hAnsi="仿宋_GB2312" w:cs="仿宋_GB2312" w:eastAsia="仿宋_GB2312"/>
                <w:sz w:val="24"/>
              </w:rPr>
              <w:t>B管理工具按照分布式系统统一管理系统内工程，如实时数据、历史库、采集器、人机界面、Web服务等，可实现工程的离线应用和在线修改。</w:t>
            </w:r>
          </w:p>
          <w:p>
            <w:pPr>
              <w:pStyle w:val="null3"/>
              <w:ind w:firstLine="480"/>
              <w:jc w:val="left"/>
            </w:pPr>
            <w:r>
              <w:rPr>
                <w:rFonts w:ascii="仿宋_GB2312" w:hAnsi="仿宋_GB2312" w:cs="仿宋_GB2312" w:eastAsia="仿宋_GB2312"/>
                <w:sz w:val="24"/>
              </w:rPr>
              <w:t>C系统运行时，画面可以做到冗余（3台及以上冗余）</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2)丰富的开发工具</w:t>
            </w:r>
          </w:p>
          <w:p>
            <w:pPr>
              <w:pStyle w:val="null3"/>
              <w:ind w:firstLine="480"/>
              <w:jc w:val="left"/>
            </w:pPr>
            <w:r>
              <w:rPr>
                <w:rFonts w:ascii="仿宋_GB2312" w:hAnsi="仿宋_GB2312" w:cs="仿宋_GB2312" w:eastAsia="仿宋_GB2312"/>
                <w:sz w:val="24"/>
              </w:rPr>
              <w:t>A支持工程模型的导入与导出、变量查找替换；</w:t>
            </w:r>
          </w:p>
          <w:p>
            <w:pPr>
              <w:pStyle w:val="null3"/>
              <w:ind w:firstLine="480"/>
              <w:jc w:val="left"/>
            </w:pPr>
            <w:r>
              <w:rPr>
                <w:rFonts w:ascii="仿宋_GB2312" w:hAnsi="仿宋_GB2312" w:cs="仿宋_GB2312" w:eastAsia="仿宋_GB2312"/>
                <w:sz w:val="24"/>
              </w:rPr>
              <w:t>B支持窗口的新建、复制，支持多窗口的文件管理，支持窗口查找与定位；</w:t>
            </w:r>
          </w:p>
          <w:p>
            <w:pPr>
              <w:pStyle w:val="null3"/>
              <w:ind w:firstLine="480"/>
              <w:jc w:val="left"/>
            </w:pPr>
            <w:r>
              <w:rPr>
                <w:rFonts w:ascii="仿宋_GB2312" w:hAnsi="仿宋_GB2312" w:cs="仿宋_GB2312" w:eastAsia="仿宋_GB2312"/>
                <w:sz w:val="24"/>
              </w:rPr>
              <w:t>C支持多达几百种过渡色、渐进色调色板，支持透明色处理；</w:t>
            </w:r>
          </w:p>
          <w:p>
            <w:pPr>
              <w:pStyle w:val="null3"/>
              <w:ind w:firstLine="480"/>
              <w:jc w:val="left"/>
            </w:pPr>
            <w:r>
              <w:rPr>
                <w:rFonts w:ascii="仿宋_GB2312" w:hAnsi="仿宋_GB2312" w:cs="仿宋_GB2312" w:eastAsia="仿宋_GB2312"/>
                <w:sz w:val="24"/>
              </w:rPr>
              <w:t>D支持图元打组、智能单元可根据数据模型封装对象，可支持自定义属性和方法，形成动态图库；</w:t>
            </w:r>
          </w:p>
          <w:p>
            <w:pPr>
              <w:pStyle w:val="null3"/>
              <w:ind w:firstLine="480"/>
              <w:jc w:val="left"/>
            </w:pPr>
            <w:r>
              <w:rPr>
                <w:rFonts w:ascii="仿宋_GB2312" w:hAnsi="仿宋_GB2312" w:cs="仿宋_GB2312" w:eastAsia="仿宋_GB2312"/>
                <w:sz w:val="24"/>
              </w:rPr>
              <w:t>E可嵌入格式BMP、JPG、JPEG的图片。</w:t>
            </w:r>
          </w:p>
          <w:p>
            <w:pPr>
              <w:pStyle w:val="null3"/>
              <w:ind w:firstLine="480"/>
              <w:jc w:val="left"/>
            </w:pPr>
            <w:r>
              <w:rPr>
                <w:rFonts w:ascii="仿宋_GB2312" w:hAnsi="仿宋_GB2312" w:cs="仿宋_GB2312" w:eastAsia="仿宋_GB2312"/>
                <w:sz w:val="24"/>
              </w:rPr>
              <w:t>F软件提供具备丰富的“矢量”行业图库集，图库集具有自己的属性方法，可提供用户编写脚本逻辑。</w:t>
            </w:r>
          </w:p>
          <w:p>
            <w:pPr>
              <w:pStyle w:val="null3"/>
              <w:ind w:firstLine="480"/>
              <w:jc w:val="left"/>
            </w:pPr>
            <w:r>
              <w:rPr>
                <w:rFonts w:ascii="仿宋_GB2312" w:hAnsi="仿宋_GB2312" w:cs="仿宋_GB2312" w:eastAsia="仿宋_GB2312"/>
                <w:sz w:val="24"/>
              </w:rPr>
              <w:t>G软件平台提供集成化的设计环境，对工程模板创建、数据模型与画面模型等都进行了完整的“模板化设计”，支持界面及模板分组、派生继承等功能。</w:t>
            </w:r>
          </w:p>
          <w:p>
            <w:pPr>
              <w:pStyle w:val="null3"/>
              <w:ind w:firstLine="480"/>
              <w:jc w:val="left"/>
            </w:pPr>
            <w:r>
              <w:rPr>
                <w:rFonts w:ascii="仿宋_GB2312" w:hAnsi="仿宋_GB2312" w:cs="仿宋_GB2312" w:eastAsia="仿宋_GB2312"/>
                <w:sz w:val="24"/>
              </w:rPr>
              <w:t>H变量点位支持导入/导出，支持在EXCEL文件中编辑；</w:t>
            </w:r>
          </w:p>
          <w:p>
            <w:pPr>
              <w:pStyle w:val="null3"/>
              <w:ind w:firstLine="480"/>
              <w:jc w:val="left"/>
            </w:pPr>
            <w:r>
              <w:rPr>
                <w:rFonts w:ascii="仿宋_GB2312" w:hAnsi="仿宋_GB2312" w:cs="仿宋_GB2312" w:eastAsia="仿宋_GB2312"/>
                <w:sz w:val="24"/>
              </w:rPr>
              <w:t>I数值显示控件关联变量后，当点击这个控件时，可以自动弹出该变量的实时和历史记录曲线。</w:t>
            </w:r>
          </w:p>
          <w:p>
            <w:pPr>
              <w:pStyle w:val="null3"/>
              <w:ind w:firstLine="480"/>
              <w:jc w:val="left"/>
            </w:pPr>
            <w:r>
              <w:rPr>
                <w:rFonts w:ascii="仿宋_GB2312" w:hAnsi="仿宋_GB2312" w:cs="仿宋_GB2312" w:eastAsia="仿宋_GB2312"/>
                <w:sz w:val="24"/>
              </w:rPr>
              <w:t>J支持OEM层功能，在开发的项目中加载OEM层，使项目模板标准化、模块化。</w:t>
            </w:r>
          </w:p>
          <w:p>
            <w:pPr>
              <w:pStyle w:val="null3"/>
              <w:ind w:firstLine="480"/>
              <w:jc w:val="left"/>
            </w:pPr>
            <w:r>
              <w:rPr>
                <w:rFonts w:ascii="仿宋_GB2312" w:hAnsi="仿宋_GB2312" w:cs="仿宋_GB2312" w:eastAsia="仿宋_GB2312"/>
                <w:sz w:val="24"/>
              </w:rPr>
              <w:t>K支持在当前项目中把别项目当做子项目加载进来，可以共享其他项目的画面和变量，为开发人员省去再次开发的时间。</w:t>
            </w:r>
          </w:p>
          <w:p>
            <w:pPr>
              <w:pStyle w:val="null3"/>
              <w:ind w:firstLine="480"/>
              <w:jc w:val="left"/>
            </w:pPr>
            <w:r>
              <w:rPr>
                <w:rFonts w:ascii="仿宋_GB2312" w:hAnsi="仿宋_GB2312" w:cs="仿宋_GB2312" w:eastAsia="仿宋_GB2312"/>
                <w:sz w:val="24"/>
              </w:rPr>
              <w:t>L支持实时地图功能，方便查看和布局站点所在的位置</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3）报警</w:t>
            </w:r>
          </w:p>
          <w:p>
            <w:pPr>
              <w:pStyle w:val="null3"/>
              <w:ind w:firstLine="480"/>
              <w:jc w:val="left"/>
            </w:pPr>
            <w:r>
              <w:rPr>
                <w:rFonts w:ascii="仿宋_GB2312" w:hAnsi="仿宋_GB2312" w:cs="仿宋_GB2312" w:eastAsia="仿宋_GB2312"/>
                <w:sz w:val="24"/>
              </w:rPr>
              <w:t>1)报警系统设计</w:t>
            </w:r>
          </w:p>
          <w:p>
            <w:pPr>
              <w:pStyle w:val="null3"/>
              <w:ind w:firstLine="480"/>
              <w:jc w:val="left"/>
            </w:pPr>
            <w:r>
              <w:rPr>
                <w:rFonts w:ascii="仿宋_GB2312" w:hAnsi="仿宋_GB2312" w:cs="仿宋_GB2312" w:eastAsia="仿宋_GB2312"/>
                <w:sz w:val="24"/>
              </w:rPr>
              <w:t>A报警、事件处理，支持ISA18.2标准，提示通知与存储。</w:t>
            </w:r>
          </w:p>
          <w:p>
            <w:pPr>
              <w:pStyle w:val="null3"/>
              <w:ind w:firstLine="480"/>
              <w:jc w:val="left"/>
            </w:pPr>
            <w:r>
              <w:rPr>
                <w:rFonts w:ascii="仿宋_GB2312" w:hAnsi="仿宋_GB2312" w:cs="仿宋_GB2312" w:eastAsia="仿宋_GB2312"/>
                <w:sz w:val="24"/>
              </w:rPr>
              <w:t>B支持90天报警记录存储，并方便网络查询；</w:t>
            </w:r>
          </w:p>
          <w:p>
            <w:pPr>
              <w:pStyle w:val="null3"/>
              <w:ind w:firstLine="480"/>
              <w:jc w:val="left"/>
            </w:pPr>
            <w:r>
              <w:rPr>
                <w:rFonts w:ascii="仿宋_GB2312" w:hAnsi="仿宋_GB2312" w:cs="仿宋_GB2312" w:eastAsia="仿宋_GB2312"/>
                <w:sz w:val="24"/>
              </w:rPr>
              <w:t>C支持报警处置与评论，并可根据业务形成报警知识库</w:t>
            </w:r>
          </w:p>
          <w:p>
            <w:pPr>
              <w:pStyle w:val="null3"/>
              <w:ind w:firstLine="480"/>
              <w:jc w:val="left"/>
            </w:pPr>
            <w:r>
              <w:rPr>
                <w:rFonts w:ascii="仿宋_GB2312" w:hAnsi="仿宋_GB2312" w:cs="仿宋_GB2312" w:eastAsia="仿宋_GB2312"/>
                <w:sz w:val="24"/>
              </w:rPr>
              <w:t>D支持条件报警判断；</w:t>
            </w:r>
          </w:p>
          <w:p>
            <w:pPr>
              <w:pStyle w:val="null3"/>
              <w:ind w:firstLine="480"/>
              <w:jc w:val="left"/>
            </w:pPr>
            <w:r>
              <w:rPr>
                <w:rFonts w:ascii="仿宋_GB2312" w:hAnsi="仿宋_GB2312" w:cs="仿宋_GB2312" w:eastAsia="仿宋_GB2312"/>
                <w:sz w:val="24"/>
              </w:rPr>
              <w:t>E支持各种数据类型报警；</w:t>
            </w:r>
          </w:p>
          <w:p>
            <w:pPr>
              <w:pStyle w:val="null3"/>
              <w:ind w:firstLine="480"/>
              <w:jc w:val="left"/>
            </w:pPr>
            <w:r>
              <w:rPr>
                <w:rFonts w:ascii="仿宋_GB2312" w:hAnsi="仿宋_GB2312" w:cs="仿宋_GB2312" w:eastAsia="仿宋_GB2312"/>
                <w:sz w:val="24"/>
              </w:rPr>
              <w:t>2)报警显示与查询</w:t>
            </w:r>
          </w:p>
          <w:p>
            <w:pPr>
              <w:pStyle w:val="null3"/>
              <w:ind w:firstLine="480"/>
              <w:jc w:val="left"/>
            </w:pPr>
            <w:r>
              <w:rPr>
                <w:rFonts w:ascii="仿宋_GB2312" w:hAnsi="仿宋_GB2312" w:cs="仿宋_GB2312" w:eastAsia="仿宋_GB2312"/>
                <w:sz w:val="24"/>
              </w:rPr>
              <w:t>根据任意数据项作为索引来过滤和分类报警信息，可查询任一单元、任一时间段内、任一报警级别和类别的历史报警信息的检索。</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4）协同可视化</w:t>
            </w:r>
          </w:p>
          <w:p>
            <w:pPr>
              <w:pStyle w:val="null3"/>
              <w:ind w:firstLine="480"/>
              <w:jc w:val="left"/>
            </w:pPr>
            <w:r>
              <w:rPr>
                <w:rFonts w:ascii="仿宋_GB2312" w:hAnsi="仿宋_GB2312" w:cs="仿宋_GB2312" w:eastAsia="仿宋_GB2312"/>
                <w:sz w:val="24"/>
              </w:rPr>
              <w:t>1)窗口分辨率及无极缩放</w:t>
            </w:r>
          </w:p>
          <w:p>
            <w:pPr>
              <w:pStyle w:val="null3"/>
              <w:ind w:firstLine="480"/>
              <w:jc w:val="left"/>
            </w:pPr>
            <w:r>
              <w:rPr>
                <w:rFonts w:ascii="仿宋_GB2312" w:hAnsi="仿宋_GB2312" w:cs="仿宋_GB2312" w:eastAsia="仿宋_GB2312"/>
                <w:sz w:val="24"/>
              </w:rPr>
              <w:t>A支持开发环境下的窗口分辨率的无限延伸，分辨率最高可达30000*30000</w:t>
            </w:r>
          </w:p>
          <w:p>
            <w:pPr>
              <w:pStyle w:val="null3"/>
              <w:ind w:firstLine="480"/>
              <w:jc w:val="left"/>
            </w:pPr>
            <w:r>
              <w:rPr>
                <w:rFonts w:ascii="仿宋_GB2312" w:hAnsi="仿宋_GB2312" w:cs="仿宋_GB2312" w:eastAsia="仿宋_GB2312"/>
                <w:sz w:val="24"/>
              </w:rPr>
              <w:t>B支持窗口的放大、缩小、拖动。</w:t>
            </w:r>
          </w:p>
          <w:p>
            <w:pPr>
              <w:pStyle w:val="null3"/>
              <w:ind w:firstLine="480"/>
              <w:jc w:val="left"/>
            </w:pPr>
            <w:r>
              <w:rPr>
                <w:rFonts w:ascii="仿宋_GB2312" w:hAnsi="仿宋_GB2312" w:cs="仿宋_GB2312" w:eastAsia="仿宋_GB2312"/>
                <w:sz w:val="24"/>
              </w:rPr>
              <w:t>2)趋势曲线</w:t>
            </w:r>
          </w:p>
          <w:p>
            <w:pPr>
              <w:pStyle w:val="null3"/>
              <w:ind w:firstLine="480"/>
              <w:jc w:val="left"/>
            </w:pPr>
            <w:r>
              <w:rPr>
                <w:rFonts w:ascii="仿宋_GB2312" w:hAnsi="仿宋_GB2312" w:cs="仿宋_GB2312" w:eastAsia="仿宋_GB2312"/>
                <w:sz w:val="24"/>
              </w:rPr>
              <w:t>A软件应提供实时趋势曲线、历史趋势曲线、棒图、饼图、直方图、X-Y曲线等实时及历史数据分析工具，可通过本地或者远程进行访问和查看。</w:t>
            </w:r>
          </w:p>
          <w:p>
            <w:pPr>
              <w:pStyle w:val="null3"/>
              <w:ind w:firstLine="480"/>
              <w:jc w:val="left"/>
            </w:pPr>
            <w:r>
              <w:rPr>
                <w:rFonts w:ascii="仿宋_GB2312" w:hAnsi="仿宋_GB2312" w:cs="仿宋_GB2312" w:eastAsia="仿宋_GB2312"/>
                <w:sz w:val="24"/>
              </w:rPr>
              <w:t>B支持曲线以多种数据源访问（实时数据源、历史数据源），曲线控件同时访问变量个数99个变量，并且可以在运行时增删改曲线控件中的变量。</w:t>
            </w:r>
          </w:p>
          <w:p>
            <w:pPr>
              <w:pStyle w:val="null3"/>
              <w:ind w:firstLine="480"/>
              <w:jc w:val="left"/>
            </w:pPr>
            <w:r>
              <w:rPr>
                <w:rFonts w:ascii="仿宋_GB2312" w:hAnsi="仿宋_GB2312" w:cs="仿宋_GB2312" w:eastAsia="仿宋_GB2312"/>
                <w:sz w:val="24"/>
              </w:rPr>
              <w:t>C支持曲线平滑处理及无效数据过滤处理，方便用户查看曲线走向趋势；</w:t>
            </w:r>
          </w:p>
          <w:p>
            <w:pPr>
              <w:pStyle w:val="null3"/>
              <w:ind w:firstLine="480"/>
              <w:jc w:val="left"/>
            </w:pPr>
            <w:r>
              <w:rPr>
                <w:rFonts w:ascii="仿宋_GB2312" w:hAnsi="仿宋_GB2312" w:cs="仿宋_GB2312" w:eastAsia="仿宋_GB2312"/>
                <w:sz w:val="24"/>
              </w:rPr>
              <w:t>D数据显示方式可以按照单一轴实际值、定比例实际值、自动适应实际值、</w:t>
            </w:r>
          </w:p>
          <w:p>
            <w:pPr>
              <w:pStyle w:val="null3"/>
              <w:ind w:firstLine="480"/>
              <w:jc w:val="left"/>
            </w:pPr>
            <w:r>
              <w:rPr>
                <w:rFonts w:ascii="仿宋_GB2312" w:hAnsi="仿宋_GB2312" w:cs="仿宋_GB2312" w:eastAsia="仿宋_GB2312"/>
                <w:sz w:val="24"/>
              </w:rPr>
              <w:t>3)报表工具</w:t>
            </w:r>
          </w:p>
          <w:p>
            <w:pPr>
              <w:pStyle w:val="null3"/>
              <w:ind w:firstLine="480"/>
              <w:jc w:val="left"/>
            </w:pPr>
            <w:r>
              <w:rPr>
                <w:rFonts w:ascii="仿宋_GB2312" w:hAnsi="仿宋_GB2312" w:cs="仿宋_GB2312" w:eastAsia="仿宋_GB2312"/>
                <w:sz w:val="24"/>
              </w:rPr>
              <w:t>A软件应提供专家报表制作工具，提供报表模板与向导。</w:t>
            </w:r>
          </w:p>
          <w:p>
            <w:pPr>
              <w:pStyle w:val="null3"/>
              <w:ind w:firstLine="480"/>
              <w:jc w:val="left"/>
            </w:pPr>
            <w:r>
              <w:rPr>
                <w:rFonts w:ascii="仿宋_GB2312" w:hAnsi="仿宋_GB2312" w:cs="仿宋_GB2312" w:eastAsia="仿宋_GB2312"/>
                <w:sz w:val="24"/>
              </w:rPr>
              <w:t>B提供类似EXCEL的电子表格功能，可实现复杂的报表功能。</w:t>
            </w:r>
          </w:p>
          <w:p>
            <w:pPr>
              <w:pStyle w:val="null3"/>
              <w:ind w:firstLine="480"/>
              <w:jc w:val="left"/>
            </w:pPr>
            <w:r>
              <w:rPr>
                <w:rFonts w:ascii="仿宋_GB2312" w:hAnsi="仿宋_GB2312" w:cs="仿宋_GB2312" w:eastAsia="仿宋_GB2312"/>
                <w:sz w:val="24"/>
              </w:rPr>
              <w:t>C以配置向导方式组态，它可从关系数据库或软件平台实时数据库获取数据，自动生成日报表，月报表，年报表，班报表。</w:t>
            </w:r>
          </w:p>
          <w:p>
            <w:pPr>
              <w:pStyle w:val="null3"/>
              <w:ind w:firstLine="480"/>
              <w:jc w:val="left"/>
            </w:pPr>
            <w:r>
              <w:rPr>
                <w:rFonts w:ascii="仿宋_GB2312" w:hAnsi="仿宋_GB2312" w:cs="仿宋_GB2312" w:eastAsia="仿宋_GB2312"/>
                <w:sz w:val="24"/>
              </w:rPr>
              <w:t>D支持CSV，XLS，PDF，ODBC，TXT等文件格式的导出；</w:t>
            </w:r>
          </w:p>
          <w:p>
            <w:pPr>
              <w:pStyle w:val="null3"/>
              <w:ind w:firstLine="480"/>
              <w:jc w:val="left"/>
            </w:pPr>
            <w:r>
              <w:rPr>
                <w:rFonts w:ascii="仿宋_GB2312" w:hAnsi="仿宋_GB2312" w:cs="仿宋_GB2312" w:eastAsia="仿宋_GB2312"/>
                <w:sz w:val="24"/>
              </w:rPr>
              <w:t>E提供报表函数供界面调用，可实现查询、打印等功能；</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5）事故记录</w:t>
            </w:r>
          </w:p>
          <w:p>
            <w:pPr>
              <w:pStyle w:val="null3"/>
              <w:ind w:firstLine="480"/>
              <w:jc w:val="left"/>
            </w:pPr>
            <w:r>
              <w:rPr>
                <w:rFonts w:ascii="仿宋_GB2312" w:hAnsi="仿宋_GB2312" w:cs="仿宋_GB2312" w:eastAsia="仿宋_GB2312"/>
                <w:sz w:val="24"/>
              </w:rPr>
              <w:t>1)事故追忆</w:t>
            </w:r>
          </w:p>
          <w:p>
            <w:pPr>
              <w:pStyle w:val="null3"/>
              <w:ind w:firstLine="480"/>
              <w:jc w:val="left"/>
            </w:pPr>
            <w:r>
              <w:rPr>
                <w:rFonts w:ascii="仿宋_GB2312" w:hAnsi="仿宋_GB2312" w:cs="仿宋_GB2312" w:eastAsia="仿宋_GB2312"/>
                <w:sz w:val="24"/>
              </w:rPr>
              <w:t>A软件应提供了事故追忆功能，支持记录事故前与事故后的数据运行情况。</w:t>
            </w:r>
          </w:p>
          <w:p>
            <w:pPr>
              <w:pStyle w:val="null3"/>
              <w:ind w:firstLine="480"/>
              <w:jc w:val="left"/>
            </w:pPr>
            <w:r>
              <w:rPr>
                <w:rFonts w:ascii="仿宋_GB2312" w:hAnsi="仿宋_GB2312" w:cs="仿宋_GB2312" w:eastAsia="仿宋_GB2312"/>
                <w:sz w:val="24"/>
              </w:rPr>
              <w:t>B支持记录每个事故点的前后故障时间及原始数据；</w:t>
            </w:r>
          </w:p>
          <w:p>
            <w:pPr>
              <w:pStyle w:val="null3"/>
              <w:ind w:firstLine="480"/>
              <w:jc w:val="left"/>
            </w:pPr>
            <w:r>
              <w:rPr>
                <w:rFonts w:ascii="仿宋_GB2312" w:hAnsi="仿宋_GB2312" w:cs="仿宋_GB2312" w:eastAsia="仿宋_GB2312"/>
                <w:sz w:val="24"/>
              </w:rPr>
              <w:t>C支持完整的事故发生逻辑，避免扰动数据对事故影响判断；</w:t>
            </w:r>
          </w:p>
          <w:p>
            <w:pPr>
              <w:pStyle w:val="null3"/>
              <w:ind w:firstLine="480"/>
              <w:jc w:val="left"/>
            </w:pPr>
            <w:r>
              <w:rPr>
                <w:rFonts w:ascii="仿宋_GB2312" w:hAnsi="仿宋_GB2312" w:cs="仿宋_GB2312" w:eastAsia="仿宋_GB2312"/>
                <w:sz w:val="24"/>
              </w:rPr>
              <w:t>D支持操作追溯，可查到是哪位操作员操作了那些设备；</w:t>
            </w:r>
          </w:p>
          <w:p>
            <w:pPr>
              <w:pStyle w:val="null3"/>
              <w:ind w:firstLine="480"/>
              <w:jc w:val="left"/>
            </w:pPr>
            <w:r>
              <w:rPr>
                <w:rFonts w:ascii="仿宋_GB2312" w:hAnsi="仿宋_GB2312" w:cs="仿宋_GB2312" w:eastAsia="仿宋_GB2312"/>
                <w:sz w:val="24"/>
              </w:rPr>
              <w:t>2)设备运行记录</w:t>
            </w:r>
          </w:p>
          <w:p>
            <w:pPr>
              <w:pStyle w:val="null3"/>
              <w:ind w:firstLine="480"/>
              <w:jc w:val="left"/>
            </w:pPr>
            <w:r>
              <w:rPr>
                <w:rFonts w:ascii="仿宋_GB2312" w:hAnsi="仿宋_GB2312" w:cs="仿宋_GB2312" w:eastAsia="仿宋_GB2312"/>
                <w:sz w:val="24"/>
              </w:rPr>
              <w:t>可在线查看设备运行状况及告警情况。</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6）编译系统</w:t>
            </w:r>
          </w:p>
          <w:p>
            <w:pPr>
              <w:pStyle w:val="null3"/>
              <w:ind w:firstLine="480"/>
              <w:jc w:val="left"/>
            </w:pPr>
            <w:r>
              <w:rPr>
                <w:rFonts w:ascii="仿宋_GB2312" w:hAnsi="仿宋_GB2312" w:cs="仿宋_GB2312" w:eastAsia="仿宋_GB2312"/>
                <w:sz w:val="24"/>
              </w:rPr>
              <w:t>软件的实时服务与客户端都支持脚本系统，实时数据库支持后台高级脚本语言如类</w:t>
            </w:r>
            <w:r>
              <w:rPr>
                <w:rFonts w:ascii="仿宋_GB2312" w:hAnsi="仿宋_GB2312" w:cs="仿宋_GB2312" w:eastAsia="仿宋_GB2312"/>
                <w:sz w:val="24"/>
              </w:rPr>
              <w:t>C语法，保证数据处理、统计运算便捷，支持脚本在线调试。</w:t>
            </w:r>
          </w:p>
          <w:p>
            <w:pPr>
              <w:pStyle w:val="null3"/>
              <w:ind w:firstLine="480"/>
              <w:jc w:val="left"/>
            </w:pPr>
            <w:r>
              <w:rPr>
                <w:rFonts w:ascii="仿宋_GB2312" w:hAnsi="仿宋_GB2312" w:cs="仿宋_GB2312" w:eastAsia="仿宋_GB2312"/>
                <w:sz w:val="24"/>
              </w:rPr>
              <w:t>1)可视化脚本应用</w:t>
            </w:r>
          </w:p>
          <w:p>
            <w:pPr>
              <w:pStyle w:val="null3"/>
              <w:ind w:firstLine="480"/>
              <w:jc w:val="left"/>
            </w:pPr>
            <w:r>
              <w:rPr>
                <w:rFonts w:ascii="仿宋_GB2312" w:hAnsi="仿宋_GB2312" w:cs="仿宋_GB2312" w:eastAsia="仿宋_GB2312"/>
                <w:sz w:val="24"/>
              </w:rPr>
              <w:t>可视化脚本语言支持智能化的</w:t>
            </w:r>
            <w:r>
              <w:rPr>
                <w:rFonts w:ascii="仿宋_GB2312" w:hAnsi="仿宋_GB2312" w:cs="仿宋_GB2312" w:eastAsia="仿宋_GB2312"/>
                <w:sz w:val="24"/>
              </w:rPr>
              <w:t>“对象”管理技术，支持对象方法、属性、事件调用，具备属性变化通知功能。</w:t>
            </w:r>
          </w:p>
          <w:p>
            <w:pPr>
              <w:pStyle w:val="null3"/>
              <w:ind w:firstLine="480"/>
              <w:jc w:val="left"/>
            </w:pPr>
            <w:r>
              <w:rPr>
                <w:rFonts w:ascii="仿宋_GB2312" w:hAnsi="仿宋_GB2312" w:cs="仿宋_GB2312" w:eastAsia="仿宋_GB2312"/>
                <w:sz w:val="24"/>
              </w:rPr>
              <w:t>A支持变量动态注册机制，支持通过脚本访问自定义脚本函数；</w:t>
            </w:r>
          </w:p>
          <w:p>
            <w:pPr>
              <w:pStyle w:val="null3"/>
              <w:ind w:firstLine="480"/>
              <w:jc w:val="left"/>
            </w:pPr>
            <w:r>
              <w:rPr>
                <w:rFonts w:ascii="仿宋_GB2312" w:hAnsi="仿宋_GB2312" w:cs="仿宋_GB2312" w:eastAsia="仿宋_GB2312"/>
                <w:sz w:val="24"/>
              </w:rPr>
              <w:t>B支持ActiveX控件脚本开放函数；</w:t>
            </w:r>
          </w:p>
          <w:p>
            <w:pPr>
              <w:pStyle w:val="null3"/>
              <w:ind w:firstLine="480"/>
              <w:jc w:val="left"/>
            </w:pPr>
            <w:r>
              <w:rPr>
                <w:rFonts w:ascii="仿宋_GB2312" w:hAnsi="仿宋_GB2312" w:cs="仿宋_GB2312" w:eastAsia="仿宋_GB2312"/>
                <w:sz w:val="24"/>
              </w:rPr>
              <w:t>2)数据库计算服务</w:t>
            </w:r>
          </w:p>
          <w:p>
            <w:pPr>
              <w:pStyle w:val="null3"/>
              <w:ind w:firstLine="480"/>
              <w:jc w:val="left"/>
            </w:pPr>
            <w:r>
              <w:rPr>
                <w:rFonts w:ascii="仿宋_GB2312" w:hAnsi="仿宋_GB2312" w:cs="仿宋_GB2312" w:eastAsia="仿宋_GB2312"/>
                <w:sz w:val="24"/>
              </w:rPr>
              <w:t>A支持多进程、多任务的管理方式，支持定时、订阅等触发方式；</w:t>
            </w:r>
          </w:p>
          <w:p>
            <w:pPr>
              <w:pStyle w:val="null3"/>
              <w:ind w:firstLine="480"/>
              <w:jc w:val="left"/>
            </w:pPr>
            <w:r>
              <w:rPr>
                <w:rFonts w:ascii="仿宋_GB2312" w:hAnsi="仿宋_GB2312" w:cs="仿宋_GB2312" w:eastAsia="仿宋_GB2312"/>
                <w:sz w:val="24"/>
              </w:rPr>
              <w:t>B支持文件读写、关系库操作、第三方程序库调用等操作类，并支持逻辑控制算法。</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7）I/O设备通讯</w:t>
            </w:r>
          </w:p>
          <w:p>
            <w:pPr>
              <w:pStyle w:val="null3"/>
              <w:ind w:firstLine="480"/>
              <w:jc w:val="left"/>
            </w:pPr>
            <w:r>
              <w:rPr>
                <w:rFonts w:ascii="仿宋_GB2312" w:hAnsi="仿宋_GB2312" w:cs="仿宋_GB2312" w:eastAsia="仿宋_GB2312"/>
                <w:sz w:val="24"/>
              </w:rPr>
              <w:t>1)通讯服务</w:t>
            </w:r>
          </w:p>
          <w:p>
            <w:pPr>
              <w:pStyle w:val="null3"/>
              <w:ind w:firstLine="480"/>
              <w:jc w:val="left"/>
            </w:pPr>
            <w:r>
              <w:rPr>
                <w:rFonts w:ascii="仿宋_GB2312" w:hAnsi="仿宋_GB2312" w:cs="仿宋_GB2312" w:eastAsia="仿宋_GB2312"/>
                <w:sz w:val="24"/>
              </w:rPr>
              <w:t>A通讯调度设计符合OPC规范，提供全开放的IO通讯参数，可获取通讯状态及IO的通讯优化参数；</w:t>
            </w:r>
          </w:p>
          <w:p>
            <w:pPr>
              <w:pStyle w:val="null3"/>
              <w:ind w:firstLine="480"/>
              <w:jc w:val="left"/>
            </w:pPr>
            <w:r>
              <w:rPr>
                <w:rFonts w:ascii="仿宋_GB2312" w:hAnsi="仿宋_GB2312" w:cs="仿宋_GB2312" w:eastAsia="仿宋_GB2312"/>
                <w:sz w:val="24"/>
              </w:rPr>
              <w:t>B具有较强的数据读写能力，支持批量下置功能，支持写优先的策略，保证现场工况突发事件及时处理。</w:t>
            </w:r>
          </w:p>
          <w:p>
            <w:pPr>
              <w:pStyle w:val="null3"/>
              <w:ind w:firstLine="480"/>
              <w:jc w:val="left"/>
            </w:pPr>
            <w:r>
              <w:rPr>
                <w:rFonts w:ascii="仿宋_GB2312" w:hAnsi="仿宋_GB2312" w:cs="仿宋_GB2312" w:eastAsia="仿宋_GB2312"/>
                <w:sz w:val="24"/>
              </w:rPr>
              <w:t>C根据具体协议要求，通讯性能可支持访问速度达毫秒级；</w:t>
            </w:r>
          </w:p>
          <w:p>
            <w:pPr>
              <w:pStyle w:val="null3"/>
              <w:ind w:firstLine="480"/>
              <w:jc w:val="left"/>
            </w:pPr>
            <w:r>
              <w:rPr>
                <w:rFonts w:ascii="仿宋_GB2312" w:hAnsi="仿宋_GB2312" w:cs="仿宋_GB2312" w:eastAsia="仿宋_GB2312"/>
                <w:sz w:val="24"/>
              </w:rPr>
              <w:t>D支持多种协议的设备挂在一条通讯链路，连接设备可达数百个；</w:t>
            </w:r>
          </w:p>
          <w:p>
            <w:pPr>
              <w:pStyle w:val="null3"/>
              <w:ind w:firstLine="480"/>
              <w:jc w:val="left"/>
            </w:pPr>
            <w:r>
              <w:rPr>
                <w:rFonts w:ascii="仿宋_GB2312" w:hAnsi="仿宋_GB2312" w:cs="仿宋_GB2312" w:eastAsia="仿宋_GB2312"/>
                <w:sz w:val="24"/>
              </w:rPr>
              <w:t>E提供设备配置参数，支持通讯状态的在线诊断与在线配置参数；</w:t>
            </w:r>
          </w:p>
          <w:p>
            <w:pPr>
              <w:pStyle w:val="null3"/>
              <w:ind w:firstLine="480"/>
              <w:jc w:val="left"/>
            </w:pPr>
            <w:r>
              <w:rPr>
                <w:rFonts w:ascii="仿宋_GB2312" w:hAnsi="仿宋_GB2312" w:cs="仿宋_GB2312" w:eastAsia="仿宋_GB2312"/>
                <w:sz w:val="24"/>
              </w:rPr>
              <w:t>2)丰富的驱动</w:t>
            </w:r>
          </w:p>
          <w:p>
            <w:pPr>
              <w:pStyle w:val="null3"/>
              <w:ind w:firstLine="480"/>
              <w:jc w:val="left"/>
            </w:pPr>
            <w:r>
              <w:rPr>
                <w:rFonts w:ascii="仿宋_GB2312" w:hAnsi="仿宋_GB2312" w:cs="仿宋_GB2312" w:eastAsia="仿宋_GB2312"/>
                <w:sz w:val="24"/>
              </w:rPr>
              <w:t>软件自带丰富的驱动（不需要额外购买），支持主流</w:t>
            </w:r>
            <w:r>
              <w:rPr>
                <w:rFonts w:ascii="仿宋_GB2312" w:hAnsi="仿宋_GB2312" w:cs="仿宋_GB2312" w:eastAsia="仿宋_GB2312"/>
                <w:sz w:val="24"/>
              </w:rPr>
              <w:t>PLC的通讯协议、MQTT、OPCUA、OPCDA</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8）安全管理</w:t>
            </w:r>
          </w:p>
          <w:p>
            <w:pPr>
              <w:pStyle w:val="null3"/>
              <w:ind w:firstLine="480"/>
              <w:jc w:val="left"/>
            </w:pPr>
            <w:r>
              <w:rPr>
                <w:rFonts w:ascii="仿宋_GB2312" w:hAnsi="仿宋_GB2312" w:cs="仿宋_GB2312" w:eastAsia="仿宋_GB2312"/>
                <w:sz w:val="24"/>
              </w:rPr>
              <w:t>1)用户管理</w:t>
            </w:r>
          </w:p>
          <w:p>
            <w:pPr>
              <w:pStyle w:val="null3"/>
              <w:ind w:firstLine="480"/>
              <w:jc w:val="left"/>
            </w:pPr>
            <w:r>
              <w:rPr>
                <w:rFonts w:ascii="仿宋_GB2312" w:hAnsi="仿宋_GB2312" w:cs="仿宋_GB2312" w:eastAsia="仿宋_GB2312"/>
                <w:sz w:val="24"/>
              </w:rPr>
              <w:t>A用户管理提供多个级别，系统权限包括开发及运行的权限管理；</w:t>
            </w:r>
          </w:p>
          <w:p>
            <w:pPr>
              <w:pStyle w:val="null3"/>
              <w:ind w:firstLine="480"/>
              <w:jc w:val="left"/>
            </w:pPr>
            <w:r>
              <w:rPr>
                <w:rFonts w:ascii="仿宋_GB2312" w:hAnsi="仿宋_GB2312" w:cs="仿宋_GB2312" w:eastAsia="仿宋_GB2312"/>
                <w:sz w:val="24"/>
              </w:rPr>
              <w:t>B变量系统、图形对象的支持安全区管理，用户可任意配置所属权限；</w:t>
            </w:r>
          </w:p>
          <w:p>
            <w:pPr>
              <w:pStyle w:val="null3"/>
              <w:ind w:firstLine="480"/>
              <w:jc w:val="left"/>
            </w:pPr>
            <w:r>
              <w:rPr>
                <w:rFonts w:ascii="仿宋_GB2312" w:hAnsi="仿宋_GB2312" w:cs="仿宋_GB2312" w:eastAsia="仿宋_GB2312"/>
                <w:sz w:val="24"/>
              </w:rPr>
              <w:t>C提供完整的用户安全策略，如口令区分大小写以及空闲检测；</w:t>
            </w:r>
          </w:p>
          <w:p>
            <w:pPr>
              <w:pStyle w:val="null3"/>
              <w:ind w:firstLine="480"/>
              <w:jc w:val="left"/>
            </w:pPr>
            <w:r>
              <w:rPr>
                <w:rFonts w:ascii="仿宋_GB2312" w:hAnsi="仿宋_GB2312" w:cs="仿宋_GB2312" w:eastAsia="仿宋_GB2312"/>
                <w:sz w:val="24"/>
              </w:rPr>
              <w:t>D可通自带的用户管理界面（无需编程）在项目运行时，增删用户或修改用户权限；</w:t>
            </w:r>
          </w:p>
          <w:p>
            <w:pPr>
              <w:pStyle w:val="null3"/>
              <w:ind w:firstLine="480"/>
              <w:jc w:val="left"/>
            </w:pPr>
            <w:r>
              <w:rPr>
                <w:rFonts w:ascii="仿宋_GB2312" w:hAnsi="仿宋_GB2312" w:cs="仿宋_GB2312" w:eastAsia="仿宋_GB2312"/>
                <w:sz w:val="24"/>
              </w:rPr>
              <w:t>2)网络访问安全管理</w:t>
            </w:r>
          </w:p>
          <w:p>
            <w:pPr>
              <w:pStyle w:val="null3"/>
              <w:ind w:firstLine="480"/>
              <w:jc w:val="left"/>
            </w:pPr>
            <w:r>
              <w:rPr>
                <w:rFonts w:ascii="仿宋_GB2312" w:hAnsi="仿宋_GB2312" w:cs="仿宋_GB2312" w:eastAsia="仿宋_GB2312"/>
                <w:sz w:val="24"/>
              </w:rPr>
              <w:t>软件具备网络安全管理功能，可保证通过在服务器端增加网络白名单，实现在网络上的访问许可。</w:t>
            </w:r>
          </w:p>
          <w:p>
            <w:pPr>
              <w:pStyle w:val="null3"/>
              <w:ind w:firstLine="480"/>
              <w:jc w:val="left"/>
            </w:pPr>
            <w:r>
              <w:rPr>
                <w:rFonts w:ascii="仿宋_GB2312" w:hAnsi="仿宋_GB2312" w:cs="仿宋_GB2312" w:eastAsia="仿宋_GB2312"/>
                <w:sz w:val="24"/>
              </w:rPr>
              <w:t>A可设定可访问的白名单用户；</w:t>
            </w:r>
          </w:p>
          <w:p>
            <w:pPr>
              <w:pStyle w:val="null3"/>
              <w:ind w:firstLine="480"/>
              <w:jc w:val="left"/>
            </w:pPr>
            <w:r>
              <w:rPr>
                <w:rFonts w:ascii="仿宋_GB2312" w:hAnsi="仿宋_GB2312" w:cs="仿宋_GB2312" w:eastAsia="仿宋_GB2312"/>
                <w:sz w:val="24"/>
              </w:rPr>
              <w:t>B支持软件加密监测，防止盗版用户的恶意访问；</w:t>
            </w:r>
          </w:p>
          <w:p>
            <w:pPr>
              <w:pStyle w:val="null3"/>
              <w:ind w:firstLine="480"/>
              <w:jc w:val="left"/>
            </w:pPr>
            <w:r>
              <w:rPr>
                <w:rFonts w:ascii="仿宋_GB2312" w:hAnsi="仿宋_GB2312" w:cs="仿宋_GB2312" w:eastAsia="仿宋_GB2312"/>
                <w:sz w:val="24"/>
              </w:rPr>
              <w:t>C可C/S、B/S多种网络访问的安全管理；</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9）Web服务</w:t>
            </w:r>
          </w:p>
          <w:p>
            <w:pPr>
              <w:pStyle w:val="null3"/>
              <w:ind w:firstLine="480"/>
              <w:jc w:val="left"/>
            </w:pPr>
            <w:r>
              <w:rPr>
                <w:rFonts w:ascii="仿宋_GB2312" w:hAnsi="仿宋_GB2312" w:cs="仿宋_GB2312" w:eastAsia="仿宋_GB2312"/>
                <w:sz w:val="24"/>
              </w:rPr>
              <w:t>A软件应具备内置web服务功能。</w:t>
            </w:r>
          </w:p>
          <w:p>
            <w:pPr>
              <w:pStyle w:val="null3"/>
              <w:ind w:firstLine="480"/>
              <w:jc w:val="left"/>
            </w:pPr>
            <w:r>
              <w:rPr>
                <w:rFonts w:ascii="仿宋_GB2312" w:hAnsi="仿宋_GB2312" w:cs="仿宋_GB2312" w:eastAsia="仿宋_GB2312"/>
                <w:sz w:val="24"/>
              </w:rPr>
              <w:t>B软件平台提供“瘦”客户端的访问模式，服务器端与客户端画面的高度同步。</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10）信息化集成</w:t>
            </w:r>
          </w:p>
          <w:p>
            <w:pPr>
              <w:pStyle w:val="null3"/>
              <w:ind w:firstLine="480"/>
              <w:jc w:val="left"/>
            </w:pPr>
            <w:r>
              <w:rPr>
                <w:rFonts w:ascii="仿宋_GB2312" w:hAnsi="仿宋_GB2312" w:cs="仿宋_GB2312" w:eastAsia="仿宋_GB2312"/>
                <w:sz w:val="24"/>
              </w:rPr>
              <w:t>平台软件为开放式的体系结构，全面支持</w:t>
            </w:r>
            <w:r>
              <w:rPr>
                <w:rFonts w:ascii="仿宋_GB2312" w:hAnsi="仿宋_GB2312" w:cs="仿宋_GB2312" w:eastAsia="仿宋_GB2312"/>
                <w:sz w:val="24"/>
              </w:rPr>
              <w:t>OPC、ODBC/SQL、API可以提供实时、历史和报警数据的远程访问接口，供外部访问接口，便于用户利用各种常用开发工具（如：VC++、VB等）进行深层的二次开发。</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11）组态软件功能</w:t>
            </w:r>
          </w:p>
          <w:p>
            <w:pPr>
              <w:pStyle w:val="null3"/>
              <w:ind w:firstLine="480"/>
              <w:jc w:val="left"/>
            </w:pPr>
            <w:r>
              <w:rPr>
                <w:rFonts w:ascii="仿宋_GB2312" w:hAnsi="仿宋_GB2312" w:cs="仿宋_GB2312" w:eastAsia="仿宋_GB2312"/>
                <w:sz w:val="24"/>
              </w:rPr>
              <w:t>A界面制作时使用3D建模、VR等技术，使画面直观；</w:t>
            </w:r>
          </w:p>
          <w:p>
            <w:pPr>
              <w:pStyle w:val="null3"/>
              <w:ind w:firstLine="480"/>
              <w:jc w:val="left"/>
            </w:pPr>
            <w:r>
              <w:rPr>
                <w:rFonts w:ascii="仿宋_GB2312" w:hAnsi="仿宋_GB2312" w:cs="仿宋_GB2312" w:eastAsia="仿宋_GB2312"/>
                <w:sz w:val="24"/>
              </w:rPr>
              <w:t>B数据库支持双向冗余同步，支持3台以上冗余同步；</w:t>
            </w:r>
          </w:p>
          <w:p>
            <w:pPr>
              <w:pStyle w:val="null3"/>
              <w:ind w:firstLine="480"/>
              <w:jc w:val="left"/>
            </w:pPr>
            <w:r>
              <w:rPr>
                <w:rFonts w:ascii="仿宋_GB2312" w:hAnsi="仿宋_GB2312" w:cs="仿宋_GB2312" w:eastAsia="仿宋_GB2312"/>
                <w:sz w:val="24"/>
              </w:rPr>
              <w:t>C数值显示控件关联变量后，能自动弹出该变量的实时和历史记录曲线；</w:t>
            </w:r>
          </w:p>
          <w:p>
            <w:pPr>
              <w:pStyle w:val="null3"/>
              <w:ind w:firstLine="480"/>
              <w:jc w:val="left"/>
            </w:pPr>
            <w:r>
              <w:rPr>
                <w:rFonts w:ascii="仿宋_GB2312" w:hAnsi="仿宋_GB2312" w:cs="仿宋_GB2312" w:eastAsia="仿宋_GB2312"/>
                <w:sz w:val="24"/>
              </w:rPr>
              <w:t>D支持实时地图功能，方便查看和布局站点所在的位置；</w:t>
            </w:r>
          </w:p>
          <w:p>
            <w:pPr>
              <w:pStyle w:val="null3"/>
              <w:ind w:firstLine="480"/>
              <w:jc w:val="left"/>
            </w:pPr>
            <w:r>
              <w:rPr>
                <w:rFonts w:ascii="仿宋_GB2312" w:hAnsi="仿宋_GB2312" w:cs="仿宋_GB2312" w:eastAsia="仿宋_GB2312"/>
                <w:sz w:val="24"/>
              </w:rPr>
              <w:t>E支持版本管理功能，开发人员操作步骤可被记录，可根据时间或者描述切换到不同版本；</w:t>
            </w:r>
          </w:p>
          <w:p>
            <w:pPr>
              <w:pStyle w:val="null3"/>
              <w:ind w:firstLine="480"/>
              <w:jc w:val="left"/>
            </w:pPr>
            <w:r>
              <w:rPr>
                <w:rFonts w:ascii="仿宋_GB2312" w:hAnsi="仿宋_GB2312" w:cs="仿宋_GB2312" w:eastAsia="仿宋_GB2312"/>
                <w:sz w:val="24"/>
              </w:rPr>
              <w:t>F支持加载其它子项目，可共享其他项目的画面和变量，节省开发时间；</w:t>
            </w:r>
          </w:p>
          <w:p>
            <w:pPr>
              <w:pStyle w:val="null3"/>
              <w:ind w:firstLine="480"/>
              <w:jc w:val="left"/>
            </w:pPr>
            <w:r>
              <w:rPr>
                <w:rFonts w:ascii="仿宋_GB2312" w:hAnsi="仿宋_GB2312" w:cs="仿宋_GB2312" w:eastAsia="仿宋_GB2312"/>
                <w:sz w:val="24"/>
              </w:rPr>
              <w:t>G支持实时地图功能，方便查看和布局站点所在的位置；</w:t>
            </w:r>
          </w:p>
          <w:p>
            <w:pPr>
              <w:pStyle w:val="null3"/>
              <w:ind w:firstLine="480"/>
              <w:jc w:val="left"/>
            </w:pPr>
            <w:r>
              <w:rPr>
                <w:rFonts w:ascii="仿宋_GB2312" w:hAnsi="仿宋_GB2312" w:cs="仿宋_GB2312" w:eastAsia="仿宋_GB2312"/>
                <w:sz w:val="24"/>
              </w:rPr>
              <w:t>H.软件自带报警通知功能（如微信、短信、电话、邮箱等）；</w:t>
            </w:r>
          </w:p>
          <w:p>
            <w:pPr>
              <w:pStyle w:val="null3"/>
              <w:ind w:firstLine="480"/>
              <w:jc w:val="left"/>
            </w:pPr>
            <w:r>
              <w:rPr>
                <w:rFonts w:ascii="仿宋_GB2312" w:hAnsi="仿宋_GB2312" w:cs="仿宋_GB2312" w:eastAsia="仿宋_GB2312"/>
                <w:sz w:val="24"/>
              </w:rPr>
              <w:t>I支持曲线以多种数据源访问（实时数据源、历史数据源）；</w:t>
            </w:r>
          </w:p>
          <w:p>
            <w:pPr>
              <w:pStyle w:val="null3"/>
              <w:ind w:firstLine="480"/>
              <w:jc w:val="left"/>
            </w:pPr>
            <w:r>
              <w:rPr>
                <w:rFonts w:ascii="仿宋_GB2312" w:hAnsi="仿宋_GB2312" w:cs="仿宋_GB2312" w:eastAsia="仿宋_GB2312"/>
                <w:sz w:val="24"/>
              </w:rPr>
              <w:t>J曲线控件可在运行时增删改曲线控件中的变量；</w:t>
            </w:r>
          </w:p>
          <w:p>
            <w:pPr>
              <w:pStyle w:val="null3"/>
              <w:ind w:firstLine="480"/>
              <w:jc w:val="left"/>
            </w:pPr>
            <w:r>
              <w:rPr>
                <w:rFonts w:ascii="仿宋_GB2312" w:hAnsi="仿宋_GB2312" w:cs="仿宋_GB2312" w:eastAsia="仿宋_GB2312"/>
                <w:sz w:val="24"/>
              </w:rPr>
              <w:t>K.支持操作追溯，可查操作员操作记录；</w:t>
            </w:r>
          </w:p>
          <w:p>
            <w:pPr>
              <w:pStyle w:val="null3"/>
              <w:ind w:firstLine="480"/>
              <w:jc w:val="left"/>
            </w:pPr>
            <w:r>
              <w:rPr>
                <w:rFonts w:ascii="仿宋_GB2312" w:hAnsi="仿宋_GB2312" w:cs="仿宋_GB2312" w:eastAsia="仿宋_GB2312"/>
                <w:sz w:val="24"/>
              </w:rPr>
              <w:t>L扶持动态资源切换，当某处有报警时或有需要时，自动打开某处摄像头;</w:t>
            </w:r>
          </w:p>
          <w:p>
            <w:pPr>
              <w:pStyle w:val="null3"/>
              <w:ind w:firstLine="480"/>
              <w:jc w:val="left"/>
            </w:pPr>
            <w:r>
              <w:rPr>
                <w:rFonts w:ascii="仿宋_GB2312" w:hAnsi="仿宋_GB2312" w:cs="仿宋_GB2312" w:eastAsia="仿宋_GB2312"/>
                <w:sz w:val="24"/>
              </w:rPr>
              <w:t>M支持目前市场所有主流PLC的通讯协议并支持MQTT消息列队传输协议;</w:t>
            </w:r>
          </w:p>
          <w:p>
            <w:pPr>
              <w:pStyle w:val="null3"/>
              <w:ind w:firstLine="480"/>
              <w:jc w:val="both"/>
            </w:pPr>
            <w:r>
              <w:rPr>
                <w:rFonts w:ascii="仿宋_GB2312" w:hAnsi="仿宋_GB2312" w:cs="仿宋_GB2312" w:eastAsia="仿宋_GB2312"/>
                <w:sz w:val="24"/>
              </w:rPr>
              <w:t>N可在项目运行时增删用户或修改用户权限。</w:t>
            </w:r>
          </w:p>
          <w:p>
            <w:pPr>
              <w:pStyle w:val="null3"/>
              <w:jc w:val="both"/>
            </w:pPr>
            <w:r>
              <w:rPr>
                <w:rFonts w:ascii="仿宋_GB2312" w:hAnsi="仿宋_GB2312" w:cs="仿宋_GB2312" w:eastAsia="仿宋_GB2312"/>
                <w:sz w:val="24"/>
                <w:b/>
              </w:rPr>
              <w:t>2.9阀门</w:t>
            </w:r>
          </w:p>
          <w:p>
            <w:pPr>
              <w:pStyle w:val="null3"/>
              <w:ind w:firstLine="482"/>
              <w:jc w:val="both"/>
            </w:pPr>
            <w:r>
              <w:rPr>
                <w:rFonts w:ascii="仿宋_GB2312" w:hAnsi="仿宋_GB2312" w:cs="仿宋_GB2312" w:eastAsia="仿宋_GB2312"/>
                <w:sz w:val="24"/>
                <w:b/>
              </w:rPr>
              <w:t>（</w:t>
            </w:r>
            <w:r>
              <w:rPr>
                <w:rFonts w:ascii="仿宋_GB2312" w:hAnsi="仿宋_GB2312" w:cs="仿宋_GB2312" w:eastAsia="仿宋_GB2312"/>
                <w:sz w:val="24"/>
                <w:b/>
              </w:rPr>
              <w:t>1）蝶阀</w:t>
            </w:r>
          </w:p>
          <w:p>
            <w:pPr>
              <w:pStyle w:val="null3"/>
              <w:ind w:firstLine="480"/>
              <w:jc w:val="both"/>
            </w:pPr>
            <w:r>
              <w:rPr>
                <w:rFonts w:ascii="仿宋_GB2312" w:hAnsi="仿宋_GB2312" w:cs="仿宋_GB2312" w:eastAsia="仿宋_GB2312"/>
                <w:sz w:val="24"/>
                <w:shd w:fill="FFFFFF" w:val="clear"/>
              </w:rPr>
              <w:t>1、法兰蝶阀操作扭矩小，一个人轻松操作启闭阀门。</w:t>
            </w:r>
          </w:p>
          <w:p>
            <w:pPr>
              <w:pStyle w:val="null3"/>
              <w:ind w:firstLine="480"/>
              <w:jc w:val="both"/>
            </w:pPr>
            <w:r>
              <w:rPr>
                <w:rFonts w:ascii="仿宋_GB2312" w:hAnsi="仿宋_GB2312" w:cs="仿宋_GB2312" w:eastAsia="仿宋_GB2312"/>
                <w:sz w:val="24"/>
                <w:shd w:fill="FFFFFF" w:val="clear"/>
              </w:rPr>
              <w:t>2、法兰蝶阀应具有很好的导流性，使阀门全开时介质流经阀门时的流阻系数在0.1～0.2 之间。</w:t>
            </w:r>
          </w:p>
          <w:p>
            <w:pPr>
              <w:pStyle w:val="null3"/>
              <w:ind w:firstLine="480"/>
              <w:jc w:val="both"/>
            </w:pPr>
            <w:r>
              <w:rPr>
                <w:rFonts w:ascii="仿宋_GB2312" w:hAnsi="仿宋_GB2312" w:cs="仿宋_GB2312" w:eastAsia="仿宋_GB2312"/>
                <w:sz w:val="24"/>
                <w:shd w:fill="FFFFFF" w:val="clear"/>
              </w:rPr>
              <w:t>3、法兰蝶阀阀瓣（体）上密封圈与阀体（瓣）上的不锈钢阀座应具有较大的密封接触面（即保证阀门在关闭 89～91º范围内均能完好密封）。</w:t>
            </w:r>
          </w:p>
          <w:p>
            <w:pPr>
              <w:pStyle w:val="null3"/>
              <w:ind w:firstLine="480"/>
              <w:jc w:val="both"/>
            </w:pPr>
            <w:r>
              <w:rPr>
                <w:rFonts w:ascii="仿宋_GB2312" w:hAnsi="仿宋_GB2312" w:cs="仿宋_GB2312" w:eastAsia="仿宋_GB2312"/>
                <w:sz w:val="24"/>
                <w:shd w:fill="FFFFFF" w:val="clear"/>
              </w:rPr>
              <w:t>4、法兰蝶阀阀瓣（体）上固定的橡胶密封圈，应更换方便，最好可实现在线更换。</w:t>
            </w:r>
          </w:p>
          <w:p>
            <w:pPr>
              <w:pStyle w:val="null3"/>
              <w:ind w:firstLine="480"/>
              <w:jc w:val="both"/>
            </w:pPr>
            <w:r>
              <w:rPr>
                <w:rFonts w:ascii="仿宋_GB2312" w:hAnsi="仿宋_GB2312" w:cs="仿宋_GB2312" w:eastAsia="仿宋_GB2312"/>
                <w:sz w:val="24"/>
                <w:shd w:fill="FFFFFF" w:val="clear"/>
              </w:rPr>
              <w:t>5、轴承采用铝青铜。</w:t>
            </w:r>
          </w:p>
          <w:p>
            <w:pPr>
              <w:pStyle w:val="null3"/>
              <w:ind w:firstLine="480"/>
              <w:jc w:val="both"/>
            </w:pPr>
            <w:r>
              <w:rPr>
                <w:rFonts w:ascii="仿宋_GB2312" w:hAnsi="仿宋_GB2312" w:cs="仿宋_GB2312" w:eastAsia="仿宋_GB2312"/>
                <w:sz w:val="24"/>
                <w:shd w:fill="FFFFFF" w:val="clear"/>
              </w:rPr>
              <w:t>6、阀体采用球墨铸铁，应能承受 1.5 倍额定压力，且阀体不能发生变形，上法兰与阀体为一体式。阀体上应有明显的铸造商标。</w:t>
            </w:r>
          </w:p>
          <w:p>
            <w:pPr>
              <w:pStyle w:val="null3"/>
              <w:ind w:firstLine="480"/>
              <w:jc w:val="both"/>
            </w:pPr>
            <w:r>
              <w:rPr>
                <w:rFonts w:ascii="仿宋_GB2312" w:hAnsi="仿宋_GB2312" w:cs="仿宋_GB2312" w:eastAsia="仿宋_GB2312"/>
                <w:sz w:val="24"/>
                <w:shd w:fill="FFFFFF" w:val="clear"/>
              </w:rPr>
              <w:t>7、阀板采用球墨铸铁，在承受较高压差时工作压力不超过使用材料抗拉强度的1/5，阀板的厚度不得超过阀轴直径的 2 倍。阀瓣应采用双平板折架或导流结构，在阀门全开时流阻系数不应大于 0.2。</w:t>
            </w:r>
          </w:p>
          <w:p>
            <w:pPr>
              <w:pStyle w:val="null3"/>
              <w:ind w:firstLine="480"/>
              <w:jc w:val="both"/>
            </w:pPr>
            <w:r>
              <w:rPr>
                <w:rFonts w:ascii="仿宋_GB2312" w:hAnsi="仿宋_GB2312" w:cs="仿宋_GB2312" w:eastAsia="仿宋_GB2312"/>
                <w:sz w:val="24"/>
                <w:shd w:fill="FFFFFF" w:val="clear"/>
              </w:rPr>
              <w:t>8、阀轴材质为不锈钢或更好，其最薄弱处应能满足力矩及有关参数要求，阀轴采用两端分别插入阀瓣形式。</w:t>
            </w:r>
          </w:p>
          <w:p>
            <w:pPr>
              <w:pStyle w:val="null3"/>
              <w:ind w:firstLine="480"/>
              <w:jc w:val="both"/>
            </w:pPr>
            <w:r>
              <w:rPr>
                <w:rFonts w:ascii="仿宋_GB2312" w:hAnsi="仿宋_GB2312" w:cs="仿宋_GB2312" w:eastAsia="仿宋_GB2312"/>
                <w:sz w:val="24"/>
                <w:shd w:fill="FFFFFF" w:val="clear"/>
              </w:rPr>
              <w:t>9、阀轴与阀板的连接采用偏心退拔销或高强度键连接形式，退拔销要确保与阀轴紧密连接，在水压及震动时不会松动或脱落。同时要能承受阀门最大扭矩 1.5 倍的强度。</w:t>
            </w:r>
          </w:p>
          <w:p>
            <w:pPr>
              <w:pStyle w:val="null3"/>
              <w:ind w:firstLine="480"/>
              <w:jc w:val="both"/>
            </w:pPr>
            <w:r>
              <w:rPr>
                <w:rFonts w:ascii="仿宋_GB2312" w:hAnsi="仿宋_GB2312" w:cs="仿宋_GB2312" w:eastAsia="仿宋_GB2312"/>
                <w:sz w:val="24"/>
                <w:shd w:fill="FFFFFF" w:val="clear"/>
              </w:rPr>
              <w:t>10、阀瓣（体）密封圈采用 NR-NBR 橡胶锯齿形嵌入式密封圈。能实现双向等压自由式密封，同时应具备与阀座密封面的可靠密封。</w:t>
            </w:r>
          </w:p>
          <w:p>
            <w:pPr>
              <w:pStyle w:val="null3"/>
              <w:ind w:firstLine="480"/>
              <w:jc w:val="both"/>
            </w:pPr>
            <w:r>
              <w:rPr>
                <w:rFonts w:ascii="仿宋_GB2312" w:hAnsi="仿宋_GB2312" w:cs="仿宋_GB2312" w:eastAsia="仿宋_GB2312"/>
                <w:sz w:val="24"/>
                <w:shd w:fill="FFFFFF" w:val="clear"/>
              </w:rPr>
              <w:t>密封圈具有良好的耐磨性、弹性、抗腐蚀性及抗老化性能，能确保在正常情况下使用</w:t>
            </w:r>
            <w:r>
              <w:rPr>
                <w:rFonts w:ascii="仿宋_GB2312" w:hAnsi="仿宋_GB2312" w:cs="仿宋_GB2312" w:eastAsia="仿宋_GB2312"/>
                <w:sz w:val="24"/>
                <w:shd w:fill="FFFFFF" w:val="clear"/>
              </w:rPr>
              <w:t>10 年以上。</w:t>
            </w:r>
          </w:p>
          <w:p>
            <w:pPr>
              <w:pStyle w:val="null3"/>
              <w:ind w:firstLine="480"/>
              <w:jc w:val="both"/>
            </w:pPr>
            <w:r>
              <w:rPr>
                <w:rFonts w:ascii="仿宋_GB2312" w:hAnsi="仿宋_GB2312" w:cs="仿宋_GB2312" w:eastAsia="仿宋_GB2312"/>
                <w:sz w:val="24"/>
                <w:shd w:fill="FFFFFF" w:val="clear"/>
              </w:rPr>
              <w:t>11、</w:t>
            </w:r>
            <w:r>
              <w:rPr>
                <w:rFonts w:ascii="仿宋_GB2312" w:hAnsi="仿宋_GB2312" w:cs="仿宋_GB2312" w:eastAsia="仿宋_GB2312"/>
                <w:sz w:val="24"/>
                <w:shd w:fill="FFFFFF" w:val="clear"/>
              </w:rPr>
              <w:t>轴承应具有自润滑功能，在最大压力负荷下，磨擦系数不超过</w:t>
            </w:r>
            <w:r>
              <w:rPr>
                <w:rFonts w:ascii="仿宋_GB2312" w:hAnsi="仿宋_GB2312" w:cs="仿宋_GB2312" w:eastAsia="仿宋_GB2312"/>
                <w:sz w:val="24"/>
                <w:shd w:fill="FFFFFF" w:val="clear"/>
              </w:rPr>
              <w:t>0.25。</w:t>
            </w:r>
          </w:p>
          <w:p>
            <w:pPr>
              <w:pStyle w:val="null3"/>
              <w:ind w:firstLine="480"/>
              <w:jc w:val="both"/>
            </w:pPr>
            <w:r>
              <w:rPr>
                <w:rFonts w:ascii="仿宋_GB2312" w:hAnsi="仿宋_GB2312" w:cs="仿宋_GB2312" w:eastAsia="仿宋_GB2312"/>
                <w:sz w:val="24"/>
                <w:shd w:fill="FFFFFF" w:val="clear"/>
              </w:rPr>
              <w:t>1</w:t>
            </w:r>
            <w:r>
              <w:rPr>
                <w:rFonts w:ascii="仿宋_GB2312" w:hAnsi="仿宋_GB2312" w:cs="仿宋_GB2312" w:eastAsia="仿宋_GB2312"/>
                <w:sz w:val="24"/>
                <w:shd w:fill="FFFFFF" w:val="clear"/>
              </w:rPr>
              <w:t>2</w:t>
            </w:r>
            <w:r>
              <w:rPr>
                <w:rFonts w:ascii="仿宋_GB2312" w:hAnsi="仿宋_GB2312" w:cs="仿宋_GB2312" w:eastAsia="仿宋_GB2312"/>
                <w:sz w:val="24"/>
                <w:shd w:fill="FFFFFF" w:val="clear"/>
              </w:rPr>
              <w:t>、压力测试</w:t>
            </w:r>
          </w:p>
          <w:p>
            <w:pPr>
              <w:pStyle w:val="null3"/>
              <w:ind w:firstLine="480"/>
              <w:jc w:val="both"/>
            </w:pPr>
            <w:r>
              <w:rPr>
                <w:rFonts w:ascii="仿宋_GB2312" w:hAnsi="仿宋_GB2312" w:cs="仿宋_GB2312" w:eastAsia="仿宋_GB2312"/>
                <w:sz w:val="24"/>
                <w:shd w:fill="FFFFFF" w:val="clear"/>
              </w:rPr>
              <w:t>阀体需进行</w:t>
            </w:r>
            <w:r>
              <w:rPr>
                <w:rFonts w:ascii="仿宋_GB2312" w:hAnsi="仿宋_GB2312" w:cs="仿宋_GB2312" w:eastAsia="仿宋_GB2312"/>
                <w:sz w:val="24"/>
                <w:shd w:fill="FFFFFF" w:val="clear"/>
              </w:rPr>
              <w:t>1.5 倍额高压力的强度测试。</w:t>
            </w:r>
          </w:p>
          <w:p>
            <w:pPr>
              <w:pStyle w:val="null3"/>
              <w:ind w:firstLine="480"/>
              <w:jc w:val="both"/>
            </w:pPr>
            <w:r>
              <w:rPr>
                <w:rFonts w:ascii="仿宋_GB2312" w:hAnsi="仿宋_GB2312" w:cs="仿宋_GB2312" w:eastAsia="仿宋_GB2312"/>
                <w:sz w:val="24"/>
                <w:shd w:fill="FFFFFF" w:val="clear"/>
              </w:rPr>
              <w:t>密封进行</w:t>
            </w:r>
            <w:r>
              <w:rPr>
                <w:rFonts w:ascii="仿宋_GB2312" w:hAnsi="仿宋_GB2312" w:cs="仿宋_GB2312" w:eastAsia="仿宋_GB2312"/>
                <w:sz w:val="24"/>
                <w:shd w:fill="FFFFFF" w:val="clear"/>
              </w:rPr>
              <w:t>1.1 倍额高压力的双向密封测试。</w:t>
            </w:r>
          </w:p>
          <w:p>
            <w:pPr>
              <w:pStyle w:val="null3"/>
              <w:ind w:firstLine="480"/>
              <w:jc w:val="both"/>
            </w:pPr>
            <w:r>
              <w:rPr>
                <w:rFonts w:ascii="仿宋_GB2312" w:hAnsi="仿宋_GB2312" w:cs="仿宋_GB2312" w:eastAsia="仿宋_GB2312"/>
                <w:sz w:val="24"/>
                <w:shd w:fill="FFFFFF" w:val="clear"/>
              </w:rPr>
              <w:t>1</w:t>
            </w:r>
            <w:r>
              <w:rPr>
                <w:rFonts w:ascii="仿宋_GB2312" w:hAnsi="仿宋_GB2312" w:cs="仿宋_GB2312" w:eastAsia="仿宋_GB2312"/>
                <w:sz w:val="24"/>
                <w:shd w:fill="FFFFFF" w:val="clear"/>
              </w:rPr>
              <w:t>3</w:t>
            </w:r>
            <w:r>
              <w:rPr>
                <w:rFonts w:ascii="仿宋_GB2312" w:hAnsi="仿宋_GB2312" w:cs="仿宋_GB2312" w:eastAsia="仿宋_GB2312"/>
                <w:sz w:val="24"/>
                <w:shd w:fill="FFFFFF" w:val="clear"/>
              </w:rPr>
              <w:t>、电动执行器：采用精小型普通开关型电动执行器。</w:t>
            </w:r>
          </w:p>
          <w:p>
            <w:pPr>
              <w:pStyle w:val="null3"/>
              <w:ind w:firstLine="480"/>
              <w:jc w:val="both"/>
            </w:pPr>
            <w:r>
              <w:rPr>
                <w:rFonts w:ascii="仿宋_GB2312" w:hAnsi="仿宋_GB2312" w:cs="仿宋_GB2312" w:eastAsia="仿宋_GB2312"/>
                <w:sz w:val="24"/>
                <w:shd w:fill="FFFFFF" w:val="clear"/>
              </w:rPr>
              <w:t>1）电动阀门的驱动机构应能适应潮湿的环境，执行器应采用双密封结构。电动机工作电压为380V，50HZ，并带有开关装置。与阀门配套的电动操作机构，组装在电动驱动装置内，由制造厂在装箱之前就装配并调好，所有电动阀门操作机构应装有扭矩限制器及阀门开度4～20mA信号输出。在驱动装置上应能手动控制阀门开停，并装有手动及远控转换开关，放在远控位置时，可实现远方控制或PLC控制。</w:t>
            </w:r>
          </w:p>
          <w:p>
            <w:pPr>
              <w:pStyle w:val="null3"/>
              <w:ind w:firstLine="480"/>
              <w:jc w:val="both"/>
            </w:pPr>
            <w:r>
              <w:rPr>
                <w:rFonts w:ascii="仿宋_GB2312" w:hAnsi="仿宋_GB2312" w:cs="仿宋_GB2312" w:eastAsia="仿宋_GB2312"/>
                <w:sz w:val="24"/>
                <w:shd w:fill="FFFFFF" w:val="clear"/>
              </w:rPr>
              <w:t>2）电动驱动装置内部应有二对独立触点(常开)，用于将阀门的开、关到位和过扭信号送至PLC。</w:t>
            </w:r>
          </w:p>
          <w:p>
            <w:pPr>
              <w:pStyle w:val="null3"/>
              <w:ind w:firstLine="480"/>
              <w:jc w:val="both"/>
            </w:pPr>
            <w:r>
              <w:rPr>
                <w:rFonts w:ascii="仿宋_GB2312" w:hAnsi="仿宋_GB2312" w:cs="仿宋_GB2312" w:eastAsia="仿宋_GB2312"/>
                <w:sz w:val="24"/>
                <w:shd w:fill="FFFFFF" w:val="clear"/>
              </w:rPr>
              <w:t>蝶阀靠安装在阀门顶部的电动头驱动</w:t>
            </w:r>
            <w:r>
              <w:rPr>
                <w:rFonts w:ascii="仿宋_GB2312" w:hAnsi="仿宋_GB2312" w:cs="仿宋_GB2312" w:eastAsia="仿宋_GB2312"/>
                <w:sz w:val="24"/>
                <w:shd w:fill="FFFFFF" w:val="clear"/>
              </w:rPr>
              <w:t>, 开阀和关阀时均由电动头提供动力。</w:t>
            </w:r>
          </w:p>
          <w:p>
            <w:pPr>
              <w:pStyle w:val="null3"/>
              <w:ind w:firstLine="480"/>
              <w:jc w:val="both"/>
            </w:pPr>
            <w:r>
              <w:rPr>
                <w:rFonts w:ascii="仿宋_GB2312" w:hAnsi="仿宋_GB2312" w:cs="仿宋_GB2312" w:eastAsia="仿宋_GB2312"/>
                <w:sz w:val="24"/>
                <w:shd w:fill="FFFFFF" w:val="clear"/>
              </w:rPr>
              <w:t>电动头中应有自动保位装置</w:t>
            </w:r>
            <w:r>
              <w:rPr>
                <w:rFonts w:ascii="仿宋_GB2312" w:hAnsi="仿宋_GB2312" w:cs="仿宋_GB2312" w:eastAsia="仿宋_GB2312"/>
                <w:sz w:val="24"/>
                <w:shd w:fill="FFFFFF" w:val="clear"/>
              </w:rPr>
              <w:t>, 使阀门全开后蝶板能保持全开位置并使蝶板无波动现象, 配备伺服电动机，可使阀门在失电情况下停留在原位。系统设计合理, 性能可靠, 调节方便, 密封性能好, 使用寿命长。</w:t>
            </w:r>
          </w:p>
          <w:p>
            <w:pPr>
              <w:pStyle w:val="null3"/>
              <w:ind w:firstLine="480"/>
              <w:jc w:val="both"/>
            </w:pPr>
            <w:r>
              <w:rPr>
                <w:rFonts w:ascii="仿宋_GB2312" w:hAnsi="仿宋_GB2312" w:cs="仿宋_GB2312" w:eastAsia="仿宋_GB2312"/>
                <w:sz w:val="24"/>
                <w:shd w:fill="FFFFFF" w:val="clear"/>
              </w:rPr>
              <w:t>3）电动装置系统应有电动、手动两套系统以便操纵阀门的开启和关闭。配手动、电动切换装置。当阀门通过电动系统工作时，手动系统自动断开；当阀门通过手动系统开关时，电动系统自动断开，以保证驱动系统运行的稳定性和可靠性。</w:t>
            </w:r>
          </w:p>
          <w:p>
            <w:pPr>
              <w:pStyle w:val="null3"/>
              <w:ind w:firstLine="480"/>
              <w:jc w:val="both"/>
            </w:pPr>
            <w:r>
              <w:rPr>
                <w:rFonts w:ascii="仿宋_GB2312" w:hAnsi="仿宋_GB2312" w:cs="仿宋_GB2312" w:eastAsia="仿宋_GB2312"/>
                <w:sz w:val="24"/>
                <w:shd w:fill="FFFFFF" w:val="clear"/>
              </w:rPr>
              <w:t>电动执行机构电动机所能产生的力矩，至少应为所需力矩的</w:t>
            </w:r>
            <w:r>
              <w:rPr>
                <w:rFonts w:ascii="仿宋_GB2312" w:hAnsi="仿宋_GB2312" w:cs="仿宋_GB2312" w:eastAsia="仿宋_GB2312"/>
                <w:sz w:val="24"/>
                <w:shd w:fill="FFFFFF" w:val="clear"/>
              </w:rPr>
              <w:t>1.5倍，电动操作机构应装配限位开关及扭矩开关，其传动部件要有足够的强度和刚度，要求操作机构全行程操作平稳，无卡涩、无跳动现象，调整精度高，动作准确。</w:t>
            </w:r>
          </w:p>
          <w:p>
            <w:pPr>
              <w:pStyle w:val="null3"/>
              <w:ind w:firstLine="480"/>
              <w:jc w:val="both"/>
            </w:pPr>
            <w:r>
              <w:rPr>
                <w:rFonts w:ascii="仿宋_GB2312" w:hAnsi="仿宋_GB2312" w:cs="仿宋_GB2312" w:eastAsia="仿宋_GB2312"/>
                <w:sz w:val="24"/>
                <w:shd w:fill="FFFFFF" w:val="clear"/>
              </w:rPr>
              <w:t>4）要求选用的电动装置，控制安全可靠，要有足够的接口，可就地操作也可远方遥控，配备就地远控转换装置。电动装置可实现如下功能：就地开阀、远控开阀、就地关阀、远控关阀、全开指示、全关指示、开过扭矩、关过扭矩、故障指示、开度指示等，开度限位装置可靠, 保证无过开关现象, 保证开度指示与蝶板开度位置一致，并能满足计算机程序控制的要求，能够接收远方计算机控制信号并输出相应反馈信号。电动装置所输出信号均采用无源干接点，容量应为220VAC，3A。或220VDC，1A。（选定一种容量型号）</w:t>
            </w:r>
          </w:p>
          <w:p>
            <w:pPr>
              <w:pStyle w:val="null3"/>
              <w:ind w:firstLine="480"/>
              <w:jc w:val="both"/>
            </w:pPr>
            <w:r>
              <w:rPr>
                <w:rFonts w:ascii="仿宋_GB2312" w:hAnsi="仿宋_GB2312" w:cs="仿宋_GB2312" w:eastAsia="仿宋_GB2312"/>
                <w:sz w:val="24"/>
                <w:shd w:fill="FFFFFF" w:val="clear"/>
              </w:rPr>
              <w:t>电动执行机构制造执行</w:t>
            </w:r>
            <w:r>
              <w:rPr>
                <w:rFonts w:ascii="仿宋_GB2312" w:hAnsi="仿宋_GB2312" w:cs="仿宋_GB2312" w:eastAsia="仿宋_GB2312"/>
                <w:sz w:val="24"/>
                <w:shd w:fill="FFFFFF" w:val="clear"/>
              </w:rPr>
              <w:t>IEC标准或NEMA标准；整体结构为密闭形式；防护等级：户外不低于IP68，户内不低于IP67。</w:t>
            </w:r>
          </w:p>
          <w:p>
            <w:pPr>
              <w:pStyle w:val="null3"/>
              <w:ind w:firstLine="480"/>
              <w:jc w:val="both"/>
            </w:pPr>
            <w:r>
              <w:rPr>
                <w:rFonts w:ascii="仿宋_GB2312" w:hAnsi="仿宋_GB2312" w:cs="仿宋_GB2312" w:eastAsia="仿宋_GB2312"/>
                <w:sz w:val="24"/>
                <w:shd w:fill="FFFFFF" w:val="clear"/>
              </w:rPr>
              <w:t>电动装置的涡轮箱为全密封型结构。能适应高盐雾、高湿度的环境要求。</w:t>
            </w:r>
          </w:p>
          <w:p>
            <w:pPr>
              <w:pStyle w:val="null3"/>
              <w:ind w:firstLine="480"/>
              <w:jc w:val="both"/>
            </w:pPr>
            <w:r>
              <w:rPr>
                <w:rFonts w:ascii="仿宋_GB2312" w:hAnsi="仿宋_GB2312" w:cs="仿宋_GB2312" w:eastAsia="仿宋_GB2312"/>
                <w:sz w:val="24"/>
                <w:shd w:fill="FFFFFF" w:val="clear"/>
              </w:rPr>
              <w:t>电动装置的所有进出线应集中在一处，并通过接线端子引入和引出，每个端子应与电动装置的接线图一致。</w:t>
            </w:r>
          </w:p>
          <w:p>
            <w:pPr>
              <w:pStyle w:val="null3"/>
              <w:ind w:firstLine="480"/>
              <w:jc w:val="both"/>
            </w:pPr>
            <w:r>
              <w:rPr>
                <w:rFonts w:ascii="仿宋_GB2312" w:hAnsi="仿宋_GB2312" w:cs="仿宋_GB2312" w:eastAsia="仿宋_GB2312"/>
                <w:sz w:val="24"/>
                <w:shd w:fill="FFFFFF" w:val="clear"/>
              </w:rPr>
              <w:t>应具有自动调节式防潮电热器（</w:t>
            </w:r>
            <w:r>
              <w:rPr>
                <w:rFonts w:ascii="仿宋_GB2312" w:hAnsi="仿宋_GB2312" w:cs="仿宋_GB2312" w:eastAsia="仿宋_GB2312"/>
                <w:sz w:val="24"/>
                <w:shd w:fill="FFFFFF" w:val="clear"/>
              </w:rPr>
              <w:t>12~24V）能全时间加热使用，防止水气凝结，适用温度为-25℃~+70℃的环境。</w:t>
            </w:r>
          </w:p>
          <w:p>
            <w:pPr>
              <w:pStyle w:val="null3"/>
              <w:ind w:firstLine="482"/>
              <w:jc w:val="both"/>
            </w:pPr>
            <w:r>
              <w:rPr>
                <w:rFonts w:ascii="仿宋_GB2312" w:hAnsi="仿宋_GB2312" w:cs="仿宋_GB2312" w:eastAsia="仿宋_GB2312"/>
                <w:sz w:val="24"/>
                <w:b/>
              </w:rPr>
              <w:t>（</w:t>
            </w:r>
            <w:r>
              <w:rPr>
                <w:rFonts w:ascii="仿宋_GB2312" w:hAnsi="仿宋_GB2312" w:cs="仿宋_GB2312" w:eastAsia="仿宋_GB2312"/>
                <w:sz w:val="24"/>
                <w:b/>
              </w:rPr>
              <w:t>2）伸缩接头</w:t>
            </w:r>
          </w:p>
          <w:p>
            <w:pPr>
              <w:pStyle w:val="null3"/>
              <w:ind w:firstLine="480"/>
              <w:jc w:val="both"/>
            </w:pPr>
            <w:r>
              <w:rPr>
                <w:rFonts w:ascii="仿宋_GB2312" w:hAnsi="仿宋_GB2312" w:cs="仿宋_GB2312" w:eastAsia="仿宋_GB2312"/>
                <w:sz w:val="24"/>
                <w:shd w:fill="FFFFFF" w:val="clear"/>
              </w:rPr>
              <w:t>伸缩接头两端均为法兰连接。</w:t>
            </w:r>
          </w:p>
          <w:p>
            <w:pPr>
              <w:pStyle w:val="null3"/>
              <w:ind w:firstLine="480"/>
              <w:jc w:val="both"/>
            </w:pPr>
            <w:r>
              <w:rPr>
                <w:rFonts w:ascii="仿宋_GB2312" w:hAnsi="仿宋_GB2312" w:cs="仿宋_GB2312" w:eastAsia="仿宋_GB2312"/>
                <w:sz w:val="24"/>
                <w:shd w:fill="FFFFFF" w:val="clear"/>
              </w:rPr>
              <w:t>除非另有规定，伸缩接头的公称压力为</w:t>
            </w:r>
            <w:r>
              <w:rPr>
                <w:rFonts w:ascii="仿宋_GB2312" w:hAnsi="仿宋_GB2312" w:cs="仿宋_GB2312" w:eastAsia="仿宋_GB2312"/>
                <w:sz w:val="24"/>
                <w:shd w:fill="FFFFFF" w:val="clear"/>
              </w:rPr>
              <w:t>1.0MPa，至少能抵抗1.5倍公称压力所产生的纵向拉力和压力，而不至于使伸缩接头与管道脱离，并不应产生不符合规定的泄漏。</w:t>
            </w:r>
          </w:p>
          <w:p>
            <w:pPr>
              <w:pStyle w:val="null3"/>
              <w:ind w:firstLine="480"/>
              <w:jc w:val="both"/>
            </w:pPr>
            <w:r>
              <w:rPr>
                <w:rFonts w:ascii="仿宋_GB2312" w:hAnsi="仿宋_GB2312" w:cs="仿宋_GB2312" w:eastAsia="仿宋_GB2312"/>
                <w:sz w:val="24"/>
                <w:shd w:fill="FFFFFF" w:val="clear"/>
              </w:rPr>
              <w:t>伸缩接头安装完毕，定位结束后，在各种运行工况和水泵试验状况下均不得产生纵向位移；</w:t>
            </w:r>
          </w:p>
          <w:p>
            <w:pPr>
              <w:pStyle w:val="null3"/>
              <w:ind w:firstLine="480"/>
              <w:jc w:val="both"/>
            </w:pPr>
            <w:r>
              <w:rPr>
                <w:rFonts w:ascii="仿宋_GB2312" w:hAnsi="仿宋_GB2312" w:cs="仿宋_GB2312" w:eastAsia="仿宋_GB2312"/>
                <w:sz w:val="24"/>
                <w:shd w:fill="FFFFFF" w:val="clear"/>
              </w:rPr>
              <w:t>伸缩接头所连接的两端管道，挠曲角度不大于</w:t>
            </w:r>
            <w:r>
              <w:rPr>
                <w:rFonts w:ascii="仿宋_GB2312" w:hAnsi="仿宋_GB2312" w:cs="仿宋_GB2312" w:eastAsia="仿宋_GB2312"/>
                <w:sz w:val="24"/>
                <w:shd w:fill="FFFFFF" w:val="clear"/>
              </w:rPr>
              <w:t>3°时，必须保证密封可靠。</w:t>
            </w:r>
          </w:p>
          <w:p>
            <w:pPr>
              <w:pStyle w:val="null3"/>
              <w:ind w:firstLine="480"/>
              <w:jc w:val="both"/>
            </w:pPr>
            <w:r>
              <w:rPr>
                <w:rFonts w:ascii="仿宋_GB2312" w:hAnsi="仿宋_GB2312" w:cs="仿宋_GB2312" w:eastAsia="仿宋_GB2312"/>
                <w:sz w:val="24"/>
                <w:shd w:fill="FFFFFF" w:val="clear"/>
              </w:rPr>
              <w:t>供应商应与阀门制造厂商、制管厂协调其连接尺寸，以保证伸缩接头与阀门及管道法兰连接尺寸的一致性。</w:t>
            </w:r>
          </w:p>
          <w:p>
            <w:pPr>
              <w:pStyle w:val="null3"/>
              <w:ind w:firstLine="480"/>
              <w:jc w:val="both"/>
            </w:pPr>
            <w:r>
              <w:rPr>
                <w:rFonts w:ascii="仿宋_GB2312" w:hAnsi="仿宋_GB2312" w:cs="仿宋_GB2312" w:eastAsia="仿宋_GB2312"/>
                <w:sz w:val="24"/>
                <w:shd w:fill="FFFFFF" w:val="clear"/>
              </w:rPr>
              <w:t>供应商应对所有部件的材料、机械进行相关的检验和试验，以保证所提供的设备符合所有的技术规范和说明要求。质量保证方案应包括材料试验、无损探伤检验、车间组装等工厂试验及现场测试。试验结果所显示出的任何缺陷，应由供货商更换或调整至业主满意。</w:t>
            </w:r>
          </w:p>
          <w:p>
            <w:pPr>
              <w:pStyle w:val="null3"/>
              <w:ind w:firstLine="480"/>
              <w:jc w:val="both"/>
            </w:pPr>
            <w:r>
              <w:rPr>
                <w:rFonts w:ascii="仿宋_GB2312" w:hAnsi="仿宋_GB2312" w:cs="仿宋_GB2312" w:eastAsia="仿宋_GB2312"/>
                <w:sz w:val="24"/>
                <w:shd w:fill="FFFFFF" w:val="clear"/>
              </w:rPr>
              <w:t>伸缩量应不小于：</w:t>
            </w:r>
          </w:p>
          <w:tbl>
            <w:tblPr>
              <w:tblBorders>
                <w:top w:val="none" w:color="000000" w:sz="4"/>
                <w:left w:val="none" w:color="000000" w:sz="4"/>
                <w:bottom w:val="none" w:color="000000" w:sz="4"/>
                <w:right w:val="none" w:color="000000" w:sz="4"/>
                <w:insideH w:val="none"/>
                <w:insideV w:val="none"/>
              </w:tblBorders>
            </w:tblPr>
            <w:tblGrid>
              <w:gridCol w:w="1281"/>
              <w:gridCol w:w="1272"/>
            </w:tblGrid>
            <w:tr>
              <w:tc>
                <w:tcPr>
                  <w:tcW w:type="dxa" w:w="128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仿宋_GB2312" w:hAnsi="仿宋_GB2312" w:cs="仿宋_GB2312" w:eastAsia="仿宋_GB2312"/>
                      <w:sz w:val="24"/>
                    </w:rPr>
                    <w:t>公称通径</w:t>
                  </w:r>
                  <w:r>
                    <w:rPr>
                      <w:rFonts w:ascii="仿宋_GB2312" w:hAnsi="仿宋_GB2312" w:cs="仿宋_GB2312" w:eastAsia="仿宋_GB2312"/>
                      <w:sz w:val="24"/>
                    </w:rPr>
                    <w:t>DN（mm）</w:t>
                  </w:r>
                </w:p>
              </w:tc>
              <w:tc>
                <w:tcPr>
                  <w:tcW w:type="dxa" w:w="127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仿宋_GB2312" w:hAnsi="仿宋_GB2312" w:cs="仿宋_GB2312" w:eastAsia="仿宋_GB2312"/>
                      <w:sz w:val="24"/>
                    </w:rPr>
                    <w:t>伸缩量</w:t>
                  </w:r>
                  <w:r>
                    <w:rPr>
                      <w:rFonts w:ascii="仿宋_GB2312" w:hAnsi="仿宋_GB2312" w:cs="仿宋_GB2312" w:eastAsia="仿宋_GB2312"/>
                      <w:sz w:val="24"/>
                    </w:rPr>
                    <w:t>△L（mm）</w:t>
                  </w:r>
                </w:p>
              </w:tc>
            </w:tr>
            <w:tr>
              <w:tc>
                <w:tcPr>
                  <w:tcW w:type="dxa" w:w="1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仿宋_GB2312" w:hAnsi="仿宋_GB2312" w:cs="仿宋_GB2312" w:eastAsia="仿宋_GB2312"/>
                      <w:sz w:val="24"/>
                    </w:rPr>
                    <w:t>65～250</w:t>
                  </w:r>
                </w:p>
              </w:tc>
              <w:tc>
                <w:tcPr>
                  <w:tcW w:type="dxa" w:w="12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仿宋_GB2312" w:hAnsi="仿宋_GB2312" w:cs="仿宋_GB2312" w:eastAsia="仿宋_GB2312"/>
                      <w:sz w:val="24"/>
                    </w:rPr>
                    <w:t>≥±25</w:t>
                  </w:r>
                </w:p>
              </w:tc>
            </w:tr>
            <w:tr>
              <w:tc>
                <w:tcPr>
                  <w:tcW w:type="dxa" w:w="1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仿宋_GB2312" w:hAnsi="仿宋_GB2312" w:cs="仿宋_GB2312" w:eastAsia="仿宋_GB2312"/>
                      <w:sz w:val="24"/>
                    </w:rPr>
                    <w:t>300～700</w:t>
                  </w:r>
                </w:p>
              </w:tc>
              <w:tc>
                <w:tcPr>
                  <w:tcW w:type="dxa" w:w="12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仿宋_GB2312" w:hAnsi="仿宋_GB2312" w:cs="仿宋_GB2312" w:eastAsia="仿宋_GB2312"/>
                      <w:sz w:val="24"/>
                    </w:rPr>
                    <w:t>≥±32.5</w:t>
                  </w:r>
                </w:p>
              </w:tc>
            </w:tr>
            <w:tr>
              <w:tc>
                <w:tcPr>
                  <w:tcW w:type="dxa" w:w="1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仿宋_GB2312" w:hAnsi="仿宋_GB2312" w:cs="仿宋_GB2312" w:eastAsia="仿宋_GB2312"/>
                      <w:sz w:val="24"/>
                    </w:rPr>
                    <w:t>800～2400</w:t>
                  </w:r>
                </w:p>
              </w:tc>
              <w:tc>
                <w:tcPr>
                  <w:tcW w:type="dxa" w:w="12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仿宋_GB2312" w:hAnsi="仿宋_GB2312" w:cs="仿宋_GB2312" w:eastAsia="仿宋_GB2312"/>
                      <w:sz w:val="24"/>
                    </w:rPr>
                    <w:t>≥±65</w:t>
                  </w:r>
                </w:p>
              </w:tc>
            </w:tr>
          </w:tbl>
          <w:p>
            <w:pPr>
              <w:pStyle w:val="null3"/>
              <w:jc w:val="both"/>
            </w:pPr>
            <w:r>
              <w:rPr>
                <w:rFonts w:ascii="仿宋_GB2312" w:hAnsi="仿宋_GB2312" w:cs="仿宋_GB2312" w:eastAsia="仿宋_GB2312"/>
                <w:sz w:val="24"/>
                <w:b/>
              </w:rPr>
              <w:t>2.10一体化加药装置</w:t>
            </w:r>
          </w:p>
          <w:p>
            <w:pPr>
              <w:pStyle w:val="null3"/>
              <w:ind w:firstLine="480"/>
              <w:jc w:val="both"/>
            </w:pPr>
            <w:r>
              <w:rPr>
                <w:rFonts w:ascii="仿宋_GB2312" w:hAnsi="仿宋_GB2312" w:cs="仿宋_GB2312" w:eastAsia="仿宋_GB2312"/>
                <w:sz w:val="24"/>
                <w:shd w:fill="FFFFFF" w:val="clear"/>
              </w:rPr>
              <w:t>一体化加药装置用于向原水中精确投加聚合氯化铝混凝剂，完成絮凝反应。系统应具备全自动运行能力，能够根据进水流量信号自动调节投加量，实现比例投加。</w:t>
            </w:r>
          </w:p>
          <w:p>
            <w:pPr>
              <w:pStyle w:val="null3"/>
              <w:ind w:firstLine="480"/>
              <w:jc w:val="both"/>
            </w:pPr>
            <w:r>
              <w:rPr>
                <w:rFonts w:ascii="仿宋_GB2312" w:hAnsi="仿宋_GB2312" w:cs="仿宋_GB2312" w:eastAsia="仿宋_GB2312"/>
                <w:sz w:val="24"/>
                <w:shd w:fill="FFFFFF" w:val="clear"/>
              </w:rPr>
              <w:t>系统应为一体化撬装式单元，主要包括：溶药储药箱、搅拌器、计量泵、过滤器、管路阀门以及就地控制箱。</w:t>
            </w:r>
          </w:p>
          <w:p>
            <w:pPr>
              <w:pStyle w:val="null3"/>
              <w:ind w:firstLine="480"/>
              <w:jc w:val="both"/>
            </w:pPr>
            <w:r>
              <w:rPr>
                <w:rFonts w:ascii="仿宋_GB2312" w:hAnsi="仿宋_GB2312" w:cs="仿宋_GB2312" w:eastAsia="仿宋_GB2312"/>
                <w:sz w:val="24"/>
                <w:shd w:fill="FFFFFF" w:val="clear"/>
              </w:rPr>
              <w:t>溶药储药罐：罐体材质为</w:t>
            </w:r>
            <w:r>
              <w:rPr>
                <w:rFonts w:ascii="仿宋_GB2312" w:hAnsi="仿宋_GB2312" w:cs="仿宋_GB2312" w:eastAsia="仿宋_GB2312"/>
                <w:sz w:val="24"/>
                <w:shd w:fill="FFFFFF" w:val="clear"/>
              </w:rPr>
              <w:t>PE。罐体容积需满足单次配制12-24小时的用药量。罐体需配置液位计：中高低，具备高低液位报警功能，同时设有溢流口、排污口、进药口和出药口。罐体壁厚需按设计压力计算，确保足够的结构刚度。</w:t>
            </w:r>
          </w:p>
          <w:p>
            <w:pPr>
              <w:pStyle w:val="null3"/>
              <w:ind w:firstLine="480"/>
              <w:jc w:val="both"/>
            </w:pPr>
            <w:r>
              <w:rPr>
                <w:rFonts w:ascii="仿宋_GB2312" w:hAnsi="仿宋_GB2312" w:cs="仿宋_GB2312" w:eastAsia="仿宋_GB2312"/>
                <w:sz w:val="24"/>
                <w:shd w:fill="FFFFFF" w:val="clear"/>
              </w:rPr>
              <w:t>搅拌器：采用顶入式桨式搅拌器，搅拌轴及桨叶材质为不锈钢</w:t>
            </w:r>
            <w:r>
              <w:rPr>
                <w:rFonts w:ascii="仿宋_GB2312" w:hAnsi="仿宋_GB2312" w:cs="仿宋_GB2312" w:eastAsia="仿宋_GB2312"/>
                <w:sz w:val="24"/>
                <w:shd w:fill="FFFFFF" w:val="clear"/>
              </w:rPr>
              <w:t>304衬塑，具有耐腐蚀性。搅拌转速控制在80至150转每分钟之间，确保药剂充分溶解。密封形式采用填料密封或机械密封。</w:t>
            </w:r>
          </w:p>
          <w:p>
            <w:pPr>
              <w:pStyle w:val="null3"/>
              <w:ind w:firstLine="480"/>
              <w:jc w:val="both"/>
            </w:pPr>
            <w:r>
              <w:rPr>
                <w:rFonts w:ascii="仿宋_GB2312" w:hAnsi="仿宋_GB2312" w:cs="仿宋_GB2312" w:eastAsia="仿宋_GB2312"/>
                <w:sz w:val="24"/>
                <w:shd w:fill="FFFFFF" w:val="clear"/>
              </w:rPr>
              <w:t>计量泵：采用机械隔膜计量泵或电磁隔膜计量泵，泵头材质为</w:t>
            </w:r>
            <w:r>
              <w:rPr>
                <w:rFonts w:ascii="仿宋_GB2312" w:hAnsi="仿宋_GB2312" w:cs="仿宋_GB2312" w:eastAsia="仿宋_GB2312"/>
                <w:sz w:val="24"/>
                <w:shd w:fill="FFFFFF" w:val="clear"/>
              </w:rPr>
              <w:t>PVC或PVDF，与PAC介质兼容。泵的流量按设计投加量确定并预留30%的余量，出口压力不低于0.4至0.7兆帕。计量泵须具备手动冲程调节加变频调速功能，能够接收4至20毫安信号实现自动调节，调节精度为正负百分之一。每台泵需配套入口Y型过滤器。</w:t>
            </w:r>
          </w:p>
          <w:p>
            <w:pPr>
              <w:pStyle w:val="null3"/>
              <w:ind w:firstLine="480"/>
              <w:jc w:val="both"/>
            </w:pPr>
            <w:r>
              <w:rPr>
                <w:rFonts w:ascii="仿宋_GB2312" w:hAnsi="仿宋_GB2312" w:cs="仿宋_GB2312" w:eastAsia="仿宋_GB2312"/>
                <w:sz w:val="24"/>
                <w:shd w:fill="FFFFFF" w:val="clear"/>
              </w:rPr>
              <w:t>管路与阀门：所有管路采用</w:t>
            </w:r>
            <w:r>
              <w:rPr>
                <w:rFonts w:ascii="仿宋_GB2312" w:hAnsi="仿宋_GB2312" w:cs="仿宋_GB2312" w:eastAsia="仿宋_GB2312"/>
                <w:sz w:val="24"/>
                <w:shd w:fill="FFFFFF" w:val="clear"/>
              </w:rPr>
              <w:t>UPVC材质，压力等级不低于1.0兆帕。阀门采用UPVC球阀或隔膜阀，连接方式为溶剂粘接或法兰连接，便于拆卸维护。</w:t>
            </w:r>
          </w:p>
          <w:p>
            <w:pPr>
              <w:pStyle w:val="null3"/>
              <w:ind w:firstLine="480"/>
              <w:jc w:val="both"/>
            </w:pPr>
            <w:r>
              <w:rPr>
                <w:rFonts w:ascii="仿宋_GB2312" w:hAnsi="仿宋_GB2312" w:cs="仿宋_GB2312" w:eastAsia="仿宋_GB2312"/>
                <w:sz w:val="24"/>
                <w:shd w:fill="FFFFFF" w:val="clear"/>
              </w:rPr>
              <w:t>控制系统：控制方式具备手动和自动切换功能。自动控制模式下，接收原水流量计信号实现比例投加。系统具备低液位自动停泵报警和计量泵故障报警功能。控制柜防护等级为</w:t>
            </w:r>
            <w:r>
              <w:rPr>
                <w:rFonts w:ascii="仿宋_GB2312" w:hAnsi="仿宋_GB2312" w:cs="仿宋_GB2312" w:eastAsia="仿宋_GB2312"/>
                <w:sz w:val="24"/>
              </w:rPr>
              <w:t>≥</w:t>
            </w:r>
            <w:r>
              <w:rPr>
                <w:rFonts w:ascii="仿宋_GB2312" w:hAnsi="仿宋_GB2312" w:cs="仿宋_GB2312" w:eastAsia="仿宋_GB2312"/>
                <w:sz w:val="24"/>
                <w:shd w:fill="FFFFFF" w:val="clear"/>
              </w:rPr>
              <w:t>IP54。</w:t>
            </w:r>
          </w:p>
          <w:p>
            <w:pPr>
              <w:pStyle w:val="null3"/>
              <w:jc w:val="both"/>
            </w:pPr>
            <w:r>
              <w:rPr>
                <w:rFonts w:ascii="仿宋_GB2312" w:hAnsi="仿宋_GB2312" w:cs="仿宋_GB2312" w:eastAsia="仿宋_GB2312"/>
                <w:sz w:val="24"/>
                <w:b/>
                <w:shd w:fill="FFFFFF" w:val="clear"/>
              </w:rPr>
              <w:t>本项目核心产品为：中央自动化控制柜</w:t>
            </w:r>
            <w:r>
              <w:rPr>
                <w:rFonts w:ascii="仿宋_GB2312" w:hAnsi="仿宋_GB2312" w:cs="仿宋_GB2312" w:eastAsia="仿宋_GB2312"/>
                <w:sz w:val="24"/>
                <w:b/>
                <w:shd w:fill="FFFFFF" w:val="clear"/>
              </w:rPr>
              <w:t>；</w:t>
            </w:r>
          </w:p>
          <w:p>
            <w:pPr>
              <w:pStyle w:val="null3"/>
              <w:jc w:val="both"/>
            </w:pPr>
            <w:r>
              <w:rPr>
                <w:rFonts w:ascii="仿宋_GB2312" w:hAnsi="仿宋_GB2312" w:cs="仿宋_GB2312" w:eastAsia="仿宋_GB2312"/>
                <w:sz w:val="24"/>
                <w:b/>
                <w:shd w:fill="FFFFFF" w:val="clear"/>
              </w:rPr>
              <w:t>供应商报价包含，并不限于表中标的物，</w:t>
            </w:r>
            <w:r>
              <w:rPr>
                <w:rFonts w:ascii="仿宋_GB2312" w:hAnsi="仿宋_GB2312" w:cs="仿宋_GB2312" w:eastAsia="仿宋_GB2312"/>
                <w:sz w:val="24"/>
                <w:b/>
                <w:shd w:fill="FFFFFF" w:val="clear"/>
              </w:rPr>
              <w:t>如有遗漏或与施工图纸不符，以施工图为准，最终达到</w:t>
            </w:r>
            <w:r>
              <w:rPr>
                <w:rFonts w:ascii="仿宋_GB2312" w:hAnsi="仿宋_GB2312" w:cs="仿宋_GB2312" w:eastAsia="仿宋_GB2312"/>
                <w:sz w:val="24"/>
                <w:b/>
                <w:shd w:fill="FFFFFF" w:val="clear"/>
              </w:rPr>
              <w:t>项目正常运行工况所</w:t>
            </w:r>
            <w:r>
              <w:rPr>
                <w:rFonts w:ascii="仿宋_GB2312" w:hAnsi="仿宋_GB2312" w:cs="仿宋_GB2312" w:eastAsia="仿宋_GB2312"/>
                <w:sz w:val="24"/>
                <w:b/>
                <w:shd w:fill="FFFFFF" w:val="clear"/>
              </w:rPr>
              <w:t>需的所有</w:t>
            </w:r>
            <w:r>
              <w:rPr>
                <w:rFonts w:ascii="仿宋_GB2312" w:hAnsi="仿宋_GB2312" w:cs="仿宋_GB2312" w:eastAsia="仿宋_GB2312"/>
                <w:sz w:val="24"/>
                <w:b/>
                <w:shd w:fill="FFFFFF" w:val="clear"/>
              </w:rPr>
              <w:t>硬件和软件。</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合同生效后45日历天安装调试工作完毕。</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预付款，合同签订后，达到付款条件起30个工作日内，支付合同总金额的40.0%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进度款，设备进场到货后，达到付款条件起30个工作日内，支付合同总金额的40.0%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进度款，最终验收合格后，达到付款条件起30个工作日内，支付合同总金额的20.0%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根据国家水利部的统一部署，并按照《水利水电建设工程验收规程》(SL/T 223-2025)要求，省级实施项目竣工验收由省水旱灾害防御中心组织、省级主管部门参会，市、县实施项目竣工验收由项目所在地市组织竣工验收。竣工验收资料和竣工验收鉴定书由建设单位归档管理。竣工验收报告及验收鉴定书报省水利厅备案。建设项目完工后要及时竣工验收，及时办理移交手续，明确管理主体，落实各项管护措施，保证建设项目发挥效益。 工程通过竣工验收后，按照上级有关规定和国有资产管理办法，及时将项目新增资产移交给运管单位，正式投入运行。</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质量：达到现行国家质量验收合格标准。 标的货物为全新产品，其质量、规格和性能满足国家及项目规范和标准要求，货物具备符合国家要求的安全认证和质量合格认证，符合国家颁布的安全规范和技术条件。 标的货物在发货前经过严格测试，以保证货物是全新的，质量、规格和技术要求符合该产品行业标准和技术约定。 质保期：12个月。 质保期内出现的产品质量问题由供应商负责维修或更换，并承担全部费用。 质保期内产品出现质量问题时，采购方以书面形式通知供应商，供应商在收到通知后24 小时内到达现场并提出解决方案，及时给予更换或免费修复。</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1、缴纳投标保证金时请备注项目名称。2、本项目标的物：详见采购标的数量、技术规格表。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供应商为具有独立承担民事责任能力的企业法人、事业法人、其他组织，提供营业执照（事业单位须事业单位法人证、组织机构代码证等证明文件；其他组织应提供合法证明文件）；</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法定代表人直接参加投标的，须出具法人身份证(附法定代表人身份证复印件);法定代表人授权代表参加投标的，须出具法定代表人授权书及授权代表身份证(附法定代表人身份证复印件及被授权人身份证复印件)。</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供应商资格承诺函</w:t>
            </w:r>
          </w:p>
        </w:tc>
        <w:tc>
          <w:tcPr>
            <w:tcW w:type="dxa" w:w="3322"/>
          </w:tcPr>
          <w:p>
            <w:pPr>
              <w:pStyle w:val="null3"/>
            </w:pPr>
            <w:r>
              <w:rPr>
                <w:rFonts w:ascii="仿宋_GB2312" w:hAnsi="仿宋_GB2312" w:cs="仿宋_GB2312" w:eastAsia="仿宋_GB2312"/>
              </w:rPr>
              <w:t>投标人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www.creditchina.gov.cn)，也未列入中国政府采购网“政府采购严重违法失信行为记录名单”中www. ccgp.gov.cn)，供应商应按照汉中市财政局《关于全面推行政府采购供应商基本资格条件承诺制的通知》（汉采办采管〔2024〕20号）文件要求，提供加盖公章的《汉中市政府采购供应商资格承诺函》。</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非联合体</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投标人应提交的相关资格证明材料.docx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相关供应商应于30分钟内按评标委员会要求提供相应证明材料。其中，属于第3项情形，供应商已随投标（响应）文件一并提交相关书面说明及必要的证明材料的，在评审现场可不再重复提交。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交货时间</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交货地点</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投标文件签字盖章</w:t>
            </w:r>
          </w:p>
        </w:tc>
        <w:tc>
          <w:tcPr>
            <w:tcW w:type="dxa" w:w="3322"/>
          </w:tcPr>
          <w:p>
            <w:pPr>
              <w:pStyle w:val="null3"/>
            </w:pPr>
            <w:r>
              <w:rPr>
                <w:rFonts w:ascii="仿宋_GB2312" w:hAnsi="仿宋_GB2312" w:cs="仿宋_GB2312" w:eastAsia="仿宋_GB2312"/>
              </w:rPr>
              <w:t>投标文件上签字、盖章齐全</w:t>
            </w:r>
          </w:p>
        </w:tc>
        <w:tc>
          <w:tcPr>
            <w:tcW w:type="dxa" w:w="1661"/>
          </w:tcPr>
          <w:p>
            <w:pPr>
              <w:pStyle w:val="null3"/>
            </w:pPr>
            <w:r>
              <w:rPr>
                <w:rFonts w:ascii="仿宋_GB2312" w:hAnsi="仿宋_GB2312" w:cs="仿宋_GB2312" w:eastAsia="仿宋_GB2312"/>
              </w:rPr>
              <w:t>开标一览表 技术方案.docx 业绩一览表.docx 投标人认为有必要说明、阐述的事项或其他材料.docx 本国产品说明 中小企业声明函 商务应答表 承诺书.docx 中国境内生产的组件成本核算基本规则 分项报价表.docx 产品技术参数表 投标人应提交的相关资格证明材料.docx 投标函 残疾人福利性单位声明函 标的清单 关于符合本国产品标准的声明函 投标文件封面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投标内容</w:t>
            </w:r>
          </w:p>
        </w:tc>
        <w:tc>
          <w:tcPr>
            <w:tcW w:type="dxa" w:w="3322"/>
          </w:tcPr>
          <w:p>
            <w:pPr>
              <w:pStyle w:val="null3"/>
            </w:pPr>
            <w:r>
              <w:rPr>
                <w:rFonts w:ascii="仿宋_GB2312" w:hAnsi="仿宋_GB2312" w:cs="仿宋_GB2312" w:eastAsia="仿宋_GB2312"/>
              </w:rPr>
              <w:t>投标内容满足招标文件中商务要求或技术实质性要求、不存在漏项或数量与要求不符</w:t>
            </w:r>
          </w:p>
        </w:tc>
        <w:tc>
          <w:tcPr>
            <w:tcW w:type="dxa" w:w="1661"/>
          </w:tcPr>
          <w:p>
            <w:pPr>
              <w:pStyle w:val="null3"/>
            </w:pPr>
            <w:r>
              <w:rPr>
                <w:rFonts w:ascii="仿宋_GB2312" w:hAnsi="仿宋_GB2312" w:cs="仿宋_GB2312" w:eastAsia="仿宋_GB2312"/>
              </w:rPr>
              <w:t>产品技术参数表 商务应答表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只能有一个有效报价，不得提交选择性报价，且报价不超过最高限价。</w:t>
            </w:r>
          </w:p>
        </w:tc>
        <w:tc>
          <w:tcPr>
            <w:tcW w:type="dxa" w:w="1661"/>
          </w:tcPr>
          <w:p>
            <w:pPr>
              <w:pStyle w:val="null3"/>
            </w:pPr>
            <w:r>
              <w:rPr>
                <w:rFonts w:ascii="仿宋_GB2312" w:hAnsi="仿宋_GB2312" w:cs="仿宋_GB2312" w:eastAsia="仿宋_GB2312"/>
              </w:rPr>
              <w:t>开标一览表</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1、带“▲”号的技术参数：完全满足招标文件中技术参数（10项）要求的得10分，低于磋商文件要求的，每负偏离一项扣1分，扣完为止。评审依据：提供相关证明文件。 2、一般参数：5分，低于磋商文件要求的，每负偏离一项扣0.1分，扣完为止。评审依据：以产品技术参数表为准。 注：相关证明文件：（包括但不限于官网截图、对外公开发行的宣传彩页、技术白皮书、检测报告、厂家使用手册等）。无相关证明文件按负偏离对待，并按上述规定相应扣分。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投标人针对本项目提供完整的项目实施方案。内容包括但不限于：①供货组织及进度安排； ②对接及运输方案；③安装调试方案；④人员、物力调配安排；⑤深化设计建议。 （1）每有一项内容进行了详细阐述且完全满足项目需求的，得4分； （2）每有一项内容进行了阐述且基本满足项目需求的，得3分； （3）每有一项内容进行了阐述但并未完全满足项目需求，或内容未包括细节或措施的，得2分； （4）每有一项内容未进行阐述或阐述内容无法满足项目需求的，得0分。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产品供货渠道</w:t>
            </w:r>
          </w:p>
        </w:tc>
        <w:tc>
          <w:tcPr>
            <w:tcW w:type="dxa" w:w="2492"/>
          </w:tcPr>
          <w:p>
            <w:pPr>
              <w:pStyle w:val="null3"/>
            </w:pPr>
            <w:r>
              <w:rPr>
                <w:rFonts w:ascii="仿宋_GB2312" w:hAnsi="仿宋_GB2312" w:cs="仿宋_GB2312" w:eastAsia="仿宋_GB2312"/>
              </w:rPr>
              <w:t>产品符合国家、省市及行业相关标准要求、无产权纠纷，提供所投产品货源渠道合法的证明文件，每提供一款产品的证明资料得1分，本项最高得5分。 评审依据：证明资料包括 销售协议、代理协议、原厂授权、加盖公章的《自产产品说明函》等。</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投标人针对本项目有完整的售后服务方案，包括①售后服务范围；②响应时间；③售后服务保障措施；④定期回访及维护等。 （1）每有一项内容进行了详细阐述且完全满足项目需求的，得3分； （2）每有一项内容进行了阐述且基本满足项目需求的，得2分； （3）每有一项内容进行了阐述但并未完全满足项目需求，或内容未包括细节或措施的，得1分； （4 ）每有一项内容未进行阐述或阐述内容无法满足项目需求的，得0分。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投标人根据本项目实际需求，提供质量保证方案。内容包括但不限于：①产品配套资料；② 质量管理目标及计划；③质量保障措施；④质量保证承诺等。 （1）每有一项内容进行了详细 阐述且完全满足项目需求的，得3分； （2）每有一项内容进行了阐述且基本满足项目需求的，得2分； （3）每有一项内容进行了阐述但并未完全满足项目需求，或内容未包括细节或措施的，得1分； （4）每有一项内容未进行阐述或阐述内容无法满足项目需求的，得0分。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节能环保环标产品</w:t>
            </w:r>
          </w:p>
        </w:tc>
        <w:tc>
          <w:tcPr>
            <w:tcW w:type="dxa" w:w="2492"/>
          </w:tcPr>
          <w:p>
            <w:pPr>
              <w:pStyle w:val="null3"/>
            </w:pPr>
            <w:r>
              <w:rPr>
                <w:rFonts w:ascii="仿宋_GB2312" w:hAnsi="仿宋_GB2312" w:cs="仿宋_GB2312" w:eastAsia="仿宋_GB2312"/>
              </w:rPr>
              <w:t>投标产品中每有一项为经国家认证的节能产品的计0.5分，每有一项为经国家认证的环境标志产品的计0.5分，最多计1分。（以经国家确定的认证机构出具的、处于有效期内的节 能产品、环境标志产品认证证书为准。）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投标人具有2023年1月1日至今类似业绩，每具有1个业绩得2.5分，满分5分。 注：以投标文件中所附加盖单位公章的合同复印件为准，日期以合同落款日期为准。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价格分统一采用低价优先法计算，即满足招标文件要求且最后报价最低的供应商的价格为 评标基准价，其价格分为满分。其他供应商的价格分统一按照下列公式计算:投标报价得分=(投标基准价/投标报价)x价格权值（即30%）x100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详见附件：投标人应提交的相关资格证明材料.docx</w:t>
      </w:r>
    </w:p>
    <w:p>
      <w:pPr>
        <w:pStyle w:val="null3"/>
        <w:ind w:firstLine="960"/>
      </w:pPr>
      <w:r>
        <w:rPr>
          <w:rFonts w:ascii="仿宋_GB2312" w:hAnsi="仿宋_GB2312" w:cs="仿宋_GB2312" w:eastAsia="仿宋_GB2312"/>
        </w:rPr>
        <w:t>详见附件：技术方案.docx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详见附件：承诺书.docx</w:t>
      </w:r>
    </w:p>
    <w:p>
      <w:pPr>
        <w:pStyle w:val="null3"/>
        <w:ind w:firstLine="960"/>
      </w:pPr>
      <w:r>
        <w:rPr>
          <w:rFonts w:ascii="仿宋_GB2312" w:hAnsi="仿宋_GB2312" w:cs="仿宋_GB2312" w:eastAsia="仿宋_GB2312"/>
        </w:rPr>
        <w:t>详见附件：投标人认为有必要说明、阐述的事项或其他材料.docx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