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A88399">
      <w:pPr>
        <w:tabs>
          <w:tab w:val="left" w:pos="9030"/>
        </w:tabs>
        <w:snapToGrid w:val="0"/>
        <w:spacing w:line="360" w:lineRule="auto"/>
        <w:ind w:right="-62"/>
        <w:jc w:val="center"/>
        <w:outlineLvl w:val="0"/>
        <w:rPr>
          <w:rFonts w:hint="eastAsia" w:ascii="仿宋_GB2312" w:hAnsi="仿宋_GB2312" w:eastAsia="仿宋_GB2312" w:cs="仿宋_GB2312"/>
          <w:b/>
          <w:bCs/>
          <w:sz w:val="28"/>
          <w:szCs w:val="28"/>
          <w:lang w:val="zh-CN"/>
        </w:rPr>
      </w:pPr>
      <w:r>
        <w:rPr>
          <w:rFonts w:hint="eastAsia" w:ascii="仿宋_GB2312" w:hAnsi="仿宋_GB2312" w:eastAsia="仿宋_GB2312" w:cs="仿宋_GB2312"/>
          <w:b/>
          <w:bCs/>
          <w:sz w:val="28"/>
          <w:szCs w:val="28"/>
          <w:lang w:val="zh-CN"/>
        </w:rPr>
        <w:t>拟签订的合同条款文本</w:t>
      </w:r>
    </w:p>
    <w:p w14:paraId="08D524BC">
      <w:pPr>
        <w:pStyle w:val="6"/>
        <w:jc w:val="center"/>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（具体以实际签订合同文本）</w:t>
      </w:r>
    </w:p>
    <w:p w14:paraId="77A6AC25">
      <w:pPr>
        <w:spacing w:line="660" w:lineRule="exact"/>
        <w:jc w:val="center"/>
        <w:rPr>
          <w:rFonts w:hint="eastAsia" w:ascii="仿宋_GB2312" w:hAnsi="仿宋_GB2312" w:eastAsia="仿宋_GB2312" w:cs="仿宋_GB2312"/>
          <w:b/>
          <w:color w:val="000000"/>
          <w:sz w:val="44"/>
          <w:szCs w:val="44"/>
        </w:rPr>
      </w:pPr>
    </w:p>
    <w:p w14:paraId="504A0AD4">
      <w:pPr>
        <w:spacing w:line="660" w:lineRule="exact"/>
        <w:jc w:val="center"/>
        <w:rPr>
          <w:rFonts w:hint="eastAsia" w:ascii="仿宋_GB2312" w:hAnsi="仿宋_GB2312" w:eastAsia="仿宋_GB2312" w:cs="仿宋_GB2312"/>
          <w:b/>
          <w:color w:val="000000"/>
          <w:sz w:val="44"/>
          <w:szCs w:val="44"/>
        </w:rPr>
      </w:pPr>
    </w:p>
    <w:p w14:paraId="33F439ED">
      <w:pPr>
        <w:spacing w:line="660" w:lineRule="exact"/>
        <w:jc w:val="center"/>
        <w:rPr>
          <w:rFonts w:hint="eastAsia" w:ascii="仿宋_GB2312" w:hAnsi="仿宋_GB2312" w:eastAsia="仿宋_GB2312" w:cs="仿宋_GB2312"/>
          <w:b/>
          <w:color w:val="000000"/>
          <w:sz w:val="44"/>
          <w:szCs w:val="44"/>
        </w:rPr>
      </w:pPr>
      <w:r>
        <w:rPr>
          <w:rFonts w:hint="eastAsia" w:ascii="仿宋_GB2312" w:hAnsi="仿宋_GB2312" w:eastAsia="仿宋_GB2312" w:cs="仿宋_GB2312"/>
          <w:b/>
          <w:color w:val="000000"/>
          <w:sz w:val="44"/>
          <w:szCs w:val="44"/>
        </w:rPr>
        <w:t>政府采购合同示范范本</w:t>
      </w:r>
    </w:p>
    <w:p w14:paraId="5CBFD182">
      <w:pPr>
        <w:spacing w:line="660" w:lineRule="exact"/>
        <w:jc w:val="center"/>
        <w:rPr>
          <w:rFonts w:hint="eastAsia" w:ascii="仿宋_GB2312" w:hAnsi="仿宋_GB2312" w:eastAsia="仿宋_GB2312" w:cs="仿宋_GB2312"/>
          <w:b/>
          <w:color w:val="000000"/>
          <w:sz w:val="44"/>
          <w:szCs w:val="44"/>
        </w:rPr>
      </w:pPr>
      <w:r>
        <w:rPr>
          <w:rFonts w:hint="eastAsia" w:ascii="仿宋_GB2312" w:hAnsi="仿宋_GB2312" w:eastAsia="仿宋_GB2312" w:cs="仿宋_GB2312"/>
          <w:b/>
          <w:color w:val="000000"/>
          <w:sz w:val="44"/>
          <w:szCs w:val="44"/>
        </w:rPr>
        <w:t>（货物类竞争性谈判）</w:t>
      </w:r>
    </w:p>
    <w:p w14:paraId="3F467FCC">
      <w:pPr>
        <w:spacing w:line="660" w:lineRule="exact"/>
        <w:jc w:val="center"/>
        <w:rPr>
          <w:rFonts w:hint="eastAsia" w:ascii="仿宋_GB2312" w:hAnsi="仿宋_GB2312" w:eastAsia="仿宋_GB2312" w:cs="仿宋_GB2312"/>
          <w:b/>
          <w:bCs/>
          <w:color w:val="000000" w:themeColor="text1"/>
          <w:spacing w:val="-20"/>
          <w:kern w:val="44"/>
          <w:sz w:val="48"/>
          <w:szCs w:val="48"/>
          <w14:textFill>
            <w14:solidFill>
              <w14:schemeClr w14:val="tx1"/>
            </w14:solidFill>
          </w14:textFill>
        </w:rPr>
      </w:pPr>
    </w:p>
    <w:p w14:paraId="4CC65EFF">
      <w:pPr>
        <w:pStyle w:val="7"/>
        <w:rPr>
          <w:rFonts w:hint="eastAsia" w:ascii="仿宋_GB2312" w:hAnsi="仿宋_GB2312" w:eastAsia="仿宋_GB2312" w:cs="仿宋_GB2312"/>
          <w:color w:val="000000"/>
        </w:rPr>
      </w:pPr>
    </w:p>
    <w:p w14:paraId="4FE296FC">
      <w:pPr>
        <w:pStyle w:val="7"/>
        <w:rPr>
          <w:rFonts w:hint="eastAsia" w:ascii="仿宋_GB2312" w:hAnsi="仿宋_GB2312" w:eastAsia="仿宋_GB2312" w:cs="仿宋_GB2312"/>
          <w:color w:val="000000"/>
        </w:rPr>
      </w:pPr>
    </w:p>
    <w:p w14:paraId="02B6046B">
      <w:pPr>
        <w:spacing w:line="360" w:lineRule="auto"/>
        <w:ind w:left="1680" w:leftChars="800"/>
        <w:rPr>
          <w:rFonts w:hint="eastAsia" w:ascii="仿宋_GB2312" w:hAnsi="仿宋_GB2312" w:eastAsia="仿宋_GB2312" w:cs="仿宋_GB2312"/>
          <w:color w:val="000000"/>
          <w:sz w:val="32"/>
          <w:szCs w:val="32"/>
        </w:rPr>
      </w:pPr>
      <w:r>
        <w:rPr>
          <w:rFonts w:hint="eastAsia" w:ascii="仿宋_GB2312" w:hAnsi="仿宋_GB2312" w:eastAsia="仿宋_GB2312" w:cs="仿宋_GB2312"/>
          <w:b/>
          <w:bCs/>
          <w:color w:val="000000"/>
          <w:kern w:val="0"/>
          <w:sz w:val="32"/>
          <w:szCs w:val="32"/>
        </w:rPr>
        <w:t>项目名称</w:t>
      </w:r>
      <w:r>
        <w:rPr>
          <w:rFonts w:hint="eastAsia" w:ascii="仿宋_GB2312" w:hAnsi="仿宋_GB2312" w:eastAsia="仿宋_GB2312" w:cs="仿宋_GB2312"/>
          <w:color w:val="000000"/>
          <w:kern w:val="0"/>
          <w:sz w:val="32"/>
          <w:szCs w:val="32"/>
        </w:rPr>
        <w:t>：</w:t>
      </w:r>
      <w:r>
        <w:rPr>
          <w:rFonts w:hint="eastAsia" w:ascii="仿宋_GB2312" w:hAnsi="仿宋_GB2312" w:eastAsia="仿宋_GB2312" w:cs="仿宋_GB2312"/>
          <w:color w:val="000000"/>
          <w:kern w:val="0"/>
          <w:sz w:val="32"/>
          <w:szCs w:val="32"/>
          <w:u w:val="single"/>
        </w:rPr>
        <w:t>西安市市本级排水设施水质监测商品类项目</w:t>
      </w:r>
    </w:p>
    <w:p w14:paraId="6DBECBA1">
      <w:pPr>
        <w:spacing w:line="360" w:lineRule="auto"/>
        <w:ind w:left="1680" w:leftChars="800"/>
        <w:rPr>
          <w:rFonts w:hint="eastAsia" w:ascii="仿宋_GB2312" w:hAnsi="仿宋_GB2312" w:eastAsia="仿宋_GB2312" w:cs="仿宋_GB2312"/>
          <w:color w:val="000000"/>
          <w:sz w:val="32"/>
          <w:szCs w:val="32"/>
          <w:u w:val="single"/>
        </w:rPr>
      </w:pPr>
      <w:r>
        <w:rPr>
          <w:rFonts w:hint="eastAsia" w:ascii="仿宋_GB2312" w:hAnsi="仿宋_GB2312" w:eastAsia="仿宋_GB2312" w:cs="仿宋_GB2312"/>
          <w:b/>
          <w:bCs/>
          <w:color w:val="000000"/>
          <w:sz w:val="32"/>
          <w:szCs w:val="32"/>
        </w:rPr>
        <w:t>合同编号：</w:t>
      </w:r>
      <w:r>
        <w:rPr>
          <w:rFonts w:hint="eastAsia" w:ascii="仿宋_GB2312" w:hAnsi="仿宋_GB2312" w:eastAsia="仿宋_GB2312" w:cs="仿宋_GB2312"/>
          <w:color w:val="000000"/>
          <w:sz w:val="32"/>
          <w:szCs w:val="32"/>
          <w:u w:val="single"/>
        </w:rPr>
        <w:t xml:space="preserve">                        </w:t>
      </w:r>
    </w:p>
    <w:p w14:paraId="5AA6E1EA">
      <w:pPr>
        <w:pStyle w:val="3"/>
        <w:rPr>
          <w:rFonts w:hint="eastAsia" w:ascii="仿宋_GB2312" w:hAnsi="仿宋_GB2312" w:eastAsia="仿宋_GB2312" w:cs="仿宋_GB2312"/>
        </w:rPr>
      </w:pPr>
    </w:p>
    <w:p w14:paraId="5534AC82">
      <w:pPr>
        <w:spacing w:line="360" w:lineRule="auto"/>
        <w:ind w:left="1680" w:leftChars="800"/>
        <w:rPr>
          <w:rFonts w:hint="eastAsia"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甲    方：</w:t>
      </w:r>
      <w:r>
        <w:rPr>
          <w:rFonts w:hint="eastAsia" w:ascii="仿宋_GB2312" w:hAnsi="仿宋_GB2312" w:eastAsia="仿宋_GB2312" w:cs="仿宋_GB2312"/>
          <w:color w:val="000000"/>
          <w:sz w:val="32"/>
          <w:szCs w:val="32"/>
          <w:u w:val="single"/>
        </w:rPr>
        <w:t xml:space="preserve">                        </w:t>
      </w:r>
    </w:p>
    <w:p w14:paraId="28555B55">
      <w:pPr>
        <w:spacing w:line="360" w:lineRule="auto"/>
        <w:ind w:left="1680" w:leftChars="800"/>
        <w:rPr>
          <w:rFonts w:hint="eastAsia" w:ascii="仿宋_GB2312" w:hAnsi="仿宋_GB2312" w:eastAsia="仿宋_GB2312" w:cs="仿宋_GB2312"/>
          <w:color w:val="000000"/>
          <w:sz w:val="32"/>
          <w:szCs w:val="32"/>
          <w:u w:val="single"/>
        </w:rPr>
      </w:pPr>
      <w:r>
        <w:rPr>
          <w:rFonts w:hint="eastAsia" w:ascii="仿宋_GB2312" w:hAnsi="仿宋_GB2312" w:eastAsia="仿宋_GB2312" w:cs="仿宋_GB2312"/>
          <w:b/>
          <w:bCs/>
          <w:color w:val="000000"/>
          <w:sz w:val="32"/>
          <w:szCs w:val="32"/>
        </w:rPr>
        <w:t>乙    方：</w:t>
      </w:r>
      <w:r>
        <w:rPr>
          <w:rFonts w:hint="eastAsia" w:ascii="仿宋_GB2312" w:hAnsi="仿宋_GB2312" w:eastAsia="仿宋_GB2312" w:cs="仿宋_GB2312"/>
          <w:color w:val="000000"/>
          <w:sz w:val="32"/>
          <w:szCs w:val="32"/>
          <w:u w:val="single"/>
        </w:rPr>
        <w:t xml:space="preserve">                        </w:t>
      </w:r>
    </w:p>
    <w:p w14:paraId="1C29B1DE">
      <w:pPr>
        <w:spacing w:line="360" w:lineRule="auto"/>
        <w:ind w:left="1680" w:leftChars="800"/>
        <w:rPr>
          <w:rFonts w:hint="eastAsia" w:ascii="仿宋_GB2312" w:hAnsi="仿宋_GB2312" w:eastAsia="仿宋_GB2312" w:cs="仿宋_GB2312"/>
          <w:color w:val="000000"/>
          <w:kern w:val="0"/>
          <w:sz w:val="24"/>
        </w:rPr>
        <w:sectPr>
          <w:pgSz w:w="11907" w:h="16840"/>
          <w:pgMar w:top="1474" w:right="1814" w:bottom="1474" w:left="1814" w:header="851" w:footer="851" w:gutter="0"/>
          <w:cols w:space="720" w:num="1"/>
        </w:sectPr>
      </w:pPr>
      <w:r>
        <w:rPr>
          <w:rFonts w:hint="eastAsia" w:ascii="仿宋_GB2312" w:hAnsi="仿宋_GB2312" w:eastAsia="仿宋_GB2312" w:cs="仿宋_GB2312"/>
          <w:b/>
          <w:bCs/>
          <w:color w:val="000000"/>
          <w:sz w:val="32"/>
          <w:szCs w:val="32"/>
        </w:rPr>
        <w:t>签订时间：</w:t>
      </w:r>
      <w:r>
        <w:rPr>
          <w:rFonts w:hint="eastAsia" w:ascii="仿宋_GB2312" w:hAnsi="仿宋_GB2312" w:eastAsia="仿宋_GB2312" w:cs="仿宋_GB2312"/>
          <w:color w:val="000000"/>
          <w:sz w:val="32"/>
          <w:szCs w:val="32"/>
          <w:u w:val="single"/>
        </w:rPr>
        <w:t xml:space="preserve">                        </w:t>
      </w:r>
    </w:p>
    <w:p w14:paraId="56A83C7B">
      <w:pPr>
        <w:jc w:val="center"/>
        <w:outlineLvl w:val="1"/>
        <w:rPr>
          <w:rFonts w:hint="eastAsia" w:ascii="仿宋_GB2312" w:hAnsi="仿宋_GB2312" w:eastAsia="仿宋_GB2312" w:cs="仿宋_GB2312"/>
          <w:b/>
          <w:bCs/>
          <w:sz w:val="44"/>
          <w:szCs w:val="44"/>
        </w:rPr>
      </w:pPr>
    </w:p>
    <w:p w14:paraId="57FFE1B0">
      <w:pPr>
        <w:jc w:val="center"/>
        <w:outlineLvl w:val="1"/>
        <w:rPr>
          <w:rFonts w:hint="eastAsia" w:ascii="仿宋_GB2312" w:hAnsi="仿宋_GB2312" w:eastAsia="仿宋_GB2312" w:cs="仿宋_GB2312"/>
          <w:color w:val="000000" w:themeColor="text1"/>
          <w:sz w:val="36"/>
          <w:szCs w:val="36"/>
          <w14:textFill>
            <w14:solidFill>
              <w14:schemeClr w14:val="tx1"/>
            </w14:solidFill>
          </w14:textFill>
        </w:rPr>
      </w:pPr>
      <w:r>
        <w:rPr>
          <w:rFonts w:hint="eastAsia" w:ascii="仿宋_GB2312" w:hAnsi="仿宋_GB2312" w:eastAsia="仿宋_GB2312" w:cs="仿宋_GB2312"/>
          <w:b/>
          <w:bCs/>
          <w:sz w:val="44"/>
          <w:szCs w:val="44"/>
        </w:rPr>
        <w:t>第一节 政府采购合同协议书</w:t>
      </w:r>
    </w:p>
    <w:p w14:paraId="7ADFACBD">
      <w:pPr>
        <w:pStyle w:val="18"/>
        <w:rPr>
          <w:rFonts w:hint="eastAsia" w:ascii="仿宋_GB2312" w:hAnsi="仿宋_GB2312" w:eastAsia="仿宋_GB2312" w:cs="仿宋_GB2312"/>
          <w:color w:val="000000" w:themeColor="text1"/>
          <w:sz w:val="28"/>
          <w:szCs w:val="28"/>
          <w14:textFill>
            <w14:solidFill>
              <w14:schemeClr w14:val="tx1"/>
            </w14:solidFill>
          </w14:textFill>
        </w:rPr>
      </w:pPr>
    </w:p>
    <w:p w14:paraId="6D1073A4">
      <w:pPr>
        <w:pStyle w:val="18"/>
        <w:ind w:firstLine="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甲方（全称）：</w:t>
      </w:r>
      <w:r>
        <w:rPr>
          <w:rFonts w:hint="eastAsia" w:ascii="仿宋_GB2312" w:hAnsi="仿宋_GB2312" w:eastAsia="仿宋_GB2312" w:cs="仿宋_GB2312"/>
          <w:color w:val="000000" w:themeColor="text1"/>
          <w:sz w:val="28"/>
          <w:szCs w:val="28"/>
          <w:u w:val="single"/>
          <w14:textFill>
            <w14:solidFill>
              <w14:schemeClr w14:val="tx1"/>
            </w14:solidFill>
          </w14:textFill>
        </w:rPr>
        <w:t>西安市排水管理中心</w:t>
      </w:r>
      <w:r>
        <w:rPr>
          <w:rFonts w:hint="eastAsia" w:ascii="仿宋_GB2312" w:hAnsi="仿宋_GB2312" w:eastAsia="仿宋_GB2312" w:cs="仿宋_GB2312"/>
          <w:color w:val="000000" w:themeColor="text1"/>
          <w:sz w:val="28"/>
          <w:szCs w:val="28"/>
          <w14:textFill>
            <w14:solidFill>
              <w14:schemeClr w14:val="tx1"/>
            </w14:solidFill>
          </w14:textFill>
        </w:rPr>
        <w:t>（采购人、受采购人委托签订合同的单位或采购文件约定的合同甲方）</w:t>
      </w:r>
    </w:p>
    <w:p w14:paraId="0E758EC8">
      <w:pPr>
        <w:pStyle w:val="18"/>
        <w:ind w:firstLine="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乙方1（全称）：</w:t>
      </w:r>
      <w:r>
        <w:rPr>
          <w:rFonts w:hint="eastAsia" w:ascii="仿宋_GB2312" w:hAnsi="仿宋_GB2312" w:eastAsia="仿宋_GB2312" w:cs="仿宋_GB2312"/>
          <w:color w:val="000000" w:themeColor="text1"/>
          <w:sz w:val="28"/>
          <w:szCs w:val="28"/>
          <w:u w:val="single"/>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（供应商）</w:t>
      </w:r>
    </w:p>
    <w:p w14:paraId="17C8CCB7">
      <w:pPr>
        <w:pStyle w:val="18"/>
        <w:ind w:firstLine="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乙方2（全称）：</w:t>
      </w:r>
      <w:r>
        <w:rPr>
          <w:rFonts w:hint="eastAsia" w:ascii="仿宋_GB2312" w:hAnsi="仿宋_GB2312" w:eastAsia="仿宋_GB2312" w:cs="仿宋_GB2312"/>
          <w:color w:val="000000" w:themeColor="text1"/>
          <w:sz w:val="28"/>
          <w:szCs w:val="28"/>
          <w:u w:val="single"/>
          <w14:textFill>
            <w14:solidFill>
              <w14:schemeClr w14:val="tx1"/>
            </w14:solidFill>
          </w14:textFill>
        </w:rPr>
        <w:t xml:space="preserve"> / </w:t>
      </w:r>
      <w:r>
        <w:rPr>
          <w:rFonts w:hint="eastAsia" w:ascii="仿宋_GB2312" w:hAnsi="仿宋_GB2312" w:eastAsia="仿宋_GB2312" w:cs="仿宋_GB2312"/>
          <w:color w:val="000000" w:themeColor="text1"/>
          <w:sz w:val="28"/>
          <w:szCs w:val="28"/>
          <w14:textFill>
            <w14:solidFill>
              <w14:schemeClr w14:val="tx1"/>
            </w14:solidFill>
          </w14:textFill>
        </w:rPr>
        <w:t>（联合体成员供应商或其他合同主体）（如有）</w:t>
      </w:r>
    </w:p>
    <w:p w14:paraId="522CB78D">
      <w:pPr>
        <w:pStyle w:val="18"/>
        <w:ind w:firstLine="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乙方3（全称）：</w:t>
      </w:r>
      <w:r>
        <w:rPr>
          <w:rFonts w:hint="eastAsia" w:ascii="仿宋_GB2312" w:hAnsi="仿宋_GB2312" w:eastAsia="仿宋_GB2312" w:cs="仿宋_GB2312"/>
          <w:color w:val="000000" w:themeColor="text1"/>
          <w:sz w:val="28"/>
          <w:szCs w:val="28"/>
          <w:u w:val="single"/>
          <w14:textFill>
            <w14:solidFill>
              <w14:schemeClr w14:val="tx1"/>
            </w14:solidFill>
          </w14:textFill>
        </w:rPr>
        <w:t xml:space="preserve">  / </w:t>
      </w:r>
      <w:r>
        <w:rPr>
          <w:rFonts w:hint="eastAsia" w:ascii="仿宋_GB2312" w:hAnsi="仿宋_GB2312" w:eastAsia="仿宋_GB2312" w:cs="仿宋_GB2312"/>
          <w:color w:val="000000" w:themeColor="text1"/>
          <w:sz w:val="28"/>
          <w:szCs w:val="28"/>
          <w14:textFill>
            <w14:solidFill>
              <w14:schemeClr w14:val="tx1"/>
            </w14:solidFill>
          </w14:textFill>
        </w:rPr>
        <w:t>（联合体成员供应商或其他合同主体）（如有）</w:t>
      </w:r>
    </w:p>
    <w:p w14:paraId="5AF1253A">
      <w:pPr>
        <w:spacing w:line="400" w:lineRule="exact"/>
        <w:rPr>
          <w:rFonts w:hint="eastAsia" w:ascii="仿宋_GB2312" w:hAnsi="仿宋_GB2312" w:eastAsia="仿宋_GB2312" w:cs="仿宋_GB2312"/>
          <w:color w:val="000000" w:themeColor="text1"/>
          <w:sz w:val="28"/>
          <w:szCs w:val="28"/>
          <w14:textFill>
            <w14:solidFill>
              <w14:schemeClr w14:val="tx1"/>
            </w14:solidFill>
          </w14:textFill>
        </w:rPr>
      </w:pPr>
    </w:p>
    <w:p w14:paraId="7E0A5D32">
      <w:pPr>
        <w:pStyle w:val="18"/>
        <w:ind w:firstLine="560" w:firstLineChars="20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 xml:space="preserve">依据《中华人民共和国民法典》、《中华人民共和国政府采购法》等有关的法律法规，以及本采购项目的招标/谈判文件等采购文件、乙方的《投标（响应）文件》及《中标（成交）通知书》，甲乙双方同意签订本合同。具体情况及要求如下：     </w:t>
      </w:r>
    </w:p>
    <w:p w14:paraId="6AA4D967">
      <w:pPr>
        <w:pStyle w:val="18"/>
        <w:ind w:firstLine="562" w:firstLineChars="200"/>
        <w:rPr>
          <w:rFonts w:hint="eastAsia"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1.项目信息</w:t>
      </w:r>
    </w:p>
    <w:p w14:paraId="49F02414">
      <w:pPr>
        <w:pStyle w:val="18"/>
        <w:ind w:firstLine="0"/>
        <w:rPr>
          <w:rFonts w:hint="eastAsia" w:ascii="仿宋_GB2312" w:hAnsi="仿宋_GB2312" w:eastAsia="仿宋_GB2312" w:cs="仿宋_GB2312"/>
          <w:color w:val="000000" w:themeColor="text1"/>
          <w:sz w:val="28"/>
          <w:szCs w:val="28"/>
          <w:u w:val="single"/>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（1）采购项目名称：</w:t>
      </w:r>
      <w:r>
        <w:rPr>
          <w:rFonts w:hint="eastAsia" w:ascii="仿宋_GB2312" w:hAnsi="仿宋_GB2312" w:eastAsia="仿宋_GB2312" w:cs="仿宋_GB2312"/>
          <w:color w:val="000000" w:themeColor="text1"/>
          <w:sz w:val="28"/>
          <w:szCs w:val="28"/>
          <w:u w:val="single"/>
          <w14:textFill>
            <w14:solidFill>
              <w14:schemeClr w14:val="tx1"/>
            </w14:solidFill>
          </w14:textFill>
        </w:rPr>
        <w:t xml:space="preserve">西安市市本级排水设施水质监测商品类项目  </w:t>
      </w:r>
    </w:p>
    <w:p w14:paraId="54CAC534">
      <w:pPr>
        <w:pStyle w:val="18"/>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 xml:space="preserve"> 采购项目编号： </w:t>
      </w:r>
      <w:r>
        <w:rPr>
          <w:rFonts w:hint="eastAsia" w:ascii="仿宋_GB2312" w:hAnsi="仿宋_GB2312" w:eastAsia="仿宋_GB2312" w:cs="仿宋_GB2312"/>
          <w:color w:val="000000" w:themeColor="text1"/>
          <w:sz w:val="28"/>
          <w:szCs w:val="28"/>
          <w:u w:val="single"/>
          <w14:textFill>
            <w14:solidFill>
              <w14:schemeClr w14:val="tx1"/>
            </w14:solidFill>
          </w14:textFill>
        </w:rPr>
        <w:t xml:space="preserve">SXHC2026-101                            </w:t>
      </w:r>
    </w:p>
    <w:p w14:paraId="6999D0EF">
      <w:pPr>
        <w:pStyle w:val="18"/>
        <w:ind w:firstLine="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（2）采购计划编号：</w:t>
      </w:r>
      <w:r>
        <w:rPr>
          <w:rFonts w:hint="eastAsia" w:ascii="仿宋_GB2312" w:hAnsi="仿宋_GB2312" w:eastAsia="仿宋_GB2312" w:cs="仿宋_GB2312"/>
          <w:color w:val="000000" w:themeColor="text1"/>
          <w:sz w:val="28"/>
          <w:szCs w:val="28"/>
          <w:u w:val="single"/>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 xml:space="preserve"> </w:t>
      </w:r>
    </w:p>
    <w:p w14:paraId="05A93DEC">
      <w:pPr>
        <w:pStyle w:val="18"/>
        <w:ind w:firstLine="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（3）项目内容：</w:t>
      </w:r>
    </w:p>
    <w:p w14:paraId="53118A28">
      <w:pPr>
        <w:pStyle w:val="18"/>
        <w:ind w:firstLine="560" w:firstLineChars="20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采购标的及数量（台/套</w:t>
      </w:r>
      <w:r>
        <w:rPr>
          <w:rFonts w:hint="eastAsia" w:ascii="仿宋_GB2312" w:hAnsi="仿宋_GB2312" w:eastAsia="仿宋_GB2312" w:cs="仿宋_GB2312"/>
          <w:color w:val="000000" w:themeColor="text1"/>
          <w:sz w:val="28"/>
          <w:szCs w:val="28"/>
          <w:lang w:val="en"/>
          <w14:textFill>
            <w14:solidFill>
              <w14:schemeClr w14:val="tx1"/>
            </w14:solidFill>
          </w14:textFill>
        </w:rPr>
        <w:t>/个/架/组等</w:t>
      </w:r>
      <w:r>
        <w:rPr>
          <w:rFonts w:hint="eastAsia" w:ascii="仿宋_GB2312" w:hAnsi="仿宋_GB2312" w:eastAsia="仿宋_GB2312" w:cs="仿宋_GB2312"/>
          <w:color w:val="000000" w:themeColor="text1"/>
          <w:sz w:val="28"/>
          <w:szCs w:val="28"/>
          <w14:textFill>
            <w14:solidFill>
              <w14:schemeClr w14:val="tx1"/>
            </w14:solidFill>
          </w14:textFill>
        </w:rPr>
        <w:t>）：</w:t>
      </w:r>
      <w:r>
        <w:rPr>
          <w:rFonts w:hint="eastAsia" w:ascii="仿宋_GB2312" w:hAnsi="仿宋_GB2312" w:eastAsia="仿宋_GB2312" w:cs="仿宋_GB2312"/>
          <w:color w:val="000000" w:themeColor="text1"/>
          <w:sz w:val="28"/>
          <w:szCs w:val="28"/>
          <w:u w:val="single"/>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 xml:space="preserve">   </w:t>
      </w:r>
    </w:p>
    <w:p w14:paraId="6E83DF82">
      <w:pPr>
        <w:pStyle w:val="18"/>
        <w:ind w:firstLine="560" w:firstLineChars="200"/>
        <w:rPr>
          <w:rFonts w:hint="eastAsia" w:ascii="仿宋_GB2312" w:hAnsi="仿宋_GB2312" w:eastAsia="仿宋_GB2312" w:cs="仿宋_GB2312"/>
          <w:color w:val="000000" w:themeColor="text1"/>
          <w:sz w:val="28"/>
          <w:szCs w:val="28"/>
          <w:lang w:val="en"/>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品牌：</w:t>
      </w:r>
      <w:r>
        <w:rPr>
          <w:rFonts w:hint="eastAsia" w:ascii="仿宋_GB2312" w:hAnsi="仿宋_GB2312" w:eastAsia="仿宋_GB2312" w:cs="仿宋_GB2312"/>
          <w:color w:val="000000" w:themeColor="text1"/>
          <w:sz w:val="28"/>
          <w:szCs w:val="28"/>
          <w:u w:val="single"/>
          <w14:textFill>
            <w14:solidFill>
              <w14:schemeClr w14:val="tx1"/>
            </w14:solidFill>
          </w14:textFill>
        </w:rPr>
        <w:t xml:space="preserve">      </w:t>
      </w:r>
      <w:r>
        <w:rPr>
          <w:rFonts w:hint="eastAsia" w:ascii="仿宋_GB2312" w:hAnsi="仿宋_GB2312" w:eastAsia="仿宋_GB2312" w:cs="仿宋_GB2312"/>
          <w:color w:val="000000" w:themeColor="text1"/>
          <w:sz w:val="28"/>
          <w:szCs w:val="28"/>
          <w:u w:val="single"/>
          <w:lang w:val="en"/>
          <w14:textFill>
            <w14:solidFill>
              <w14:schemeClr w14:val="tx1"/>
            </w14:solidFill>
          </w14:textFill>
        </w:rPr>
        <w:t xml:space="preserve">   </w:t>
      </w:r>
      <w:r>
        <w:rPr>
          <w:rFonts w:hint="eastAsia" w:ascii="仿宋_GB2312" w:hAnsi="仿宋_GB2312" w:eastAsia="仿宋_GB2312" w:cs="仿宋_GB2312"/>
          <w:color w:val="000000" w:themeColor="text1"/>
          <w:sz w:val="28"/>
          <w:szCs w:val="28"/>
          <w:u w:val="single"/>
          <w14:textFill>
            <w14:solidFill>
              <w14:schemeClr w14:val="tx1"/>
            </w14:solidFill>
          </w14:textFill>
        </w:rPr>
        <w:t xml:space="preserve">    </w:t>
      </w:r>
      <w:r>
        <w:rPr>
          <w:rFonts w:hint="eastAsia" w:ascii="仿宋_GB2312" w:hAnsi="仿宋_GB2312" w:eastAsia="仿宋_GB2312" w:cs="仿宋_GB2312"/>
          <w:color w:val="000000" w:themeColor="text1"/>
          <w:sz w:val="28"/>
          <w:szCs w:val="28"/>
          <w:u w:val="single"/>
          <w:lang w:val="en"/>
          <w14:textFill>
            <w14:solidFill>
              <w14:schemeClr w14:val="tx1"/>
            </w14:solidFill>
          </w14:textFill>
        </w:rPr>
        <w:t xml:space="preserve"> </w:t>
      </w:r>
      <w:r>
        <w:rPr>
          <w:rFonts w:hint="eastAsia" w:ascii="仿宋_GB2312" w:hAnsi="仿宋_GB2312" w:eastAsia="仿宋_GB2312" w:cs="仿宋_GB2312"/>
          <w:color w:val="000000" w:themeColor="text1"/>
          <w:sz w:val="28"/>
          <w:szCs w:val="28"/>
          <w:u w:val="single"/>
          <w14:textFill>
            <w14:solidFill>
              <w14:schemeClr w14:val="tx1"/>
            </w14:solidFill>
          </w14:textFill>
        </w:rPr>
        <w:t xml:space="preserve"> </w:t>
      </w:r>
      <w:r>
        <w:rPr>
          <w:rFonts w:hint="eastAsia" w:ascii="仿宋_GB2312" w:hAnsi="仿宋_GB2312" w:eastAsia="仿宋_GB2312" w:cs="仿宋_GB2312"/>
          <w:color w:val="000000" w:themeColor="text1"/>
          <w:sz w:val="28"/>
          <w:szCs w:val="28"/>
          <w:lang w:val="en"/>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规格型号：</w:t>
      </w:r>
      <w:r>
        <w:rPr>
          <w:rFonts w:hint="eastAsia" w:ascii="仿宋_GB2312" w:hAnsi="仿宋_GB2312" w:eastAsia="仿宋_GB2312" w:cs="仿宋_GB2312"/>
          <w:color w:val="000000" w:themeColor="text1"/>
          <w:sz w:val="28"/>
          <w:szCs w:val="28"/>
          <w:u w:val="single"/>
          <w14:textFill>
            <w14:solidFill>
              <w14:schemeClr w14:val="tx1"/>
            </w14:solidFill>
          </w14:textFill>
        </w:rPr>
        <w:t xml:space="preserve">   </w:t>
      </w:r>
      <w:r>
        <w:rPr>
          <w:rFonts w:hint="eastAsia" w:ascii="仿宋_GB2312" w:hAnsi="仿宋_GB2312" w:eastAsia="仿宋_GB2312" w:cs="仿宋_GB2312"/>
          <w:color w:val="000000" w:themeColor="text1"/>
          <w:sz w:val="28"/>
          <w:szCs w:val="28"/>
          <w:u w:val="single"/>
          <w:lang w:val="en"/>
          <w14:textFill>
            <w14:solidFill>
              <w14:schemeClr w14:val="tx1"/>
            </w14:solidFill>
          </w14:textFill>
        </w:rPr>
        <w:t xml:space="preserve">  </w:t>
      </w:r>
      <w:r>
        <w:rPr>
          <w:rFonts w:hint="eastAsia" w:ascii="仿宋_GB2312" w:hAnsi="仿宋_GB2312" w:eastAsia="仿宋_GB2312" w:cs="仿宋_GB2312"/>
          <w:color w:val="000000" w:themeColor="text1"/>
          <w:sz w:val="28"/>
          <w:szCs w:val="28"/>
          <w:u w:val="single"/>
          <w14:textFill>
            <w14:solidFill>
              <w14:schemeClr w14:val="tx1"/>
            </w14:solidFill>
          </w14:textFill>
        </w:rPr>
        <w:t xml:space="preserve">       </w:t>
      </w:r>
      <w:r>
        <w:rPr>
          <w:rFonts w:hint="eastAsia" w:ascii="仿宋_GB2312" w:hAnsi="仿宋_GB2312" w:eastAsia="仿宋_GB2312" w:cs="仿宋_GB2312"/>
          <w:color w:val="000000" w:themeColor="text1"/>
          <w:sz w:val="28"/>
          <w:szCs w:val="28"/>
          <w:u w:val="single"/>
          <w:lang w:val="en"/>
          <w14:textFill>
            <w14:solidFill>
              <w14:schemeClr w14:val="tx1"/>
            </w14:solidFill>
          </w14:textFill>
        </w:rPr>
        <w:t xml:space="preserve">   </w:t>
      </w:r>
    </w:p>
    <w:p w14:paraId="19635C61">
      <w:pPr>
        <w:pStyle w:val="18"/>
        <w:ind w:firstLine="560" w:firstLineChars="200"/>
        <w:rPr>
          <w:rFonts w:hint="eastAsia" w:ascii="仿宋_GB2312" w:hAnsi="仿宋_GB2312" w:eastAsia="仿宋_GB2312" w:cs="仿宋_GB2312"/>
          <w:color w:val="000000" w:themeColor="text1"/>
          <w:sz w:val="28"/>
          <w:szCs w:val="28"/>
          <w:u w:val="single"/>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采购标的的技术要求、商务要求具体见附件。</w:t>
      </w:r>
    </w:p>
    <w:p w14:paraId="2A81B3A4">
      <w:pPr>
        <w:pStyle w:val="18"/>
        <w:ind w:firstLine="0"/>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①涉及信息类产品，请填写该产品关键部件的品牌、型号：</w:t>
      </w:r>
    </w:p>
    <w:p w14:paraId="171D53BD">
      <w:pPr>
        <w:pStyle w:val="18"/>
        <w:ind w:firstLine="562" w:firstLineChars="200"/>
        <w:rPr>
          <w:rFonts w:hint="eastAsia" w:ascii="仿宋_GB2312" w:hAnsi="仿宋_GB2312" w:eastAsia="仿宋_GB2312" w:cs="仿宋_GB2312"/>
          <w:b/>
          <w:bCs/>
          <w:color w:val="000000" w:themeColor="text1"/>
          <w:sz w:val="28"/>
          <w:szCs w:val="28"/>
          <w:u w:val="single"/>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标的名称：</w:t>
      </w:r>
      <w:r>
        <w:rPr>
          <w:rFonts w:hint="eastAsia" w:ascii="仿宋_GB2312" w:hAnsi="仿宋_GB2312" w:eastAsia="仿宋_GB2312" w:cs="仿宋_GB2312"/>
          <w:b/>
          <w:bCs/>
          <w:color w:val="000000" w:themeColor="text1"/>
          <w:sz w:val="28"/>
          <w:szCs w:val="28"/>
          <w:u w:val="single"/>
          <w14:textFill>
            <w14:solidFill>
              <w14:schemeClr w14:val="tx1"/>
            </w14:solidFill>
          </w14:textFill>
        </w:rPr>
        <w:t xml:space="preserve">  /   </w:t>
      </w:r>
    </w:p>
    <w:p w14:paraId="35622E00">
      <w:pPr>
        <w:pStyle w:val="18"/>
        <w:ind w:firstLine="562" w:firstLineChars="200"/>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关键部件：</w:t>
      </w:r>
      <w:r>
        <w:rPr>
          <w:rFonts w:hint="eastAsia" w:ascii="仿宋_GB2312" w:hAnsi="仿宋_GB2312" w:eastAsia="仿宋_GB2312" w:cs="仿宋_GB2312"/>
          <w:b/>
          <w:bCs/>
          <w:color w:val="000000" w:themeColor="text1"/>
          <w:sz w:val="28"/>
          <w:szCs w:val="28"/>
          <w:u w:val="single"/>
          <w14:textFill>
            <w14:solidFill>
              <w14:schemeClr w14:val="tx1"/>
            </w14:solidFill>
          </w14:textFill>
        </w:rPr>
        <w:t xml:space="preserve">  /  </w:t>
      </w:r>
      <w:r>
        <w:rPr>
          <w:rFonts w:hint="eastAsia" w:ascii="仿宋_GB2312" w:hAnsi="仿宋_GB2312" w:eastAsia="仿宋_GB2312" w:cs="仿宋_GB2312"/>
          <w:b/>
          <w:bCs/>
          <w:color w:val="000000" w:themeColor="text1"/>
          <w:sz w:val="28"/>
          <w:szCs w:val="28"/>
          <w14:textFill>
            <w14:solidFill>
              <w14:schemeClr w14:val="tx1"/>
            </w14:solidFill>
          </w14:textFill>
        </w:rPr>
        <w:t xml:space="preserve"> 品牌：</w:t>
      </w:r>
      <w:r>
        <w:rPr>
          <w:rFonts w:hint="eastAsia" w:ascii="仿宋_GB2312" w:hAnsi="仿宋_GB2312" w:eastAsia="仿宋_GB2312" w:cs="仿宋_GB2312"/>
          <w:b/>
          <w:bCs/>
          <w:color w:val="000000" w:themeColor="text1"/>
          <w:sz w:val="28"/>
          <w:szCs w:val="28"/>
          <w:u w:val="single"/>
          <w14:textFill>
            <w14:solidFill>
              <w14:schemeClr w14:val="tx1"/>
            </w14:solidFill>
          </w14:textFill>
        </w:rPr>
        <w:t xml:space="preserve">  /  </w:t>
      </w:r>
      <w:r>
        <w:rPr>
          <w:rFonts w:hint="eastAsia" w:ascii="仿宋_GB2312" w:hAnsi="仿宋_GB2312" w:eastAsia="仿宋_GB2312" w:cs="仿宋_GB2312"/>
          <w:b/>
          <w:bCs/>
          <w:color w:val="000000" w:themeColor="text1"/>
          <w:sz w:val="28"/>
          <w:szCs w:val="28"/>
          <w14:textFill>
            <w14:solidFill>
              <w14:schemeClr w14:val="tx1"/>
            </w14:solidFill>
          </w14:textFill>
        </w:rPr>
        <w:t xml:space="preserve"> 型号：</w:t>
      </w:r>
      <w:r>
        <w:rPr>
          <w:rFonts w:hint="eastAsia" w:ascii="仿宋_GB2312" w:hAnsi="仿宋_GB2312" w:eastAsia="仿宋_GB2312" w:cs="仿宋_GB2312"/>
          <w:b/>
          <w:bCs/>
          <w:color w:val="000000" w:themeColor="text1"/>
          <w:sz w:val="28"/>
          <w:szCs w:val="28"/>
          <w:u w:val="single"/>
          <w14:textFill>
            <w14:solidFill>
              <w14:schemeClr w14:val="tx1"/>
            </w14:solidFill>
          </w14:textFill>
        </w:rPr>
        <w:t xml:space="preserve"> /  </w:t>
      </w:r>
      <w:r>
        <w:rPr>
          <w:rFonts w:hint="eastAsia" w:ascii="仿宋_GB2312" w:hAnsi="仿宋_GB2312" w:eastAsia="仿宋_GB2312" w:cs="仿宋_GB2312"/>
          <w:b/>
          <w:bCs/>
          <w:color w:val="000000" w:themeColor="text1"/>
          <w:sz w:val="28"/>
          <w:szCs w:val="28"/>
          <w14:textFill>
            <w14:solidFill>
              <w14:schemeClr w14:val="tx1"/>
            </w14:solidFill>
          </w14:textFill>
        </w:rPr>
        <w:t xml:space="preserve"> </w:t>
      </w:r>
    </w:p>
    <w:p w14:paraId="1D3A9FA2">
      <w:pPr>
        <w:pStyle w:val="18"/>
        <w:ind w:firstLine="562" w:firstLineChars="200"/>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关键部件：</w:t>
      </w:r>
      <w:r>
        <w:rPr>
          <w:rFonts w:hint="eastAsia" w:ascii="仿宋_GB2312" w:hAnsi="仿宋_GB2312" w:eastAsia="仿宋_GB2312" w:cs="仿宋_GB2312"/>
          <w:b/>
          <w:bCs/>
          <w:color w:val="000000" w:themeColor="text1"/>
          <w:sz w:val="28"/>
          <w:szCs w:val="28"/>
          <w:u w:val="single"/>
          <w14:textFill>
            <w14:solidFill>
              <w14:schemeClr w14:val="tx1"/>
            </w14:solidFill>
          </w14:textFill>
        </w:rPr>
        <w:t xml:space="preserve">  / </w:t>
      </w:r>
      <w:r>
        <w:rPr>
          <w:rFonts w:hint="eastAsia" w:ascii="仿宋_GB2312" w:hAnsi="仿宋_GB2312" w:eastAsia="仿宋_GB2312" w:cs="仿宋_GB2312"/>
          <w:b/>
          <w:bCs/>
          <w:color w:val="000000" w:themeColor="text1"/>
          <w:sz w:val="28"/>
          <w:szCs w:val="28"/>
          <w14:textFill>
            <w14:solidFill>
              <w14:schemeClr w14:val="tx1"/>
            </w14:solidFill>
          </w14:textFill>
        </w:rPr>
        <w:t xml:space="preserve"> 品牌：</w:t>
      </w:r>
      <w:r>
        <w:rPr>
          <w:rFonts w:hint="eastAsia" w:ascii="仿宋_GB2312" w:hAnsi="仿宋_GB2312" w:eastAsia="仿宋_GB2312" w:cs="仿宋_GB2312"/>
          <w:b/>
          <w:bCs/>
          <w:color w:val="000000" w:themeColor="text1"/>
          <w:sz w:val="28"/>
          <w:szCs w:val="28"/>
          <w:u w:val="single"/>
          <w14:textFill>
            <w14:solidFill>
              <w14:schemeClr w14:val="tx1"/>
            </w14:solidFill>
          </w14:textFill>
        </w:rPr>
        <w:t xml:space="preserve">  /  </w:t>
      </w:r>
      <w:r>
        <w:rPr>
          <w:rFonts w:hint="eastAsia" w:ascii="仿宋_GB2312" w:hAnsi="仿宋_GB2312" w:eastAsia="仿宋_GB2312" w:cs="仿宋_GB2312"/>
          <w:b/>
          <w:bCs/>
          <w:color w:val="000000" w:themeColor="text1"/>
          <w:sz w:val="28"/>
          <w:szCs w:val="28"/>
          <w14:textFill>
            <w14:solidFill>
              <w14:schemeClr w14:val="tx1"/>
            </w14:solidFill>
          </w14:textFill>
        </w:rPr>
        <w:t xml:space="preserve"> 型号：</w:t>
      </w:r>
      <w:r>
        <w:rPr>
          <w:rFonts w:hint="eastAsia" w:ascii="仿宋_GB2312" w:hAnsi="仿宋_GB2312" w:eastAsia="仿宋_GB2312" w:cs="仿宋_GB2312"/>
          <w:b/>
          <w:bCs/>
          <w:color w:val="000000" w:themeColor="text1"/>
          <w:sz w:val="28"/>
          <w:szCs w:val="28"/>
          <w:u w:val="single"/>
          <w14:textFill>
            <w14:solidFill>
              <w14:schemeClr w14:val="tx1"/>
            </w14:solidFill>
          </w14:textFill>
        </w:rPr>
        <w:t xml:space="preserve">  / </w:t>
      </w:r>
      <w:r>
        <w:rPr>
          <w:rFonts w:hint="eastAsia" w:ascii="仿宋_GB2312" w:hAnsi="仿宋_GB2312" w:eastAsia="仿宋_GB2312" w:cs="仿宋_GB2312"/>
          <w:b/>
          <w:bCs/>
          <w:color w:val="000000" w:themeColor="text1"/>
          <w:sz w:val="28"/>
          <w:szCs w:val="28"/>
          <w14:textFill>
            <w14:solidFill>
              <w14:schemeClr w14:val="tx1"/>
            </w14:solidFill>
          </w14:textFill>
        </w:rPr>
        <w:t xml:space="preserve"> </w:t>
      </w:r>
    </w:p>
    <w:p w14:paraId="6CD655B3">
      <w:pPr>
        <w:pStyle w:val="18"/>
        <w:ind w:firstLine="562" w:firstLineChars="200"/>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关键部件：</w:t>
      </w:r>
      <w:r>
        <w:rPr>
          <w:rFonts w:hint="eastAsia" w:ascii="仿宋_GB2312" w:hAnsi="仿宋_GB2312" w:eastAsia="仿宋_GB2312" w:cs="仿宋_GB2312"/>
          <w:b/>
          <w:bCs/>
          <w:color w:val="000000" w:themeColor="text1"/>
          <w:sz w:val="28"/>
          <w:szCs w:val="28"/>
          <w:u w:val="single"/>
          <w14:textFill>
            <w14:solidFill>
              <w14:schemeClr w14:val="tx1"/>
            </w14:solidFill>
          </w14:textFill>
        </w:rPr>
        <w:t xml:space="preserve">  / </w:t>
      </w:r>
      <w:r>
        <w:rPr>
          <w:rFonts w:hint="eastAsia" w:ascii="仿宋_GB2312" w:hAnsi="仿宋_GB2312" w:eastAsia="仿宋_GB2312" w:cs="仿宋_GB2312"/>
          <w:b/>
          <w:bCs/>
          <w:color w:val="000000" w:themeColor="text1"/>
          <w:sz w:val="28"/>
          <w:szCs w:val="28"/>
          <w14:textFill>
            <w14:solidFill>
              <w14:schemeClr w14:val="tx1"/>
            </w14:solidFill>
          </w14:textFill>
        </w:rPr>
        <w:t xml:space="preserve"> 品牌：</w:t>
      </w:r>
      <w:r>
        <w:rPr>
          <w:rFonts w:hint="eastAsia" w:ascii="仿宋_GB2312" w:hAnsi="仿宋_GB2312" w:eastAsia="仿宋_GB2312" w:cs="仿宋_GB2312"/>
          <w:b/>
          <w:bCs/>
          <w:color w:val="000000" w:themeColor="text1"/>
          <w:sz w:val="28"/>
          <w:szCs w:val="28"/>
          <w:u w:val="single"/>
          <w14:textFill>
            <w14:solidFill>
              <w14:schemeClr w14:val="tx1"/>
            </w14:solidFill>
          </w14:textFill>
        </w:rPr>
        <w:t xml:space="preserve"> / </w:t>
      </w:r>
      <w:r>
        <w:rPr>
          <w:rFonts w:hint="eastAsia" w:ascii="仿宋_GB2312" w:hAnsi="仿宋_GB2312" w:eastAsia="仿宋_GB2312" w:cs="仿宋_GB2312"/>
          <w:b/>
          <w:bCs/>
          <w:color w:val="000000" w:themeColor="text1"/>
          <w:sz w:val="28"/>
          <w:szCs w:val="28"/>
          <w14:textFill>
            <w14:solidFill>
              <w14:schemeClr w14:val="tx1"/>
            </w14:solidFill>
          </w14:textFill>
        </w:rPr>
        <w:t xml:space="preserve"> 型号：</w:t>
      </w:r>
      <w:r>
        <w:rPr>
          <w:rFonts w:hint="eastAsia" w:ascii="仿宋_GB2312" w:hAnsi="仿宋_GB2312" w:eastAsia="仿宋_GB2312" w:cs="仿宋_GB2312"/>
          <w:b/>
          <w:bCs/>
          <w:color w:val="000000" w:themeColor="text1"/>
          <w:sz w:val="28"/>
          <w:szCs w:val="28"/>
          <w:u w:val="single"/>
          <w14:textFill>
            <w14:solidFill>
              <w14:schemeClr w14:val="tx1"/>
            </w14:solidFill>
          </w14:textFill>
        </w:rPr>
        <w:t xml:space="preserve">  / </w:t>
      </w:r>
    </w:p>
    <w:p w14:paraId="15C938F2">
      <w:pPr>
        <w:pStyle w:val="18"/>
        <w:ind w:firstLine="562" w:firstLineChars="200"/>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（注：关键部件是指财政部会同有关部门发布的政府采购需求标准规定的需要通过国家有关部门指定的测评机构开展的安全可靠测评的软硬件，如CPU芯片、操作系统、数据库等。）</w:t>
      </w:r>
    </w:p>
    <w:p w14:paraId="2EB6C274">
      <w:pPr>
        <w:pStyle w:val="18"/>
        <w:ind w:firstLine="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②涉及车辆采购，请填写是否属于新能源汽车：</w:t>
      </w:r>
    </w:p>
    <w:p w14:paraId="7165FC21">
      <w:pPr>
        <w:pStyle w:val="18"/>
        <w:ind w:firstLine="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sym w:font="Wingdings" w:char="F0A8"/>
      </w:r>
      <w:r>
        <w:rPr>
          <w:rFonts w:hint="eastAsia" w:ascii="仿宋_GB2312" w:hAnsi="仿宋_GB2312" w:eastAsia="仿宋_GB2312" w:cs="仿宋_GB2312"/>
          <w:color w:val="000000" w:themeColor="text1"/>
          <w:sz w:val="28"/>
          <w:szCs w:val="28"/>
          <w14:textFill>
            <w14:solidFill>
              <w14:schemeClr w14:val="tx1"/>
            </w14:solidFill>
          </w14:textFill>
        </w:rPr>
        <w:t>是，《政府采购品目分类目录》底级品目名称：</w:t>
      </w:r>
      <w:r>
        <w:rPr>
          <w:rFonts w:hint="eastAsia" w:ascii="仿宋_GB2312" w:hAnsi="仿宋_GB2312" w:eastAsia="仿宋_GB2312" w:cs="仿宋_GB2312"/>
          <w:color w:val="000000" w:themeColor="text1"/>
          <w:sz w:val="28"/>
          <w:szCs w:val="28"/>
          <w:u w:val="single"/>
          <w14:textFill>
            <w14:solidFill>
              <w14:schemeClr w14:val="tx1"/>
            </w14:solidFill>
          </w14:textFill>
        </w:rPr>
        <w:t xml:space="preserve"> / </w:t>
      </w:r>
      <w:r>
        <w:rPr>
          <w:rFonts w:hint="eastAsia" w:ascii="仿宋_GB2312" w:hAnsi="仿宋_GB2312" w:eastAsia="仿宋_GB2312" w:cs="仿宋_GB2312"/>
          <w:color w:val="000000" w:themeColor="text1"/>
          <w:sz w:val="28"/>
          <w:szCs w:val="28"/>
          <w14:textFill>
            <w14:solidFill>
              <w14:schemeClr w14:val="tx1"/>
            </w14:solidFill>
          </w14:textFill>
        </w:rPr>
        <w:t xml:space="preserve"> 数量：</w:t>
      </w:r>
      <w:r>
        <w:rPr>
          <w:rFonts w:hint="eastAsia" w:ascii="仿宋_GB2312" w:hAnsi="仿宋_GB2312" w:eastAsia="仿宋_GB2312" w:cs="仿宋_GB2312"/>
          <w:color w:val="000000" w:themeColor="text1"/>
          <w:sz w:val="28"/>
          <w:szCs w:val="28"/>
          <w:u w:val="single"/>
          <w14:textFill>
            <w14:solidFill>
              <w14:schemeClr w14:val="tx1"/>
            </w14:solidFill>
          </w14:textFill>
        </w:rPr>
        <w:t xml:space="preserve"> / </w:t>
      </w:r>
      <w:r>
        <w:rPr>
          <w:rFonts w:hint="eastAsia" w:ascii="仿宋_GB2312" w:hAnsi="仿宋_GB2312" w:eastAsia="仿宋_GB2312" w:cs="仿宋_GB2312"/>
          <w:color w:val="000000" w:themeColor="text1"/>
          <w:sz w:val="28"/>
          <w:szCs w:val="28"/>
          <w14:textFill>
            <w14:solidFill>
              <w14:schemeClr w14:val="tx1"/>
            </w14:solidFill>
          </w14:textFill>
        </w:rPr>
        <w:t xml:space="preserve"> 金额：</w:t>
      </w:r>
      <w:r>
        <w:rPr>
          <w:rFonts w:hint="eastAsia" w:ascii="仿宋_GB2312" w:hAnsi="仿宋_GB2312" w:eastAsia="仿宋_GB2312" w:cs="仿宋_GB2312"/>
          <w:color w:val="000000" w:themeColor="text1"/>
          <w:sz w:val="28"/>
          <w:szCs w:val="28"/>
          <w:u w:val="single"/>
          <w14:textFill>
            <w14:solidFill>
              <w14:schemeClr w14:val="tx1"/>
            </w14:solidFill>
          </w14:textFill>
        </w:rPr>
        <w:t xml:space="preserve"> / </w:t>
      </w:r>
      <w:r>
        <w:rPr>
          <w:rFonts w:hint="eastAsia" w:ascii="仿宋_GB2312" w:hAnsi="仿宋_GB2312" w:eastAsia="仿宋_GB2312" w:cs="仿宋_GB2312"/>
          <w:color w:val="000000" w:themeColor="text1"/>
          <w:sz w:val="28"/>
          <w:szCs w:val="28"/>
          <w14:textFill>
            <w14:solidFill>
              <w14:schemeClr w14:val="tx1"/>
            </w14:solidFill>
          </w14:textFill>
        </w:rPr>
        <w:t xml:space="preserve"> </w:t>
      </w:r>
    </w:p>
    <w:p w14:paraId="6B0F20D3">
      <w:pPr>
        <w:pStyle w:val="18"/>
        <w:ind w:firstLine="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sym w:font="Wingdings" w:char="00FE"/>
      </w:r>
      <w:r>
        <w:rPr>
          <w:rFonts w:hint="eastAsia" w:ascii="仿宋_GB2312" w:hAnsi="仿宋_GB2312" w:eastAsia="仿宋_GB2312" w:cs="仿宋_GB2312"/>
          <w:color w:val="000000" w:themeColor="text1"/>
          <w:sz w:val="28"/>
          <w:szCs w:val="28"/>
          <w14:textFill>
            <w14:solidFill>
              <w14:schemeClr w14:val="tx1"/>
            </w14:solidFill>
          </w14:textFill>
        </w:rPr>
        <w:t>否</w:t>
      </w:r>
    </w:p>
    <w:p w14:paraId="1D38C83B">
      <w:pPr>
        <w:pStyle w:val="18"/>
        <w:ind w:firstLine="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w:t>
      </w:r>
      <w:r>
        <w:rPr>
          <w:rFonts w:hint="eastAsia" w:ascii="仿宋_GB2312" w:hAnsi="仿宋_GB2312" w:eastAsia="仿宋_GB2312" w:cs="仿宋_GB2312"/>
          <w:color w:val="000000" w:themeColor="text1"/>
          <w:sz w:val="28"/>
          <w:szCs w:val="28"/>
          <w:lang w:val="en"/>
          <w14:textFill>
            <w14:solidFill>
              <w14:schemeClr w14:val="tx1"/>
            </w14:solidFill>
          </w14:textFill>
        </w:rPr>
        <w:t>4</w:t>
      </w:r>
      <w:r>
        <w:rPr>
          <w:rFonts w:hint="eastAsia" w:ascii="仿宋_GB2312" w:hAnsi="仿宋_GB2312" w:eastAsia="仿宋_GB2312" w:cs="仿宋_GB2312"/>
          <w:color w:val="000000" w:themeColor="text1"/>
          <w:sz w:val="28"/>
          <w:szCs w:val="28"/>
          <w14:textFill>
            <w14:solidFill>
              <w14:schemeClr w14:val="tx1"/>
            </w14:solidFill>
          </w14:textFill>
        </w:rPr>
        <w:t>）政府采购组织形式：</w:t>
      </w:r>
      <w:r>
        <w:rPr>
          <w:rFonts w:hint="eastAsia" w:ascii="仿宋_GB2312" w:hAnsi="仿宋_GB2312" w:eastAsia="仿宋_GB2312" w:cs="仿宋_GB2312"/>
          <w:color w:val="000000" w:themeColor="text1"/>
          <w:sz w:val="28"/>
          <w:szCs w:val="28"/>
          <w14:textFill>
            <w14:solidFill>
              <w14:schemeClr w14:val="tx1"/>
            </w14:solidFill>
          </w14:textFill>
        </w:rPr>
        <w:sym w:font="Wingdings" w:char="F0A8"/>
      </w:r>
      <w:r>
        <w:rPr>
          <w:rFonts w:hint="eastAsia" w:ascii="仿宋_GB2312" w:hAnsi="仿宋_GB2312" w:eastAsia="仿宋_GB2312" w:cs="仿宋_GB2312"/>
          <w:color w:val="000000" w:themeColor="text1"/>
          <w:sz w:val="28"/>
          <w:szCs w:val="28"/>
          <w14:textFill>
            <w14:solidFill>
              <w14:schemeClr w14:val="tx1"/>
            </w14:solidFill>
          </w14:textFill>
        </w:rPr>
        <w:t xml:space="preserve">政府集中采购  </w:t>
      </w:r>
      <w:r>
        <w:rPr>
          <w:rFonts w:hint="eastAsia" w:ascii="仿宋_GB2312" w:hAnsi="仿宋_GB2312" w:eastAsia="仿宋_GB2312" w:cs="仿宋_GB2312"/>
          <w:color w:val="000000" w:themeColor="text1"/>
          <w:sz w:val="28"/>
          <w:szCs w:val="28"/>
          <w14:textFill>
            <w14:solidFill>
              <w14:schemeClr w14:val="tx1"/>
            </w14:solidFill>
          </w14:textFill>
        </w:rPr>
        <w:sym w:font="Wingdings" w:char="00FE"/>
      </w:r>
      <w:r>
        <w:rPr>
          <w:rFonts w:hint="eastAsia" w:ascii="仿宋_GB2312" w:hAnsi="仿宋_GB2312" w:eastAsia="仿宋_GB2312" w:cs="仿宋_GB2312"/>
          <w:color w:val="000000" w:themeColor="text1"/>
          <w:sz w:val="28"/>
          <w:szCs w:val="28"/>
          <w14:textFill>
            <w14:solidFill>
              <w14:schemeClr w14:val="tx1"/>
            </w14:solidFill>
          </w14:textFill>
        </w:rPr>
        <w:t xml:space="preserve">部门集中采购  </w:t>
      </w:r>
      <w:r>
        <w:rPr>
          <w:rFonts w:hint="eastAsia" w:ascii="仿宋_GB2312" w:hAnsi="仿宋_GB2312" w:eastAsia="仿宋_GB2312" w:cs="仿宋_GB2312"/>
          <w:color w:val="000000" w:themeColor="text1"/>
          <w:sz w:val="28"/>
          <w:szCs w:val="28"/>
          <w14:textFill>
            <w14:solidFill>
              <w14:schemeClr w14:val="tx1"/>
            </w14:solidFill>
          </w14:textFill>
        </w:rPr>
        <w:sym w:font="Wingdings" w:char="F0A8"/>
      </w:r>
      <w:r>
        <w:rPr>
          <w:rFonts w:hint="eastAsia" w:ascii="仿宋_GB2312" w:hAnsi="仿宋_GB2312" w:eastAsia="仿宋_GB2312" w:cs="仿宋_GB2312"/>
          <w:color w:val="000000" w:themeColor="text1"/>
          <w:sz w:val="28"/>
          <w:szCs w:val="28"/>
          <w14:textFill>
            <w14:solidFill>
              <w14:schemeClr w14:val="tx1"/>
            </w14:solidFill>
          </w14:textFill>
        </w:rPr>
        <w:t>分散采购</w:t>
      </w:r>
    </w:p>
    <w:p w14:paraId="5A97BF6D">
      <w:pPr>
        <w:pStyle w:val="18"/>
        <w:ind w:firstLine="0"/>
        <w:rPr>
          <w:rFonts w:hint="eastAsia" w:ascii="仿宋_GB2312" w:hAnsi="仿宋_GB2312" w:eastAsia="仿宋_GB2312" w:cs="仿宋_GB2312"/>
          <w:color w:val="000000" w:themeColor="text1"/>
          <w:sz w:val="28"/>
          <w:szCs w:val="28"/>
          <w:u w:val="single"/>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w:t>
      </w:r>
      <w:r>
        <w:rPr>
          <w:rFonts w:hint="eastAsia" w:ascii="仿宋_GB2312" w:hAnsi="仿宋_GB2312" w:eastAsia="仿宋_GB2312" w:cs="仿宋_GB2312"/>
          <w:color w:val="000000" w:themeColor="text1"/>
          <w:sz w:val="28"/>
          <w:szCs w:val="28"/>
          <w:lang w:val="en"/>
          <w14:textFill>
            <w14:solidFill>
              <w14:schemeClr w14:val="tx1"/>
            </w14:solidFill>
          </w14:textFill>
        </w:rPr>
        <w:t>5</w:t>
      </w:r>
      <w:r>
        <w:rPr>
          <w:rFonts w:hint="eastAsia" w:ascii="仿宋_GB2312" w:hAnsi="仿宋_GB2312" w:eastAsia="仿宋_GB2312" w:cs="仿宋_GB2312"/>
          <w:color w:val="000000" w:themeColor="text1"/>
          <w:sz w:val="28"/>
          <w:szCs w:val="28"/>
          <w14:textFill>
            <w14:solidFill>
              <w14:schemeClr w14:val="tx1"/>
            </w14:solidFill>
          </w14:textFill>
        </w:rPr>
        <w:t>）政府采购方式：</w:t>
      </w:r>
      <w:r>
        <w:rPr>
          <w:rFonts w:hint="eastAsia" w:ascii="仿宋_GB2312" w:hAnsi="仿宋_GB2312" w:eastAsia="仿宋_GB2312" w:cs="仿宋_GB2312"/>
          <w:color w:val="000000" w:themeColor="text1"/>
          <w:sz w:val="28"/>
          <w:szCs w:val="28"/>
          <w14:textFill>
            <w14:solidFill>
              <w14:schemeClr w14:val="tx1"/>
            </w14:solidFill>
          </w14:textFill>
        </w:rPr>
        <w:sym w:font="Wingdings" w:char="F0A8"/>
      </w:r>
      <w:r>
        <w:rPr>
          <w:rFonts w:hint="eastAsia" w:ascii="仿宋_GB2312" w:hAnsi="仿宋_GB2312" w:eastAsia="仿宋_GB2312" w:cs="仿宋_GB2312"/>
          <w:color w:val="000000" w:themeColor="text1"/>
          <w:sz w:val="28"/>
          <w:szCs w:val="28"/>
          <w14:textFill>
            <w14:solidFill>
              <w14:schemeClr w14:val="tx1"/>
            </w14:solidFill>
          </w14:textFill>
        </w:rPr>
        <w:t xml:space="preserve">公开招标 </w:t>
      </w:r>
      <w:r>
        <w:rPr>
          <w:rFonts w:hint="eastAsia" w:ascii="仿宋_GB2312" w:hAnsi="仿宋_GB2312" w:eastAsia="仿宋_GB2312" w:cs="仿宋_GB2312"/>
          <w:color w:val="000000" w:themeColor="text1"/>
          <w:sz w:val="28"/>
          <w:szCs w:val="28"/>
          <w14:textFill>
            <w14:solidFill>
              <w14:schemeClr w14:val="tx1"/>
            </w14:solidFill>
          </w14:textFill>
        </w:rPr>
        <w:sym w:font="Wingdings" w:char="F0A8"/>
      </w:r>
      <w:r>
        <w:rPr>
          <w:rFonts w:hint="eastAsia" w:ascii="仿宋_GB2312" w:hAnsi="仿宋_GB2312" w:eastAsia="仿宋_GB2312" w:cs="仿宋_GB2312"/>
          <w:color w:val="000000" w:themeColor="text1"/>
          <w:sz w:val="28"/>
          <w:szCs w:val="28"/>
          <w14:textFill>
            <w14:solidFill>
              <w14:schemeClr w14:val="tx1"/>
            </w14:solidFill>
          </w14:textFill>
        </w:rPr>
        <w:t xml:space="preserve">邀请招标 </w:t>
      </w:r>
      <w:r>
        <w:rPr>
          <w:rFonts w:hint="eastAsia" w:ascii="仿宋_GB2312" w:hAnsi="仿宋_GB2312" w:eastAsia="仿宋_GB2312" w:cs="仿宋_GB2312"/>
          <w:color w:val="000000" w:themeColor="text1"/>
          <w:sz w:val="28"/>
          <w:szCs w:val="28"/>
          <w14:textFill>
            <w14:solidFill>
              <w14:schemeClr w14:val="tx1"/>
            </w14:solidFill>
          </w14:textFill>
        </w:rPr>
        <w:sym w:font="Wingdings" w:char="00FE"/>
      </w:r>
      <w:r>
        <w:rPr>
          <w:rFonts w:hint="eastAsia" w:ascii="仿宋_GB2312" w:hAnsi="仿宋_GB2312" w:eastAsia="仿宋_GB2312" w:cs="仿宋_GB2312"/>
          <w:color w:val="000000" w:themeColor="text1"/>
          <w:sz w:val="28"/>
          <w:szCs w:val="28"/>
          <w14:textFill>
            <w14:solidFill>
              <w14:schemeClr w14:val="tx1"/>
            </w14:solidFill>
          </w14:textFill>
        </w:rPr>
        <w:t xml:space="preserve">竞争性谈判 </w:t>
      </w:r>
      <w:r>
        <w:rPr>
          <w:rFonts w:hint="eastAsia" w:ascii="仿宋_GB2312" w:hAnsi="仿宋_GB2312" w:eastAsia="仿宋_GB2312" w:cs="仿宋_GB2312"/>
          <w:color w:val="000000" w:themeColor="text1"/>
          <w:sz w:val="28"/>
          <w:szCs w:val="28"/>
          <w14:textFill>
            <w14:solidFill>
              <w14:schemeClr w14:val="tx1"/>
            </w14:solidFill>
          </w14:textFill>
        </w:rPr>
        <w:sym w:font="Wingdings" w:char="F0A8"/>
      </w:r>
      <w:r>
        <w:rPr>
          <w:rFonts w:hint="eastAsia" w:ascii="仿宋_GB2312" w:hAnsi="仿宋_GB2312" w:eastAsia="仿宋_GB2312" w:cs="仿宋_GB2312"/>
          <w:color w:val="000000" w:themeColor="text1"/>
          <w:sz w:val="28"/>
          <w:szCs w:val="28"/>
          <w14:textFill>
            <w14:solidFill>
              <w14:schemeClr w14:val="tx1"/>
            </w14:solidFill>
          </w14:textFill>
        </w:rPr>
        <w:t xml:space="preserve">竞争性磋商 </w:t>
      </w:r>
      <w:r>
        <w:rPr>
          <w:rFonts w:hint="eastAsia" w:ascii="仿宋_GB2312" w:hAnsi="仿宋_GB2312" w:eastAsia="仿宋_GB2312" w:cs="仿宋_GB2312"/>
          <w:color w:val="000000" w:themeColor="text1"/>
          <w:sz w:val="28"/>
          <w:szCs w:val="28"/>
          <w14:textFill>
            <w14:solidFill>
              <w14:schemeClr w14:val="tx1"/>
            </w14:solidFill>
          </w14:textFill>
        </w:rPr>
        <w:sym w:font="Wingdings" w:char="F0A8"/>
      </w:r>
      <w:r>
        <w:rPr>
          <w:rFonts w:hint="eastAsia" w:ascii="仿宋_GB2312" w:hAnsi="仿宋_GB2312" w:eastAsia="仿宋_GB2312" w:cs="仿宋_GB2312"/>
          <w:color w:val="000000" w:themeColor="text1"/>
          <w:sz w:val="28"/>
          <w:szCs w:val="28"/>
          <w14:textFill>
            <w14:solidFill>
              <w14:schemeClr w14:val="tx1"/>
            </w14:solidFill>
          </w14:textFill>
        </w:rPr>
        <w:t xml:space="preserve">询价 </w:t>
      </w:r>
      <w:r>
        <w:rPr>
          <w:rFonts w:hint="eastAsia" w:ascii="仿宋_GB2312" w:hAnsi="仿宋_GB2312" w:eastAsia="仿宋_GB2312" w:cs="仿宋_GB2312"/>
          <w:color w:val="000000" w:themeColor="text1"/>
          <w:sz w:val="28"/>
          <w:szCs w:val="28"/>
          <w14:textFill>
            <w14:solidFill>
              <w14:schemeClr w14:val="tx1"/>
            </w14:solidFill>
          </w14:textFill>
        </w:rPr>
        <w:sym w:font="Wingdings" w:char="F0A8"/>
      </w:r>
      <w:r>
        <w:rPr>
          <w:rFonts w:hint="eastAsia" w:ascii="仿宋_GB2312" w:hAnsi="仿宋_GB2312" w:eastAsia="仿宋_GB2312" w:cs="仿宋_GB2312"/>
          <w:color w:val="000000" w:themeColor="text1"/>
          <w:sz w:val="28"/>
          <w:szCs w:val="28"/>
          <w14:textFill>
            <w14:solidFill>
              <w14:schemeClr w14:val="tx1"/>
            </w14:solidFill>
          </w14:textFill>
        </w:rPr>
        <w:t xml:space="preserve">单一来源 </w:t>
      </w:r>
      <w:r>
        <w:rPr>
          <w:rFonts w:hint="eastAsia" w:ascii="仿宋_GB2312" w:hAnsi="仿宋_GB2312" w:eastAsia="仿宋_GB2312" w:cs="仿宋_GB2312"/>
          <w:color w:val="000000" w:themeColor="text1"/>
          <w:sz w:val="28"/>
          <w:szCs w:val="28"/>
          <w14:textFill>
            <w14:solidFill>
              <w14:schemeClr w14:val="tx1"/>
            </w14:solidFill>
          </w14:textFill>
        </w:rPr>
        <w:sym w:font="Wingdings" w:char="F0A8"/>
      </w:r>
      <w:r>
        <w:rPr>
          <w:rFonts w:hint="eastAsia" w:ascii="仿宋_GB2312" w:hAnsi="仿宋_GB2312" w:eastAsia="仿宋_GB2312" w:cs="仿宋_GB2312"/>
          <w:color w:val="000000" w:themeColor="text1"/>
          <w:sz w:val="28"/>
          <w:szCs w:val="28"/>
          <w14:textFill>
            <w14:solidFill>
              <w14:schemeClr w14:val="tx1"/>
            </w14:solidFill>
          </w14:textFill>
        </w:rPr>
        <w:t xml:space="preserve">框架协议 </w:t>
      </w:r>
      <w:r>
        <w:rPr>
          <w:rFonts w:hint="eastAsia" w:ascii="仿宋_GB2312" w:hAnsi="仿宋_GB2312" w:eastAsia="仿宋_GB2312" w:cs="仿宋_GB2312"/>
          <w:color w:val="000000" w:themeColor="text1"/>
          <w:sz w:val="28"/>
          <w:szCs w:val="28"/>
          <w14:textFill>
            <w14:solidFill>
              <w14:schemeClr w14:val="tx1"/>
            </w14:solidFill>
          </w14:textFill>
        </w:rPr>
        <w:sym w:font="Wingdings" w:char="F0A8"/>
      </w:r>
      <w:r>
        <w:rPr>
          <w:rFonts w:hint="eastAsia" w:ascii="仿宋_GB2312" w:hAnsi="仿宋_GB2312" w:eastAsia="仿宋_GB2312" w:cs="仿宋_GB2312"/>
          <w:color w:val="000000" w:themeColor="text1"/>
          <w:sz w:val="28"/>
          <w:szCs w:val="28"/>
          <w14:textFill>
            <w14:solidFill>
              <w14:schemeClr w14:val="tx1"/>
            </w14:solidFill>
          </w14:textFill>
        </w:rPr>
        <w:t>其他：</w:t>
      </w:r>
      <w:r>
        <w:rPr>
          <w:rFonts w:hint="eastAsia" w:ascii="仿宋_GB2312" w:hAnsi="仿宋_GB2312" w:eastAsia="仿宋_GB2312" w:cs="仿宋_GB2312"/>
          <w:color w:val="000000" w:themeColor="text1"/>
          <w:sz w:val="28"/>
          <w:szCs w:val="28"/>
          <w:u w:val="single"/>
          <w14:textFill>
            <w14:solidFill>
              <w14:schemeClr w14:val="tx1"/>
            </w14:solidFill>
          </w14:textFill>
        </w:rPr>
        <w:t xml:space="preserve">  /  </w:t>
      </w:r>
    </w:p>
    <w:p w14:paraId="349FBE40">
      <w:pPr>
        <w:pStyle w:val="18"/>
        <w:ind w:firstLine="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（注：在框架协议采购的第二阶段，可选择使用该合同文本）</w:t>
      </w:r>
    </w:p>
    <w:p w14:paraId="3D170225">
      <w:pPr>
        <w:pStyle w:val="18"/>
        <w:ind w:firstLine="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w:t>
      </w:r>
      <w:r>
        <w:rPr>
          <w:rFonts w:hint="eastAsia" w:ascii="仿宋_GB2312" w:hAnsi="仿宋_GB2312" w:eastAsia="仿宋_GB2312" w:cs="仿宋_GB2312"/>
          <w:color w:val="000000" w:themeColor="text1"/>
          <w:sz w:val="28"/>
          <w:szCs w:val="28"/>
          <w:lang w:val="en"/>
          <w14:textFill>
            <w14:solidFill>
              <w14:schemeClr w14:val="tx1"/>
            </w14:solidFill>
          </w14:textFill>
        </w:rPr>
        <w:t>6</w:t>
      </w:r>
      <w:r>
        <w:rPr>
          <w:rFonts w:hint="eastAsia" w:ascii="仿宋_GB2312" w:hAnsi="仿宋_GB2312" w:eastAsia="仿宋_GB2312" w:cs="仿宋_GB2312"/>
          <w:color w:val="000000" w:themeColor="text1"/>
          <w:sz w:val="28"/>
          <w:szCs w:val="28"/>
          <w14:textFill>
            <w14:solidFill>
              <w14:schemeClr w14:val="tx1"/>
            </w14:solidFill>
          </w14:textFill>
        </w:rPr>
        <w:t>）中标（成交）采购标的制造商是否为中小企业：</w:t>
      </w:r>
      <w:r>
        <w:rPr>
          <w:rFonts w:hint="eastAsia" w:ascii="仿宋_GB2312" w:hAnsi="仿宋_GB2312" w:eastAsia="仿宋_GB2312" w:cs="仿宋_GB2312"/>
          <w:color w:val="000000" w:themeColor="text1"/>
          <w:sz w:val="28"/>
          <w:szCs w:val="28"/>
          <w14:textFill>
            <w14:solidFill>
              <w14:schemeClr w14:val="tx1"/>
            </w14:solidFill>
          </w14:textFill>
        </w:rPr>
        <w:sym w:font="Wingdings" w:char="F0A8"/>
      </w:r>
      <w:r>
        <w:rPr>
          <w:rFonts w:hint="eastAsia" w:ascii="仿宋_GB2312" w:hAnsi="仿宋_GB2312" w:eastAsia="仿宋_GB2312" w:cs="仿宋_GB2312"/>
          <w:color w:val="000000" w:themeColor="text1"/>
          <w:sz w:val="28"/>
          <w:szCs w:val="28"/>
          <w14:textFill>
            <w14:solidFill>
              <w14:schemeClr w14:val="tx1"/>
            </w14:solidFill>
          </w14:textFill>
        </w:rPr>
        <w:t xml:space="preserve">是      </w:t>
      </w:r>
      <w:r>
        <w:rPr>
          <w:rFonts w:hint="eastAsia" w:ascii="仿宋_GB2312" w:hAnsi="仿宋_GB2312" w:eastAsia="仿宋_GB2312" w:cs="仿宋_GB2312"/>
          <w:color w:val="000000" w:themeColor="text1"/>
          <w:sz w:val="28"/>
          <w:szCs w:val="28"/>
          <w14:textFill>
            <w14:solidFill>
              <w14:schemeClr w14:val="tx1"/>
            </w14:solidFill>
          </w14:textFill>
        </w:rPr>
        <w:sym w:font="Wingdings" w:char="F0A8"/>
      </w:r>
      <w:r>
        <w:rPr>
          <w:rFonts w:hint="eastAsia" w:ascii="仿宋_GB2312" w:hAnsi="仿宋_GB2312" w:eastAsia="仿宋_GB2312" w:cs="仿宋_GB2312"/>
          <w:color w:val="000000" w:themeColor="text1"/>
          <w:sz w:val="28"/>
          <w:szCs w:val="28"/>
          <w14:textFill>
            <w14:solidFill>
              <w14:schemeClr w14:val="tx1"/>
            </w14:solidFill>
          </w14:textFill>
        </w:rPr>
        <w:t>否</w:t>
      </w:r>
    </w:p>
    <w:p w14:paraId="1101ABA0">
      <w:pPr>
        <w:pStyle w:val="18"/>
        <w:ind w:firstLine="0"/>
        <w:rPr>
          <w:rFonts w:hint="eastAsia" w:ascii="仿宋_GB2312" w:hAnsi="仿宋_GB2312" w:eastAsia="仿宋_GB2312" w:cs="仿宋_GB2312"/>
          <w:iCs/>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本合同是否为专门面向中小企业的采购合同（中小企业预留合同）：</w:t>
      </w:r>
      <w:r>
        <w:rPr>
          <w:rFonts w:hint="eastAsia" w:ascii="仿宋_GB2312" w:hAnsi="仿宋_GB2312" w:eastAsia="仿宋_GB2312" w:cs="仿宋_GB2312"/>
          <w:iCs/>
          <w:color w:val="000000" w:themeColor="text1"/>
          <w:sz w:val="28"/>
          <w:szCs w:val="28"/>
          <w14:textFill>
            <w14:solidFill>
              <w14:schemeClr w14:val="tx1"/>
            </w14:solidFill>
          </w14:textFill>
        </w:rPr>
        <w:sym w:font="Wingdings" w:char="F0A8"/>
      </w:r>
      <w:r>
        <w:rPr>
          <w:rFonts w:hint="eastAsia" w:ascii="仿宋_GB2312" w:hAnsi="仿宋_GB2312" w:eastAsia="仿宋_GB2312" w:cs="仿宋_GB2312"/>
          <w:iCs/>
          <w:color w:val="000000" w:themeColor="text1"/>
          <w:sz w:val="28"/>
          <w:szCs w:val="28"/>
          <w14:textFill>
            <w14:solidFill>
              <w14:schemeClr w14:val="tx1"/>
            </w14:solidFill>
          </w14:textFill>
        </w:rPr>
        <w:t xml:space="preserve">是   </w:t>
      </w:r>
      <w:r>
        <w:rPr>
          <w:rFonts w:hint="eastAsia" w:ascii="仿宋_GB2312" w:hAnsi="仿宋_GB2312" w:eastAsia="仿宋_GB2312" w:cs="仿宋_GB2312"/>
          <w:iCs/>
          <w:color w:val="000000" w:themeColor="text1"/>
          <w:sz w:val="28"/>
          <w:szCs w:val="28"/>
          <w14:textFill>
            <w14:solidFill>
              <w14:schemeClr w14:val="tx1"/>
            </w14:solidFill>
          </w14:textFill>
        </w:rPr>
        <w:sym w:font="Wingdings" w:char="00FE"/>
      </w:r>
      <w:r>
        <w:rPr>
          <w:rFonts w:hint="eastAsia" w:ascii="仿宋_GB2312" w:hAnsi="仿宋_GB2312" w:eastAsia="仿宋_GB2312" w:cs="仿宋_GB2312"/>
          <w:iCs/>
          <w:color w:val="000000" w:themeColor="text1"/>
          <w:sz w:val="28"/>
          <w:szCs w:val="28"/>
          <w14:textFill>
            <w14:solidFill>
              <w14:schemeClr w14:val="tx1"/>
            </w14:solidFill>
          </w14:textFill>
        </w:rPr>
        <w:t>否</w:t>
      </w:r>
    </w:p>
    <w:p w14:paraId="1B85C1AB">
      <w:pPr>
        <w:pStyle w:val="18"/>
        <w:ind w:firstLine="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若本项目不专门面向中小企业采购，是否给予小微企业评审优惠：</w:t>
      </w:r>
    </w:p>
    <w:p w14:paraId="21982FB9">
      <w:pPr>
        <w:pStyle w:val="18"/>
        <w:ind w:firstLine="0"/>
        <w:rPr>
          <w:rFonts w:hint="eastAsia" w:ascii="仿宋_GB2312" w:hAnsi="仿宋_GB2312" w:eastAsia="仿宋_GB2312" w:cs="仿宋_GB2312"/>
          <w:iCs/>
          <w:color w:val="000000" w:themeColor="text1"/>
          <w:sz w:val="28"/>
          <w:szCs w:val="28"/>
          <w14:textFill>
            <w14:solidFill>
              <w14:schemeClr w14:val="tx1"/>
            </w14:solidFill>
          </w14:textFill>
        </w:rPr>
      </w:pPr>
      <w:r>
        <w:rPr>
          <w:rFonts w:hint="eastAsia" w:ascii="仿宋_GB2312" w:hAnsi="仿宋_GB2312" w:eastAsia="仿宋_GB2312" w:cs="仿宋_GB2312"/>
          <w:iCs/>
          <w:color w:val="000000" w:themeColor="text1"/>
          <w:sz w:val="28"/>
          <w:szCs w:val="28"/>
          <w14:textFill>
            <w14:solidFill>
              <w14:schemeClr w14:val="tx1"/>
            </w14:solidFill>
          </w14:textFill>
        </w:rPr>
        <w:sym w:font="Wingdings" w:char="00FE"/>
      </w:r>
      <w:r>
        <w:rPr>
          <w:rFonts w:hint="eastAsia" w:ascii="仿宋_GB2312" w:hAnsi="仿宋_GB2312" w:eastAsia="仿宋_GB2312" w:cs="仿宋_GB2312"/>
          <w:iCs/>
          <w:color w:val="000000" w:themeColor="text1"/>
          <w:sz w:val="28"/>
          <w:szCs w:val="28"/>
          <w14:textFill>
            <w14:solidFill>
              <w14:schemeClr w14:val="tx1"/>
            </w14:solidFill>
          </w14:textFill>
        </w:rPr>
        <w:t xml:space="preserve">是   </w:t>
      </w:r>
      <w:r>
        <w:rPr>
          <w:rFonts w:hint="eastAsia" w:ascii="仿宋_GB2312" w:hAnsi="仿宋_GB2312" w:eastAsia="仿宋_GB2312" w:cs="仿宋_GB2312"/>
          <w:iCs/>
          <w:color w:val="000000" w:themeColor="text1"/>
          <w:sz w:val="28"/>
          <w:szCs w:val="28"/>
          <w14:textFill>
            <w14:solidFill>
              <w14:schemeClr w14:val="tx1"/>
            </w14:solidFill>
          </w14:textFill>
        </w:rPr>
        <w:sym w:font="Wingdings" w:char="F0A8"/>
      </w:r>
      <w:r>
        <w:rPr>
          <w:rFonts w:hint="eastAsia" w:ascii="仿宋_GB2312" w:hAnsi="仿宋_GB2312" w:eastAsia="仿宋_GB2312" w:cs="仿宋_GB2312"/>
          <w:iCs/>
          <w:color w:val="000000" w:themeColor="text1"/>
          <w:sz w:val="28"/>
          <w:szCs w:val="28"/>
          <w14:textFill>
            <w14:solidFill>
              <w14:schemeClr w14:val="tx1"/>
            </w14:solidFill>
          </w14:textFill>
        </w:rPr>
        <w:t>否</w:t>
      </w:r>
    </w:p>
    <w:p w14:paraId="135C8AC8">
      <w:pPr>
        <w:pStyle w:val="18"/>
        <w:ind w:firstLine="0"/>
        <w:rPr>
          <w:rFonts w:hint="eastAsia" w:ascii="仿宋_GB2312" w:hAnsi="仿宋_GB2312" w:eastAsia="仿宋_GB2312" w:cs="仿宋_GB2312"/>
          <w:iCs/>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中标（成交）采购标的制造商是否为残疾人福利性单位：</w:t>
      </w:r>
      <w:r>
        <w:rPr>
          <w:rFonts w:hint="eastAsia" w:ascii="仿宋_GB2312" w:hAnsi="仿宋_GB2312" w:eastAsia="仿宋_GB2312" w:cs="仿宋_GB2312"/>
          <w:iCs/>
          <w:color w:val="000000" w:themeColor="text1"/>
          <w:sz w:val="28"/>
          <w:szCs w:val="28"/>
          <w14:textFill>
            <w14:solidFill>
              <w14:schemeClr w14:val="tx1"/>
            </w14:solidFill>
          </w14:textFill>
        </w:rPr>
        <w:sym w:font="Wingdings" w:char="F0A8"/>
      </w:r>
      <w:r>
        <w:rPr>
          <w:rFonts w:hint="eastAsia" w:ascii="仿宋_GB2312" w:hAnsi="仿宋_GB2312" w:eastAsia="仿宋_GB2312" w:cs="仿宋_GB2312"/>
          <w:iCs/>
          <w:color w:val="000000" w:themeColor="text1"/>
          <w:sz w:val="28"/>
          <w:szCs w:val="28"/>
          <w14:textFill>
            <w14:solidFill>
              <w14:schemeClr w14:val="tx1"/>
            </w14:solidFill>
          </w14:textFill>
        </w:rPr>
        <w:t xml:space="preserve">是   </w:t>
      </w:r>
      <w:r>
        <w:rPr>
          <w:rFonts w:hint="eastAsia" w:ascii="仿宋_GB2312" w:hAnsi="仿宋_GB2312" w:eastAsia="仿宋_GB2312" w:cs="仿宋_GB2312"/>
          <w:iCs/>
          <w:color w:val="000000" w:themeColor="text1"/>
          <w:sz w:val="28"/>
          <w:szCs w:val="28"/>
          <w14:textFill>
            <w14:solidFill>
              <w14:schemeClr w14:val="tx1"/>
            </w14:solidFill>
          </w14:textFill>
        </w:rPr>
        <w:sym w:font="Wingdings" w:char="00FE"/>
      </w:r>
      <w:r>
        <w:rPr>
          <w:rFonts w:hint="eastAsia" w:ascii="仿宋_GB2312" w:hAnsi="仿宋_GB2312" w:eastAsia="仿宋_GB2312" w:cs="仿宋_GB2312"/>
          <w:iCs/>
          <w:color w:val="000000" w:themeColor="text1"/>
          <w:sz w:val="28"/>
          <w:szCs w:val="28"/>
          <w14:textFill>
            <w14:solidFill>
              <w14:schemeClr w14:val="tx1"/>
            </w14:solidFill>
          </w14:textFill>
        </w:rPr>
        <w:t>否</w:t>
      </w:r>
    </w:p>
    <w:p w14:paraId="48528DFD">
      <w:pPr>
        <w:pStyle w:val="18"/>
        <w:ind w:firstLine="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中标（成交）采购标的制造商是否为监狱企业：</w:t>
      </w:r>
      <w:r>
        <w:rPr>
          <w:rFonts w:hint="eastAsia" w:ascii="仿宋_GB2312" w:hAnsi="仿宋_GB2312" w:eastAsia="仿宋_GB2312" w:cs="仿宋_GB2312"/>
          <w:iCs/>
          <w:color w:val="000000" w:themeColor="text1"/>
          <w:sz w:val="28"/>
          <w:szCs w:val="28"/>
          <w14:textFill>
            <w14:solidFill>
              <w14:schemeClr w14:val="tx1"/>
            </w14:solidFill>
          </w14:textFill>
        </w:rPr>
        <w:sym w:font="Wingdings" w:char="F0A8"/>
      </w:r>
      <w:r>
        <w:rPr>
          <w:rFonts w:hint="eastAsia" w:ascii="仿宋_GB2312" w:hAnsi="仿宋_GB2312" w:eastAsia="仿宋_GB2312" w:cs="仿宋_GB2312"/>
          <w:iCs/>
          <w:color w:val="000000" w:themeColor="text1"/>
          <w:sz w:val="28"/>
          <w:szCs w:val="28"/>
          <w14:textFill>
            <w14:solidFill>
              <w14:schemeClr w14:val="tx1"/>
            </w14:solidFill>
          </w14:textFill>
        </w:rPr>
        <w:t xml:space="preserve">是       </w:t>
      </w:r>
      <w:r>
        <w:rPr>
          <w:rFonts w:hint="eastAsia" w:ascii="仿宋_GB2312" w:hAnsi="仿宋_GB2312" w:eastAsia="仿宋_GB2312" w:cs="仿宋_GB2312"/>
          <w:iCs/>
          <w:color w:val="000000" w:themeColor="text1"/>
          <w:sz w:val="28"/>
          <w:szCs w:val="28"/>
          <w14:textFill>
            <w14:solidFill>
              <w14:schemeClr w14:val="tx1"/>
            </w14:solidFill>
          </w14:textFill>
        </w:rPr>
        <w:sym w:font="Wingdings" w:char="00FE"/>
      </w:r>
      <w:r>
        <w:rPr>
          <w:rFonts w:hint="eastAsia" w:ascii="仿宋_GB2312" w:hAnsi="仿宋_GB2312" w:eastAsia="仿宋_GB2312" w:cs="仿宋_GB2312"/>
          <w:iCs/>
          <w:color w:val="000000" w:themeColor="text1"/>
          <w:sz w:val="28"/>
          <w:szCs w:val="28"/>
          <w14:textFill>
            <w14:solidFill>
              <w14:schemeClr w14:val="tx1"/>
            </w14:solidFill>
          </w14:textFill>
        </w:rPr>
        <w:t>否</w:t>
      </w:r>
    </w:p>
    <w:p w14:paraId="67D3EE30">
      <w:pPr>
        <w:pStyle w:val="18"/>
        <w:ind w:firstLine="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w:t>
      </w:r>
      <w:r>
        <w:rPr>
          <w:rFonts w:hint="eastAsia" w:ascii="仿宋_GB2312" w:hAnsi="仿宋_GB2312" w:eastAsia="仿宋_GB2312" w:cs="仿宋_GB2312"/>
          <w:color w:val="000000" w:themeColor="text1"/>
          <w:sz w:val="28"/>
          <w:szCs w:val="28"/>
          <w:lang w:val="en"/>
          <w14:textFill>
            <w14:solidFill>
              <w14:schemeClr w14:val="tx1"/>
            </w14:solidFill>
          </w14:textFill>
        </w:rPr>
        <w:t>7</w:t>
      </w:r>
      <w:r>
        <w:rPr>
          <w:rFonts w:hint="eastAsia" w:ascii="仿宋_GB2312" w:hAnsi="仿宋_GB2312" w:eastAsia="仿宋_GB2312" w:cs="仿宋_GB2312"/>
          <w:color w:val="000000" w:themeColor="text1"/>
          <w:sz w:val="28"/>
          <w:szCs w:val="28"/>
          <w14:textFill>
            <w14:solidFill>
              <w14:schemeClr w14:val="tx1"/>
            </w14:solidFill>
          </w14:textFill>
        </w:rPr>
        <w:t>）合同是否分包：</w:t>
      </w:r>
      <w:r>
        <w:rPr>
          <w:rFonts w:hint="eastAsia" w:ascii="仿宋_GB2312" w:hAnsi="仿宋_GB2312" w:eastAsia="仿宋_GB2312" w:cs="仿宋_GB2312"/>
          <w:iCs/>
          <w:color w:val="000000" w:themeColor="text1"/>
          <w:sz w:val="28"/>
          <w:szCs w:val="28"/>
          <w14:textFill>
            <w14:solidFill>
              <w14:schemeClr w14:val="tx1"/>
            </w14:solidFill>
          </w14:textFill>
        </w:rPr>
        <w:sym w:font="Wingdings" w:char="F0A8"/>
      </w:r>
      <w:r>
        <w:rPr>
          <w:rFonts w:hint="eastAsia" w:ascii="仿宋_GB2312" w:hAnsi="仿宋_GB2312" w:eastAsia="仿宋_GB2312" w:cs="仿宋_GB2312"/>
          <w:iCs/>
          <w:color w:val="000000" w:themeColor="text1"/>
          <w:sz w:val="28"/>
          <w:szCs w:val="28"/>
          <w14:textFill>
            <w14:solidFill>
              <w14:schemeClr w14:val="tx1"/>
            </w14:solidFill>
          </w14:textFill>
        </w:rPr>
        <w:t xml:space="preserve">是       </w:t>
      </w:r>
      <w:r>
        <w:rPr>
          <w:rFonts w:hint="eastAsia" w:ascii="仿宋_GB2312" w:hAnsi="仿宋_GB2312" w:eastAsia="仿宋_GB2312" w:cs="仿宋_GB2312"/>
          <w:iCs/>
          <w:color w:val="000000" w:themeColor="text1"/>
          <w:sz w:val="28"/>
          <w:szCs w:val="28"/>
          <w14:textFill>
            <w14:solidFill>
              <w14:schemeClr w14:val="tx1"/>
            </w14:solidFill>
          </w14:textFill>
        </w:rPr>
        <w:sym w:font="Wingdings" w:char="00FE"/>
      </w:r>
      <w:r>
        <w:rPr>
          <w:rFonts w:hint="eastAsia" w:ascii="仿宋_GB2312" w:hAnsi="仿宋_GB2312" w:eastAsia="仿宋_GB2312" w:cs="仿宋_GB2312"/>
          <w:iCs/>
          <w:color w:val="000000" w:themeColor="text1"/>
          <w:sz w:val="28"/>
          <w:szCs w:val="28"/>
          <w14:textFill>
            <w14:solidFill>
              <w14:schemeClr w14:val="tx1"/>
            </w14:solidFill>
          </w14:textFill>
        </w:rPr>
        <w:t>否</w:t>
      </w:r>
    </w:p>
    <w:p w14:paraId="3304DF8A">
      <w:pPr>
        <w:pStyle w:val="18"/>
        <w:ind w:firstLine="0"/>
        <w:rPr>
          <w:rFonts w:hint="eastAsia" w:ascii="仿宋_GB2312" w:hAnsi="仿宋_GB2312" w:eastAsia="仿宋_GB2312" w:cs="仿宋_GB2312"/>
          <w:color w:val="000000" w:themeColor="text1"/>
          <w:sz w:val="28"/>
          <w:szCs w:val="28"/>
          <w:u w:val="single"/>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分包主要内容：</w:t>
      </w:r>
      <w:r>
        <w:rPr>
          <w:rFonts w:hint="eastAsia" w:ascii="仿宋_GB2312" w:hAnsi="仿宋_GB2312" w:eastAsia="仿宋_GB2312" w:cs="仿宋_GB2312"/>
          <w:color w:val="000000" w:themeColor="text1"/>
          <w:sz w:val="28"/>
          <w:szCs w:val="28"/>
          <w:u w:val="single"/>
          <w14:textFill>
            <w14:solidFill>
              <w14:schemeClr w14:val="tx1"/>
            </w14:solidFill>
          </w14:textFill>
        </w:rPr>
        <w:t xml:space="preserve">      /    </w:t>
      </w:r>
    </w:p>
    <w:p w14:paraId="75F879AB">
      <w:pPr>
        <w:pStyle w:val="18"/>
        <w:ind w:firstLine="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分包供应商/制造商名称（如供应商和制造商不同，请分别填写）：</w:t>
      </w:r>
    </w:p>
    <w:p w14:paraId="7C16F575">
      <w:pPr>
        <w:pStyle w:val="18"/>
        <w:ind w:firstLine="0"/>
        <w:rPr>
          <w:rFonts w:hint="eastAsia" w:ascii="仿宋_GB2312" w:hAnsi="仿宋_GB2312" w:eastAsia="仿宋_GB2312" w:cs="仿宋_GB2312"/>
          <w:color w:val="000000" w:themeColor="text1"/>
          <w:sz w:val="28"/>
          <w:szCs w:val="28"/>
          <w:u w:val="single"/>
          <w14:textFill>
            <w14:solidFill>
              <w14:schemeClr w14:val="tx1"/>
            </w14:solidFill>
          </w14:textFill>
        </w:rPr>
      </w:pPr>
      <w:r>
        <w:rPr>
          <w:rFonts w:hint="eastAsia" w:ascii="仿宋_GB2312" w:hAnsi="仿宋_GB2312" w:eastAsia="仿宋_GB2312" w:cs="仿宋_GB2312"/>
          <w:color w:val="000000" w:themeColor="text1"/>
          <w:sz w:val="28"/>
          <w:szCs w:val="28"/>
          <w:u w:val="single"/>
          <w14:textFill>
            <w14:solidFill>
              <w14:schemeClr w14:val="tx1"/>
            </w14:solidFill>
          </w14:textFill>
        </w:rPr>
        <w:t xml:space="preserve">    /    </w:t>
      </w:r>
    </w:p>
    <w:p w14:paraId="44C20049">
      <w:pPr>
        <w:pStyle w:val="18"/>
        <w:ind w:firstLine="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分包供应商/制造商类型（如果供应商和制造商不同，只填写制造商类型）：</w:t>
      </w:r>
    </w:p>
    <w:p w14:paraId="099E97ED">
      <w:pPr>
        <w:pStyle w:val="18"/>
        <w:ind w:firstLine="0"/>
        <w:rPr>
          <w:rFonts w:hint="eastAsia" w:ascii="仿宋_GB2312" w:hAnsi="仿宋_GB2312" w:eastAsia="仿宋_GB2312" w:cs="仿宋_GB2312"/>
          <w:iCs/>
          <w:color w:val="000000" w:themeColor="text1"/>
          <w:sz w:val="28"/>
          <w:szCs w:val="28"/>
          <w14:textFill>
            <w14:solidFill>
              <w14:schemeClr w14:val="tx1"/>
            </w14:solidFill>
          </w14:textFill>
        </w:rPr>
      </w:pPr>
      <w:r>
        <w:rPr>
          <w:rFonts w:hint="eastAsia" w:ascii="仿宋_GB2312" w:hAnsi="仿宋_GB2312" w:eastAsia="仿宋_GB2312" w:cs="仿宋_GB2312"/>
          <w:iCs/>
          <w:color w:val="000000" w:themeColor="text1"/>
          <w:sz w:val="28"/>
          <w:szCs w:val="28"/>
          <w14:textFill>
            <w14:solidFill>
              <w14:schemeClr w14:val="tx1"/>
            </w14:solidFill>
          </w14:textFill>
        </w:rPr>
        <w:sym w:font="Wingdings" w:char="F0A8"/>
      </w:r>
      <w:r>
        <w:rPr>
          <w:rFonts w:hint="eastAsia" w:ascii="仿宋_GB2312" w:hAnsi="仿宋_GB2312" w:eastAsia="仿宋_GB2312" w:cs="仿宋_GB2312"/>
          <w:iCs/>
          <w:color w:val="000000" w:themeColor="text1"/>
          <w:sz w:val="28"/>
          <w:szCs w:val="28"/>
          <w14:textFill>
            <w14:solidFill>
              <w14:schemeClr w14:val="tx1"/>
            </w14:solidFill>
          </w14:textFill>
        </w:rPr>
        <w:t xml:space="preserve">大型企业  </w:t>
      </w:r>
      <w:r>
        <w:rPr>
          <w:rFonts w:hint="eastAsia" w:ascii="仿宋_GB2312" w:hAnsi="仿宋_GB2312" w:eastAsia="仿宋_GB2312" w:cs="仿宋_GB2312"/>
          <w:iCs/>
          <w:color w:val="000000" w:themeColor="text1"/>
          <w:sz w:val="28"/>
          <w:szCs w:val="28"/>
          <w14:textFill>
            <w14:solidFill>
              <w14:schemeClr w14:val="tx1"/>
            </w14:solidFill>
          </w14:textFill>
        </w:rPr>
        <w:sym w:font="Wingdings" w:char="F0A8"/>
      </w:r>
      <w:r>
        <w:rPr>
          <w:rFonts w:hint="eastAsia" w:ascii="仿宋_GB2312" w:hAnsi="仿宋_GB2312" w:eastAsia="仿宋_GB2312" w:cs="仿宋_GB2312"/>
          <w:iCs/>
          <w:color w:val="000000" w:themeColor="text1"/>
          <w:sz w:val="28"/>
          <w:szCs w:val="28"/>
          <w14:textFill>
            <w14:solidFill>
              <w14:schemeClr w14:val="tx1"/>
            </w14:solidFill>
          </w14:textFill>
        </w:rPr>
        <w:t xml:space="preserve">中型企业  </w:t>
      </w:r>
      <w:r>
        <w:rPr>
          <w:rFonts w:hint="eastAsia" w:ascii="仿宋_GB2312" w:hAnsi="仿宋_GB2312" w:eastAsia="仿宋_GB2312" w:cs="仿宋_GB2312"/>
          <w:iCs/>
          <w:color w:val="000000" w:themeColor="text1"/>
          <w:sz w:val="28"/>
          <w:szCs w:val="28"/>
          <w14:textFill>
            <w14:solidFill>
              <w14:schemeClr w14:val="tx1"/>
            </w14:solidFill>
          </w14:textFill>
        </w:rPr>
        <w:sym w:font="Wingdings" w:char="F0A8"/>
      </w:r>
      <w:r>
        <w:rPr>
          <w:rFonts w:hint="eastAsia" w:ascii="仿宋_GB2312" w:hAnsi="仿宋_GB2312" w:eastAsia="仿宋_GB2312" w:cs="仿宋_GB2312"/>
          <w:iCs/>
          <w:color w:val="000000" w:themeColor="text1"/>
          <w:sz w:val="28"/>
          <w:szCs w:val="28"/>
          <w14:textFill>
            <w14:solidFill>
              <w14:schemeClr w14:val="tx1"/>
            </w14:solidFill>
          </w14:textFill>
        </w:rPr>
        <w:t xml:space="preserve">小微型企业  </w:t>
      </w:r>
    </w:p>
    <w:p w14:paraId="3B7B9375">
      <w:pPr>
        <w:pStyle w:val="18"/>
        <w:ind w:firstLine="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iCs/>
          <w:color w:val="000000" w:themeColor="text1"/>
          <w:sz w:val="28"/>
          <w:szCs w:val="28"/>
          <w14:textFill>
            <w14:solidFill>
              <w14:schemeClr w14:val="tx1"/>
            </w14:solidFill>
          </w14:textFill>
        </w:rPr>
        <w:sym w:font="Wingdings" w:char="00A8"/>
      </w:r>
      <w:r>
        <w:rPr>
          <w:rFonts w:hint="eastAsia" w:ascii="仿宋_GB2312" w:hAnsi="仿宋_GB2312" w:eastAsia="仿宋_GB2312" w:cs="仿宋_GB2312"/>
          <w:iCs/>
          <w:color w:val="000000" w:themeColor="text1"/>
          <w:sz w:val="28"/>
          <w:szCs w:val="28"/>
          <w14:textFill>
            <w14:solidFill>
              <w14:schemeClr w14:val="tx1"/>
            </w14:solidFill>
          </w14:textFill>
        </w:rPr>
        <w:t xml:space="preserve">残疾人福利性单位 </w:t>
      </w:r>
      <w:r>
        <w:rPr>
          <w:rFonts w:hint="eastAsia" w:ascii="仿宋_GB2312" w:hAnsi="仿宋_GB2312" w:eastAsia="仿宋_GB2312" w:cs="仿宋_GB2312"/>
          <w:iCs/>
          <w:color w:val="000000" w:themeColor="text1"/>
          <w:sz w:val="28"/>
          <w:szCs w:val="28"/>
          <w14:textFill>
            <w14:solidFill>
              <w14:schemeClr w14:val="tx1"/>
            </w14:solidFill>
          </w14:textFill>
        </w:rPr>
        <w:sym w:font="Wingdings" w:char="F0A8"/>
      </w:r>
      <w:r>
        <w:rPr>
          <w:rFonts w:hint="eastAsia" w:ascii="仿宋_GB2312" w:hAnsi="仿宋_GB2312" w:eastAsia="仿宋_GB2312" w:cs="仿宋_GB2312"/>
          <w:iCs/>
          <w:color w:val="000000" w:themeColor="text1"/>
          <w:sz w:val="28"/>
          <w:szCs w:val="28"/>
          <w14:textFill>
            <w14:solidFill>
              <w14:schemeClr w14:val="tx1"/>
            </w14:solidFill>
          </w14:textFill>
        </w:rPr>
        <w:t xml:space="preserve">监狱企业 </w:t>
      </w:r>
      <w:r>
        <w:rPr>
          <w:rFonts w:hint="eastAsia" w:ascii="仿宋_GB2312" w:hAnsi="仿宋_GB2312" w:eastAsia="仿宋_GB2312" w:cs="仿宋_GB2312"/>
          <w:iCs/>
          <w:color w:val="000000" w:themeColor="text1"/>
          <w:sz w:val="28"/>
          <w:szCs w:val="28"/>
          <w14:textFill>
            <w14:solidFill>
              <w14:schemeClr w14:val="tx1"/>
            </w14:solidFill>
          </w14:textFill>
        </w:rPr>
        <w:sym w:font="Wingdings" w:char="F0A8"/>
      </w:r>
      <w:r>
        <w:rPr>
          <w:rFonts w:hint="eastAsia" w:ascii="仿宋_GB2312" w:hAnsi="仿宋_GB2312" w:eastAsia="仿宋_GB2312" w:cs="仿宋_GB2312"/>
          <w:iCs/>
          <w:color w:val="000000" w:themeColor="text1"/>
          <w:sz w:val="28"/>
          <w:szCs w:val="28"/>
          <w14:textFill>
            <w14:solidFill>
              <w14:schemeClr w14:val="tx1"/>
            </w14:solidFill>
          </w14:textFill>
        </w:rPr>
        <w:t>其他</w:t>
      </w:r>
    </w:p>
    <w:p w14:paraId="37D07F65">
      <w:pPr>
        <w:pStyle w:val="18"/>
        <w:ind w:firstLine="0"/>
        <w:rPr>
          <w:rFonts w:hint="eastAsia" w:ascii="仿宋_GB2312" w:hAnsi="仿宋_GB2312" w:eastAsia="仿宋_GB2312" w:cs="仿宋_GB2312"/>
          <w:iCs/>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w:t>
      </w:r>
      <w:r>
        <w:rPr>
          <w:rFonts w:hint="eastAsia" w:ascii="仿宋_GB2312" w:hAnsi="仿宋_GB2312" w:eastAsia="仿宋_GB2312" w:cs="仿宋_GB2312"/>
          <w:color w:val="000000" w:themeColor="text1"/>
          <w:sz w:val="28"/>
          <w:szCs w:val="28"/>
          <w:lang w:val="en"/>
          <w14:textFill>
            <w14:solidFill>
              <w14:schemeClr w14:val="tx1"/>
            </w14:solidFill>
          </w14:textFill>
        </w:rPr>
        <w:t>8</w:t>
      </w:r>
      <w:r>
        <w:rPr>
          <w:rFonts w:hint="eastAsia" w:ascii="仿宋_GB2312" w:hAnsi="仿宋_GB2312" w:eastAsia="仿宋_GB2312" w:cs="仿宋_GB2312"/>
          <w:color w:val="000000" w:themeColor="text1"/>
          <w:sz w:val="28"/>
          <w:szCs w:val="28"/>
          <w14:textFill>
            <w14:solidFill>
              <w14:schemeClr w14:val="tx1"/>
            </w14:solidFill>
          </w14:textFill>
        </w:rPr>
        <w:t>）中标（成交）供应商是否为外商投资企业：</w:t>
      </w:r>
      <w:r>
        <w:rPr>
          <w:rFonts w:hint="eastAsia" w:ascii="仿宋_GB2312" w:hAnsi="仿宋_GB2312" w:eastAsia="仿宋_GB2312" w:cs="仿宋_GB2312"/>
          <w:iCs/>
          <w:color w:val="000000" w:themeColor="text1"/>
          <w:sz w:val="28"/>
          <w:szCs w:val="28"/>
          <w14:textFill>
            <w14:solidFill>
              <w14:schemeClr w14:val="tx1"/>
            </w14:solidFill>
          </w14:textFill>
        </w:rPr>
        <w:sym w:font="Wingdings" w:char="F0A8"/>
      </w:r>
      <w:r>
        <w:rPr>
          <w:rFonts w:hint="eastAsia" w:ascii="仿宋_GB2312" w:hAnsi="仿宋_GB2312" w:eastAsia="仿宋_GB2312" w:cs="仿宋_GB2312"/>
          <w:iCs/>
          <w:color w:val="000000" w:themeColor="text1"/>
          <w:sz w:val="28"/>
          <w:szCs w:val="28"/>
          <w14:textFill>
            <w14:solidFill>
              <w14:schemeClr w14:val="tx1"/>
            </w14:solidFill>
          </w14:textFill>
        </w:rPr>
        <w:t xml:space="preserve">是       </w:t>
      </w:r>
      <w:r>
        <w:rPr>
          <w:rFonts w:hint="eastAsia" w:ascii="仿宋_GB2312" w:hAnsi="仿宋_GB2312" w:eastAsia="仿宋_GB2312" w:cs="仿宋_GB2312"/>
          <w:iCs/>
          <w:color w:val="000000" w:themeColor="text1"/>
          <w:sz w:val="28"/>
          <w:szCs w:val="28"/>
          <w14:textFill>
            <w14:solidFill>
              <w14:schemeClr w14:val="tx1"/>
            </w14:solidFill>
          </w14:textFill>
        </w:rPr>
        <w:sym w:font="Wingdings" w:char="00FE"/>
      </w:r>
      <w:r>
        <w:rPr>
          <w:rFonts w:hint="eastAsia" w:ascii="仿宋_GB2312" w:hAnsi="仿宋_GB2312" w:eastAsia="仿宋_GB2312" w:cs="仿宋_GB2312"/>
          <w:iCs/>
          <w:color w:val="000000" w:themeColor="text1"/>
          <w:sz w:val="28"/>
          <w:szCs w:val="28"/>
          <w14:textFill>
            <w14:solidFill>
              <w14:schemeClr w14:val="tx1"/>
            </w14:solidFill>
          </w14:textFill>
        </w:rPr>
        <w:t>否</w:t>
      </w:r>
    </w:p>
    <w:p w14:paraId="2925F190">
      <w:pPr>
        <w:pStyle w:val="18"/>
        <w:ind w:firstLine="0"/>
        <w:rPr>
          <w:rFonts w:hint="eastAsia" w:ascii="仿宋_GB2312" w:hAnsi="仿宋_GB2312" w:eastAsia="仿宋_GB2312" w:cs="仿宋_GB2312"/>
          <w:color w:val="000000" w:themeColor="text1"/>
          <w:sz w:val="28"/>
          <w:szCs w:val="28"/>
          <w:u w:val="single"/>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 xml:space="preserve">     外商投资企业类型：</w:t>
      </w:r>
      <w:r>
        <w:rPr>
          <w:rFonts w:hint="eastAsia" w:ascii="仿宋_GB2312" w:hAnsi="仿宋_GB2312" w:eastAsia="仿宋_GB2312" w:cs="仿宋_GB2312"/>
          <w:iCs/>
          <w:color w:val="000000" w:themeColor="text1"/>
          <w:sz w:val="28"/>
          <w:szCs w:val="28"/>
          <w14:textFill>
            <w14:solidFill>
              <w14:schemeClr w14:val="tx1"/>
            </w14:solidFill>
          </w14:textFill>
        </w:rPr>
        <w:sym w:font="Wingdings" w:char="F0A8"/>
      </w:r>
      <w:r>
        <w:rPr>
          <w:rFonts w:hint="eastAsia" w:ascii="仿宋_GB2312" w:hAnsi="仿宋_GB2312" w:eastAsia="仿宋_GB2312" w:cs="仿宋_GB2312"/>
          <w:color w:val="000000" w:themeColor="text1"/>
          <w:sz w:val="28"/>
          <w:szCs w:val="28"/>
          <w14:textFill>
            <w14:solidFill>
              <w14:schemeClr w14:val="tx1"/>
            </w14:solidFill>
          </w14:textFill>
        </w:rPr>
        <w:t xml:space="preserve">全部由外国投资者投资  </w:t>
      </w:r>
      <w:r>
        <w:rPr>
          <w:rFonts w:hint="eastAsia" w:ascii="仿宋_GB2312" w:hAnsi="仿宋_GB2312" w:eastAsia="仿宋_GB2312" w:cs="仿宋_GB2312"/>
          <w:iCs/>
          <w:color w:val="000000" w:themeColor="text1"/>
          <w:sz w:val="28"/>
          <w:szCs w:val="28"/>
          <w14:textFill>
            <w14:solidFill>
              <w14:schemeClr w14:val="tx1"/>
            </w14:solidFill>
          </w14:textFill>
        </w:rPr>
        <w:sym w:font="Wingdings" w:char="F0A8"/>
      </w:r>
      <w:r>
        <w:rPr>
          <w:rFonts w:hint="eastAsia" w:ascii="仿宋_GB2312" w:hAnsi="仿宋_GB2312" w:eastAsia="仿宋_GB2312" w:cs="仿宋_GB2312"/>
          <w:iCs/>
          <w:color w:val="000000" w:themeColor="text1"/>
          <w:sz w:val="28"/>
          <w:szCs w:val="28"/>
          <w14:textFill>
            <w14:solidFill>
              <w14:schemeClr w14:val="tx1"/>
            </w14:solidFill>
          </w14:textFill>
        </w:rPr>
        <w:t>部分由外国投资者投资</w:t>
      </w:r>
    </w:p>
    <w:p w14:paraId="0954C87F">
      <w:pPr>
        <w:pStyle w:val="18"/>
        <w:ind w:firstLine="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w:t>
      </w:r>
      <w:r>
        <w:rPr>
          <w:rFonts w:hint="eastAsia" w:ascii="仿宋_GB2312" w:hAnsi="仿宋_GB2312" w:eastAsia="仿宋_GB2312" w:cs="仿宋_GB2312"/>
          <w:color w:val="000000" w:themeColor="text1"/>
          <w:sz w:val="28"/>
          <w:szCs w:val="28"/>
          <w:lang w:val="en"/>
          <w14:textFill>
            <w14:solidFill>
              <w14:schemeClr w14:val="tx1"/>
            </w14:solidFill>
          </w14:textFill>
        </w:rPr>
        <w:t>9</w:t>
      </w:r>
      <w:r>
        <w:rPr>
          <w:rFonts w:hint="eastAsia" w:ascii="仿宋_GB2312" w:hAnsi="仿宋_GB2312" w:eastAsia="仿宋_GB2312" w:cs="仿宋_GB2312"/>
          <w:color w:val="000000" w:themeColor="text1"/>
          <w:sz w:val="28"/>
          <w:szCs w:val="28"/>
          <w14:textFill>
            <w14:solidFill>
              <w14:schemeClr w14:val="tx1"/>
            </w14:solidFill>
          </w14:textFill>
        </w:rPr>
        <w:t>）是否涉及进口产品：</w:t>
      </w:r>
    </w:p>
    <w:p w14:paraId="736EEE96">
      <w:pPr>
        <w:pStyle w:val="18"/>
        <w:ind w:firstLine="0"/>
        <w:rPr>
          <w:rFonts w:hint="eastAsia" w:ascii="仿宋_GB2312" w:hAnsi="仿宋_GB2312" w:eastAsia="仿宋_GB2312" w:cs="仿宋_GB2312"/>
          <w:color w:val="000000" w:themeColor="text1"/>
          <w:sz w:val="28"/>
          <w:szCs w:val="28"/>
          <w:u w:val="single"/>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sym w:font="Wingdings" w:char="F0A8"/>
      </w:r>
      <w:r>
        <w:rPr>
          <w:rFonts w:hint="eastAsia" w:ascii="仿宋_GB2312" w:hAnsi="仿宋_GB2312" w:eastAsia="仿宋_GB2312" w:cs="仿宋_GB2312"/>
          <w:color w:val="000000" w:themeColor="text1"/>
          <w:sz w:val="28"/>
          <w:szCs w:val="28"/>
          <w14:textFill>
            <w14:solidFill>
              <w14:schemeClr w14:val="tx1"/>
            </w14:solidFill>
          </w14:textFill>
        </w:rPr>
        <w:t>是，《政府采购品目分类目录》底级品目名称：</w:t>
      </w:r>
      <w:r>
        <w:rPr>
          <w:rFonts w:hint="eastAsia" w:ascii="仿宋_GB2312" w:hAnsi="仿宋_GB2312" w:eastAsia="仿宋_GB2312" w:cs="仿宋_GB2312"/>
          <w:color w:val="000000" w:themeColor="text1"/>
          <w:sz w:val="28"/>
          <w:szCs w:val="28"/>
          <w:u w:val="single"/>
          <w14:textFill>
            <w14:solidFill>
              <w14:schemeClr w14:val="tx1"/>
            </w14:solidFill>
          </w14:textFill>
        </w:rPr>
        <w:t xml:space="preserve">  / </w:t>
      </w:r>
      <w:r>
        <w:rPr>
          <w:rFonts w:hint="eastAsia" w:ascii="仿宋_GB2312" w:hAnsi="仿宋_GB2312" w:eastAsia="仿宋_GB2312" w:cs="仿宋_GB2312"/>
          <w:color w:val="000000" w:themeColor="text1"/>
          <w:sz w:val="28"/>
          <w:szCs w:val="28"/>
          <w14:textFill>
            <w14:solidFill>
              <w14:schemeClr w14:val="tx1"/>
            </w14:solidFill>
          </w14:textFill>
        </w:rPr>
        <w:t xml:space="preserve"> 金额：</w:t>
      </w:r>
      <w:r>
        <w:rPr>
          <w:rFonts w:hint="eastAsia" w:ascii="仿宋_GB2312" w:hAnsi="仿宋_GB2312" w:eastAsia="仿宋_GB2312" w:cs="仿宋_GB2312"/>
          <w:color w:val="000000" w:themeColor="text1"/>
          <w:sz w:val="28"/>
          <w:szCs w:val="28"/>
          <w:u w:val="single"/>
          <w14:textFill>
            <w14:solidFill>
              <w14:schemeClr w14:val="tx1"/>
            </w14:solidFill>
          </w14:textFill>
        </w:rPr>
        <w:t xml:space="preserve">  /    </w:t>
      </w:r>
    </w:p>
    <w:p w14:paraId="4343BE36">
      <w:pPr>
        <w:pStyle w:val="18"/>
        <w:ind w:firstLine="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国别：</w:t>
      </w:r>
      <w:r>
        <w:rPr>
          <w:rFonts w:hint="eastAsia" w:ascii="仿宋_GB2312" w:hAnsi="仿宋_GB2312" w:eastAsia="仿宋_GB2312" w:cs="仿宋_GB2312"/>
          <w:color w:val="000000" w:themeColor="text1"/>
          <w:sz w:val="28"/>
          <w:szCs w:val="28"/>
          <w:u w:val="single"/>
          <w14:textFill>
            <w14:solidFill>
              <w14:schemeClr w14:val="tx1"/>
            </w14:solidFill>
          </w14:textFill>
        </w:rPr>
        <w:t xml:space="preserve"> / </w:t>
      </w:r>
      <w:r>
        <w:rPr>
          <w:rFonts w:hint="eastAsia" w:ascii="仿宋_GB2312" w:hAnsi="仿宋_GB2312" w:eastAsia="仿宋_GB2312" w:cs="仿宋_GB2312"/>
          <w:color w:val="000000" w:themeColor="text1"/>
          <w:sz w:val="28"/>
          <w:szCs w:val="28"/>
          <w14:textFill>
            <w14:solidFill>
              <w14:schemeClr w14:val="tx1"/>
            </w14:solidFill>
          </w14:textFill>
        </w:rPr>
        <w:t xml:space="preserve"> 品牌：</w:t>
      </w:r>
      <w:r>
        <w:rPr>
          <w:rFonts w:hint="eastAsia" w:ascii="仿宋_GB2312" w:hAnsi="仿宋_GB2312" w:eastAsia="仿宋_GB2312" w:cs="仿宋_GB2312"/>
          <w:color w:val="000000" w:themeColor="text1"/>
          <w:sz w:val="28"/>
          <w:szCs w:val="28"/>
          <w:u w:val="single"/>
          <w14:textFill>
            <w14:solidFill>
              <w14:schemeClr w14:val="tx1"/>
            </w14:solidFill>
          </w14:textFill>
        </w:rPr>
        <w:t xml:space="preserve"> / </w:t>
      </w:r>
      <w:r>
        <w:rPr>
          <w:rFonts w:hint="eastAsia" w:ascii="仿宋_GB2312" w:hAnsi="仿宋_GB2312" w:eastAsia="仿宋_GB2312" w:cs="仿宋_GB2312"/>
          <w:color w:val="000000" w:themeColor="text1"/>
          <w:sz w:val="28"/>
          <w:szCs w:val="28"/>
          <w14:textFill>
            <w14:solidFill>
              <w14:schemeClr w14:val="tx1"/>
            </w14:solidFill>
          </w14:textFill>
        </w:rPr>
        <w:t xml:space="preserve"> 规格型号：</w:t>
      </w:r>
      <w:r>
        <w:rPr>
          <w:rFonts w:hint="eastAsia" w:ascii="仿宋_GB2312" w:hAnsi="仿宋_GB2312" w:eastAsia="仿宋_GB2312" w:cs="仿宋_GB2312"/>
          <w:color w:val="000000" w:themeColor="text1"/>
          <w:sz w:val="28"/>
          <w:szCs w:val="28"/>
          <w:u w:val="single"/>
          <w14:textFill>
            <w14:solidFill>
              <w14:schemeClr w14:val="tx1"/>
            </w14:solidFill>
          </w14:textFill>
        </w:rPr>
        <w:t xml:space="preserve">  /  </w:t>
      </w:r>
      <w:r>
        <w:rPr>
          <w:rFonts w:hint="eastAsia" w:ascii="仿宋_GB2312" w:hAnsi="仿宋_GB2312" w:eastAsia="仿宋_GB2312" w:cs="仿宋_GB2312"/>
          <w:color w:val="000000" w:themeColor="text1"/>
          <w:sz w:val="28"/>
          <w:szCs w:val="28"/>
          <w14:textFill>
            <w14:solidFill>
              <w14:schemeClr w14:val="tx1"/>
            </w14:solidFill>
          </w14:textFill>
        </w:rPr>
        <w:t xml:space="preserve">      </w:t>
      </w:r>
    </w:p>
    <w:p w14:paraId="6ADD1B6F">
      <w:pPr>
        <w:pStyle w:val="18"/>
        <w:ind w:firstLine="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sym w:font="Wingdings" w:char="00FE"/>
      </w:r>
      <w:r>
        <w:rPr>
          <w:rFonts w:hint="eastAsia" w:ascii="仿宋_GB2312" w:hAnsi="仿宋_GB2312" w:eastAsia="仿宋_GB2312" w:cs="仿宋_GB2312"/>
          <w:color w:val="000000" w:themeColor="text1"/>
          <w:sz w:val="28"/>
          <w:szCs w:val="28"/>
          <w14:textFill>
            <w14:solidFill>
              <w14:schemeClr w14:val="tx1"/>
            </w14:solidFill>
          </w14:textFill>
        </w:rPr>
        <w:t>否</w:t>
      </w:r>
    </w:p>
    <w:p w14:paraId="59D3EBA5">
      <w:pPr>
        <w:pStyle w:val="18"/>
        <w:ind w:firstLine="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（1</w:t>
      </w:r>
      <w:r>
        <w:rPr>
          <w:rFonts w:hint="eastAsia" w:ascii="仿宋_GB2312" w:hAnsi="仿宋_GB2312" w:eastAsia="仿宋_GB2312" w:cs="仿宋_GB2312"/>
          <w:color w:val="000000" w:themeColor="text1"/>
          <w:sz w:val="28"/>
          <w:szCs w:val="28"/>
          <w:lang w:val="en"/>
          <w14:textFill>
            <w14:solidFill>
              <w14:schemeClr w14:val="tx1"/>
            </w14:solidFill>
          </w14:textFill>
        </w:rPr>
        <w:t>0</w:t>
      </w:r>
      <w:r>
        <w:rPr>
          <w:rFonts w:hint="eastAsia" w:ascii="仿宋_GB2312" w:hAnsi="仿宋_GB2312" w:eastAsia="仿宋_GB2312" w:cs="仿宋_GB2312"/>
          <w:color w:val="000000" w:themeColor="text1"/>
          <w:sz w:val="28"/>
          <w:szCs w:val="28"/>
          <w14:textFill>
            <w14:solidFill>
              <w14:schemeClr w14:val="tx1"/>
            </w14:solidFill>
          </w14:textFill>
        </w:rPr>
        <w:t>）是否涉及节能产品：</w:t>
      </w:r>
    </w:p>
    <w:p w14:paraId="4C021220">
      <w:pPr>
        <w:pStyle w:val="18"/>
        <w:ind w:firstLine="0"/>
        <w:rPr>
          <w:rFonts w:hint="eastAsia" w:ascii="仿宋_GB2312" w:hAnsi="仿宋_GB2312" w:eastAsia="仿宋_GB2312" w:cs="仿宋_GB2312"/>
          <w:iCs/>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sym w:font="Wingdings" w:char="F0A8"/>
      </w:r>
      <w:r>
        <w:rPr>
          <w:rFonts w:hint="eastAsia" w:ascii="仿宋_GB2312" w:hAnsi="仿宋_GB2312" w:eastAsia="仿宋_GB2312" w:cs="仿宋_GB2312"/>
          <w:color w:val="000000" w:themeColor="text1"/>
          <w:sz w:val="28"/>
          <w:szCs w:val="28"/>
          <w14:textFill>
            <w14:solidFill>
              <w14:schemeClr w14:val="tx1"/>
            </w14:solidFill>
          </w14:textFill>
        </w:rPr>
        <w:t>是，《节能产品政府采购品目清单》的底级品目名称：</w:t>
      </w:r>
      <w:r>
        <w:rPr>
          <w:rFonts w:hint="eastAsia" w:ascii="仿宋_GB2312" w:hAnsi="仿宋_GB2312" w:eastAsia="仿宋_GB2312" w:cs="仿宋_GB2312"/>
          <w:color w:val="000000" w:themeColor="text1"/>
          <w:sz w:val="28"/>
          <w:szCs w:val="28"/>
          <w:u w:val="single"/>
          <w14:textFill>
            <w14:solidFill>
              <w14:schemeClr w14:val="tx1"/>
            </w14:solidFill>
          </w14:textFill>
        </w:rPr>
        <w:t xml:space="preserve">   /  </w:t>
      </w:r>
      <w:r>
        <w:rPr>
          <w:rFonts w:hint="eastAsia" w:ascii="仿宋_GB2312" w:hAnsi="仿宋_GB2312" w:eastAsia="仿宋_GB2312" w:cs="仿宋_GB2312"/>
          <w:iCs/>
          <w:color w:val="000000" w:themeColor="text1"/>
          <w:sz w:val="28"/>
          <w:szCs w:val="28"/>
          <w14:textFill>
            <w14:solidFill>
              <w14:schemeClr w14:val="tx1"/>
            </w14:solidFill>
          </w14:textFill>
        </w:rPr>
        <w:t xml:space="preserve">     </w:t>
      </w:r>
    </w:p>
    <w:p w14:paraId="1373D9EE">
      <w:pPr>
        <w:pStyle w:val="18"/>
        <w:ind w:firstLine="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iCs/>
          <w:color w:val="000000" w:themeColor="text1"/>
          <w:sz w:val="28"/>
          <w:szCs w:val="28"/>
          <w14:textFill>
            <w14:solidFill>
              <w14:schemeClr w14:val="tx1"/>
            </w14:solidFill>
          </w14:textFill>
        </w:rPr>
        <w:sym w:font="Wingdings" w:char="F0A8"/>
      </w:r>
      <w:r>
        <w:rPr>
          <w:rFonts w:hint="eastAsia" w:ascii="仿宋_GB2312" w:hAnsi="仿宋_GB2312" w:eastAsia="仿宋_GB2312" w:cs="仿宋_GB2312"/>
          <w:iCs/>
          <w:color w:val="000000" w:themeColor="text1"/>
          <w:sz w:val="28"/>
          <w:szCs w:val="28"/>
          <w14:textFill>
            <w14:solidFill>
              <w14:schemeClr w14:val="tx1"/>
            </w14:solidFill>
          </w14:textFill>
        </w:rPr>
        <w:t xml:space="preserve">强制采购       </w:t>
      </w:r>
      <w:r>
        <w:rPr>
          <w:rFonts w:hint="eastAsia" w:ascii="仿宋_GB2312" w:hAnsi="仿宋_GB2312" w:eastAsia="仿宋_GB2312" w:cs="仿宋_GB2312"/>
          <w:iCs/>
          <w:color w:val="000000" w:themeColor="text1"/>
          <w:sz w:val="28"/>
          <w:szCs w:val="28"/>
          <w14:textFill>
            <w14:solidFill>
              <w14:schemeClr w14:val="tx1"/>
            </w14:solidFill>
          </w14:textFill>
        </w:rPr>
        <w:sym w:font="Wingdings" w:char="F0A8"/>
      </w:r>
      <w:r>
        <w:rPr>
          <w:rFonts w:hint="eastAsia" w:ascii="仿宋_GB2312" w:hAnsi="仿宋_GB2312" w:eastAsia="仿宋_GB2312" w:cs="仿宋_GB2312"/>
          <w:iCs/>
          <w:color w:val="000000" w:themeColor="text1"/>
          <w:sz w:val="28"/>
          <w:szCs w:val="28"/>
          <w14:textFill>
            <w14:solidFill>
              <w14:schemeClr w14:val="tx1"/>
            </w14:solidFill>
          </w14:textFill>
        </w:rPr>
        <w:t xml:space="preserve">优先采购    </w:t>
      </w:r>
      <w:r>
        <w:rPr>
          <w:rFonts w:hint="eastAsia" w:ascii="仿宋_GB2312" w:hAnsi="仿宋_GB2312" w:eastAsia="仿宋_GB2312" w:cs="仿宋_GB2312"/>
          <w:color w:val="000000" w:themeColor="text1"/>
          <w:sz w:val="28"/>
          <w:szCs w:val="28"/>
          <w14:textFill>
            <w14:solidFill>
              <w14:schemeClr w14:val="tx1"/>
            </w14:solidFill>
          </w14:textFill>
        </w:rPr>
        <w:sym w:font="Wingdings" w:char="00FE"/>
      </w:r>
      <w:r>
        <w:rPr>
          <w:rFonts w:hint="eastAsia" w:ascii="仿宋_GB2312" w:hAnsi="仿宋_GB2312" w:eastAsia="仿宋_GB2312" w:cs="仿宋_GB2312"/>
          <w:color w:val="000000" w:themeColor="text1"/>
          <w:sz w:val="28"/>
          <w:szCs w:val="28"/>
          <w14:textFill>
            <w14:solidFill>
              <w14:schemeClr w14:val="tx1"/>
            </w14:solidFill>
          </w14:textFill>
        </w:rPr>
        <w:t>否</w:t>
      </w:r>
    </w:p>
    <w:p w14:paraId="5A263DEB">
      <w:pPr>
        <w:pStyle w:val="18"/>
        <w:ind w:firstLine="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是否涉及环境标志产品：</w:t>
      </w:r>
    </w:p>
    <w:p w14:paraId="6BFB33FE">
      <w:pPr>
        <w:pStyle w:val="18"/>
        <w:ind w:firstLine="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sym w:font="Wingdings" w:char="F0A8"/>
      </w:r>
      <w:r>
        <w:rPr>
          <w:rFonts w:hint="eastAsia" w:ascii="仿宋_GB2312" w:hAnsi="仿宋_GB2312" w:eastAsia="仿宋_GB2312" w:cs="仿宋_GB2312"/>
          <w:color w:val="000000" w:themeColor="text1"/>
          <w:sz w:val="28"/>
          <w:szCs w:val="28"/>
          <w14:textFill>
            <w14:solidFill>
              <w14:schemeClr w14:val="tx1"/>
            </w14:solidFill>
          </w14:textFill>
        </w:rPr>
        <w:t>是，《环境标志产品政府采购品目清单》的底级品目名称：</w:t>
      </w:r>
      <w:r>
        <w:rPr>
          <w:rFonts w:hint="eastAsia" w:ascii="仿宋_GB2312" w:hAnsi="仿宋_GB2312" w:eastAsia="仿宋_GB2312" w:cs="仿宋_GB2312"/>
          <w:color w:val="000000" w:themeColor="text1"/>
          <w:sz w:val="28"/>
          <w:szCs w:val="28"/>
          <w:u w:val="single"/>
          <w14:textFill>
            <w14:solidFill>
              <w14:schemeClr w14:val="tx1"/>
            </w14:solidFill>
          </w14:textFill>
        </w:rPr>
        <w:t xml:space="preserve"> /  </w:t>
      </w:r>
      <w:r>
        <w:rPr>
          <w:rFonts w:hint="eastAsia" w:ascii="仿宋_GB2312" w:hAnsi="仿宋_GB2312" w:eastAsia="仿宋_GB2312" w:cs="仿宋_GB2312"/>
          <w:iCs/>
          <w:color w:val="000000" w:themeColor="text1"/>
          <w:sz w:val="28"/>
          <w:szCs w:val="28"/>
          <w14:textFill>
            <w14:solidFill>
              <w14:schemeClr w14:val="tx1"/>
            </w14:solidFill>
          </w14:textFill>
        </w:rPr>
        <w:t xml:space="preserve"> </w:t>
      </w:r>
    </w:p>
    <w:p w14:paraId="77C084D1">
      <w:pPr>
        <w:pStyle w:val="18"/>
        <w:ind w:firstLine="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iCs/>
          <w:color w:val="000000" w:themeColor="text1"/>
          <w:sz w:val="28"/>
          <w:szCs w:val="28"/>
          <w14:textFill>
            <w14:solidFill>
              <w14:schemeClr w14:val="tx1"/>
            </w14:solidFill>
          </w14:textFill>
        </w:rPr>
        <w:sym w:font="Wingdings" w:char="F0A8"/>
      </w:r>
      <w:r>
        <w:rPr>
          <w:rFonts w:hint="eastAsia" w:ascii="仿宋_GB2312" w:hAnsi="仿宋_GB2312" w:eastAsia="仿宋_GB2312" w:cs="仿宋_GB2312"/>
          <w:iCs/>
          <w:color w:val="000000" w:themeColor="text1"/>
          <w:sz w:val="28"/>
          <w:szCs w:val="28"/>
          <w14:textFill>
            <w14:solidFill>
              <w14:schemeClr w14:val="tx1"/>
            </w14:solidFill>
          </w14:textFill>
        </w:rPr>
        <w:t xml:space="preserve">强制采购       </w:t>
      </w:r>
      <w:r>
        <w:rPr>
          <w:rFonts w:hint="eastAsia" w:ascii="仿宋_GB2312" w:hAnsi="仿宋_GB2312" w:eastAsia="仿宋_GB2312" w:cs="仿宋_GB2312"/>
          <w:iCs/>
          <w:color w:val="000000" w:themeColor="text1"/>
          <w:sz w:val="28"/>
          <w:szCs w:val="28"/>
          <w14:textFill>
            <w14:solidFill>
              <w14:schemeClr w14:val="tx1"/>
            </w14:solidFill>
          </w14:textFill>
        </w:rPr>
        <w:sym w:font="Wingdings" w:char="F0A8"/>
      </w:r>
      <w:r>
        <w:rPr>
          <w:rFonts w:hint="eastAsia" w:ascii="仿宋_GB2312" w:hAnsi="仿宋_GB2312" w:eastAsia="仿宋_GB2312" w:cs="仿宋_GB2312"/>
          <w:iCs/>
          <w:color w:val="000000" w:themeColor="text1"/>
          <w:sz w:val="28"/>
          <w:szCs w:val="28"/>
          <w14:textFill>
            <w14:solidFill>
              <w14:schemeClr w14:val="tx1"/>
            </w14:solidFill>
          </w14:textFill>
        </w:rPr>
        <w:t xml:space="preserve">优先采购    </w:t>
      </w:r>
      <w:r>
        <w:rPr>
          <w:rFonts w:hint="eastAsia" w:ascii="仿宋_GB2312" w:hAnsi="仿宋_GB2312" w:eastAsia="仿宋_GB2312" w:cs="仿宋_GB2312"/>
          <w:color w:val="000000" w:themeColor="text1"/>
          <w:sz w:val="28"/>
          <w:szCs w:val="28"/>
          <w14:textFill>
            <w14:solidFill>
              <w14:schemeClr w14:val="tx1"/>
            </w14:solidFill>
          </w14:textFill>
        </w:rPr>
        <w:sym w:font="Wingdings" w:char="00FE"/>
      </w:r>
      <w:r>
        <w:rPr>
          <w:rFonts w:hint="eastAsia" w:ascii="仿宋_GB2312" w:hAnsi="仿宋_GB2312" w:eastAsia="仿宋_GB2312" w:cs="仿宋_GB2312"/>
          <w:color w:val="000000" w:themeColor="text1"/>
          <w:sz w:val="28"/>
          <w:szCs w:val="28"/>
          <w14:textFill>
            <w14:solidFill>
              <w14:schemeClr w14:val="tx1"/>
            </w14:solidFill>
          </w14:textFill>
        </w:rPr>
        <w:t>否</w:t>
      </w:r>
    </w:p>
    <w:p w14:paraId="3BFE1364">
      <w:pPr>
        <w:pStyle w:val="18"/>
        <w:ind w:firstLine="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 xml:space="preserve">是否涉及绿色产品： </w:t>
      </w:r>
    </w:p>
    <w:p w14:paraId="4FDD19FB">
      <w:pPr>
        <w:pStyle w:val="18"/>
        <w:ind w:firstLine="0"/>
        <w:rPr>
          <w:rFonts w:hint="eastAsia" w:ascii="仿宋_GB2312" w:hAnsi="仿宋_GB2312" w:eastAsia="仿宋_GB2312" w:cs="仿宋_GB2312"/>
          <w:color w:val="000000" w:themeColor="text1"/>
          <w:sz w:val="28"/>
          <w:szCs w:val="28"/>
          <w:u w:val="single"/>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sym w:font="Wingdings" w:char="F0A8"/>
      </w:r>
      <w:r>
        <w:rPr>
          <w:rFonts w:hint="eastAsia" w:ascii="仿宋_GB2312" w:hAnsi="仿宋_GB2312" w:eastAsia="仿宋_GB2312" w:cs="仿宋_GB2312"/>
          <w:color w:val="000000" w:themeColor="text1"/>
          <w:sz w:val="28"/>
          <w:szCs w:val="28"/>
          <w14:textFill>
            <w14:solidFill>
              <w14:schemeClr w14:val="tx1"/>
            </w14:solidFill>
          </w14:textFill>
        </w:rPr>
        <w:t>是，绿色产品政府采购相关政策确定的底级品目名称：</w:t>
      </w:r>
      <w:r>
        <w:rPr>
          <w:rFonts w:hint="eastAsia" w:ascii="仿宋_GB2312" w:hAnsi="仿宋_GB2312" w:eastAsia="仿宋_GB2312" w:cs="仿宋_GB2312"/>
          <w:color w:val="000000" w:themeColor="text1"/>
          <w:sz w:val="28"/>
          <w:szCs w:val="28"/>
          <w:u w:val="single"/>
          <w14:textFill>
            <w14:solidFill>
              <w14:schemeClr w14:val="tx1"/>
            </w14:solidFill>
          </w14:textFill>
        </w:rPr>
        <w:t xml:space="preserve">  /  </w:t>
      </w:r>
    </w:p>
    <w:p w14:paraId="032860A2">
      <w:pPr>
        <w:pStyle w:val="18"/>
        <w:ind w:firstLine="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iCs/>
          <w:color w:val="000000" w:themeColor="text1"/>
          <w:sz w:val="28"/>
          <w:szCs w:val="28"/>
          <w14:textFill>
            <w14:solidFill>
              <w14:schemeClr w14:val="tx1"/>
            </w14:solidFill>
          </w14:textFill>
        </w:rPr>
        <w:sym w:font="Wingdings" w:char="F0A8"/>
      </w:r>
      <w:r>
        <w:rPr>
          <w:rFonts w:hint="eastAsia" w:ascii="仿宋_GB2312" w:hAnsi="仿宋_GB2312" w:eastAsia="仿宋_GB2312" w:cs="仿宋_GB2312"/>
          <w:iCs/>
          <w:color w:val="000000" w:themeColor="text1"/>
          <w:sz w:val="28"/>
          <w:szCs w:val="28"/>
          <w14:textFill>
            <w14:solidFill>
              <w14:schemeClr w14:val="tx1"/>
            </w14:solidFill>
          </w14:textFill>
        </w:rPr>
        <w:t xml:space="preserve">强制采购       </w:t>
      </w:r>
      <w:r>
        <w:rPr>
          <w:rFonts w:hint="eastAsia" w:ascii="仿宋_GB2312" w:hAnsi="仿宋_GB2312" w:eastAsia="仿宋_GB2312" w:cs="仿宋_GB2312"/>
          <w:iCs/>
          <w:color w:val="000000" w:themeColor="text1"/>
          <w:sz w:val="28"/>
          <w:szCs w:val="28"/>
          <w14:textFill>
            <w14:solidFill>
              <w14:schemeClr w14:val="tx1"/>
            </w14:solidFill>
          </w14:textFill>
        </w:rPr>
        <w:sym w:font="Wingdings" w:char="F0A8"/>
      </w:r>
      <w:r>
        <w:rPr>
          <w:rFonts w:hint="eastAsia" w:ascii="仿宋_GB2312" w:hAnsi="仿宋_GB2312" w:eastAsia="仿宋_GB2312" w:cs="仿宋_GB2312"/>
          <w:iCs/>
          <w:color w:val="000000" w:themeColor="text1"/>
          <w:sz w:val="28"/>
          <w:szCs w:val="28"/>
          <w14:textFill>
            <w14:solidFill>
              <w14:schemeClr w14:val="tx1"/>
            </w14:solidFill>
          </w14:textFill>
        </w:rPr>
        <w:t xml:space="preserve">优先采购    </w:t>
      </w:r>
      <w:r>
        <w:rPr>
          <w:rFonts w:hint="eastAsia" w:ascii="仿宋_GB2312" w:hAnsi="仿宋_GB2312" w:eastAsia="仿宋_GB2312" w:cs="仿宋_GB2312"/>
          <w:color w:val="000000" w:themeColor="text1"/>
          <w:sz w:val="28"/>
          <w:szCs w:val="28"/>
          <w14:textFill>
            <w14:solidFill>
              <w14:schemeClr w14:val="tx1"/>
            </w14:solidFill>
          </w14:textFill>
        </w:rPr>
        <w:sym w:font="Wingdings" w:char="00FE"/>
      </w:r>
      <w:r>
        <w:rPr>
          <w:rFonts w:hint="eastAsia" w:ascii="仿宋_GB2312" w:hAnsi="仿宋_GB2312" w:eastAsia="仿宋_GB2312" w:cs="仿宋_GB2312"/>
          <w:color w:val="000000" w:themeColor="text1"/>
          <w:sz w:val="28"/>
          <w:szCs w:val="28"/>
          <w14:textFill>
            <w14:solidFill>
              <w14:schemeClr w14:val="tx1"/>
            </w14:solidFill>
          </w14:textFill>
        </w:rPr>
        <w:t>否</w:t>
      </w:r>
    </w:p>
    <w:p w14:paraId="0BC5D86D">
      <w:pPr>
        <w:pStyle w:val="18"/>
        <w:ind w:firstLine="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（1</w:t>
      </w:r>
      <w:r>
        <w:rPr>
          <w:rFonts w:hint="eastAsia" w:ascii="仿宋_GB2312" w:hAnsi="仿宋_GB2312" w:eastAsia="仿宋_GB2312" w:cs="仿宋_GB2312"/>
          <w:color w:val="000000" w:themeColor="text1"/>
          <w:sz w:val="28"/>
          <w:szCs w:val="28"/>
          <w:lang w:val="en"/>
          <w14:textFill>
            <w14:solidFill>
              <w14:schemeClr w14:val="tx1"/>
            </w14:solidFill>
          </w14:textFill>
        </w:rPr>
        <w:t>1</w:t>
      </w:r>
      <w:r>
        <w:rPr>
          <w:rFonts w:hint="eastAsia" w:ascii="仿宋_GB2312" w:hAnsi="仿宋_GB2312" w:eastAsia="仿宋_GB2312" w:cs="仿宋_GB2312"/>
          <w:color w:val="000000" w:themeColor="text1"/>
          <w:sz w:val="28"/>
          <w:szCs w:val="28"/>
          <w14:textFill>
            <w14:solidFill>
              <w14:schemeClr w14:val="tx1"/>
            </w14:solidFill>
          </w14:textFill>
        </w:rPr>
        <w:t>）涉及商品包装和快递包装的，是否参考《商品包装政府采购需求标准（试行）》、《快递包装政府采购需求标准（试行）》明确产品及相关快递服务的具体包装要求：</w:t>
      </w:r>
    </w:p>
    <w:p w14:paraId="39A7EA76">
      <w:pPr>
        <w:pStyle w:val="18"/>
        <w:ind w:firstLine="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sym w:font="Wingdings" w:char="00FE"/>
      </w:r>
      <w:r>
        <w:rPr>
          <w:rFonts w:hint="eastAsia" w:ascii="仿宋_GB2312" w:hAnsi="仿宋_GB2312" w:eastAsia="仿宋_GB2312" w:cs="仿宋_GB2312"/>
          <w:color w:val="000000" w:themeColor="text1"/>
          <w:sz w:val="28"/>
          <w:szCs w:val="28"/>
          <w14:textFill>
            <w14:solidFill>
              <w14:schemeClr w14:val="tx1"/>
            </w14:solidFill>
          </w14:textFill>
        </w:rPr>
        <w:t xml:space="preserve">是       </w:t>
      </w:r>
      <w:r>
        <w:rPr>
          <w:rFonts w:hint="eastAsia" w:ascii="仿宋_GB2312" w:hAnsi="仿宋_GB2312" w:eastAsia="仿宋_GB2312" w:cs="仿宋_GB2312"/>
          <w:color w:val="000000" w:themeColor="text1"/>
          <w:sz w:val="28"/>
          <w:szCs w:val="28"/>
          <w14:textFill>
            <w14:solidFill>
              <w14:schemeClr w14:val="tx1"/>
            </w14:solidFill>
          </w14:textFill>
        </w:rPr>
        <w:sym w:font="Wingdings" w:char="F0A8"/>
      </w:r>
      <w:r>
        <w:rPr>
          <w:rFonts w:hint="eastAsia" w:ascii="仿宋_GB2312" w:hAnsi="仿宋_GB2312" w:eastAsia="仿宋_GB2312" w:cs="仿宋_GB2312"/>
          <w:color w:val="000000" w:themeColor="text1"/>
          <w:sz w:val="28"/>
          <w:szCs w:val="28"/>
          <w14:textFill>
            <w14:solidFill>
              <w14:schemeClr w14:val="tx1"/>
            </w14:solidFill>
          </w14:textFill>
        </w:rPr>
        <w:t xml:space="preserve">否      </w:t>
      </w:r>
      <w:r>
        <w:rPr>
          <w:rFonts w:hint="eastAsia" w:ascii="仿宋_GB2312" w:hAnsi="仿宋_GB2312" w:eastAsia="仿宋_GB2312" w:cs="仿宋_GB2312"/>
          <w:color w:val="000000" w:themeColor="text1"/>
          <w:sz w:val="28"/>
          <w:szCs w:val="28"/>
          <w14:textFill>
            <w14:solidFill>
              <w14:schemeClr w14:val="tx1"/>
            </w14:solidFill>
          </w14:textFill>
        </w:rPr>
        <w:sym w:font="Wingdings" w:char="00A8"/>
      </w:r>
      <w:r>
        <w:rPr>
          <w:rFonts w:hint="eastAsia" w:ascii="仿宋_GB2312" w:hAnsi="仿宋_GB2312" w:eastAsia="仿宋_GB2312" w:cs="仿宋_GB2312"/>
          <w:color w:val="000000" w:themeColor="text1"/>
          <w:sz w:val="28"/>
          <w:szCs w:val="28"/>
          <w14:textFill>
            <w14:solidFill>
              <w14:schemeClr w14:val="tx1"/>
            </w14:solidFill>
          </w14:textFill>
        </w:rPr>
        <w:t>不涉及</w:t>
      </w:r>
    </w:p>
    <w:p w14:paraId="1B61D23C">
      <w:pPr>
        <w:pStyle w:val="18"/>
        <w:ind w:firstLine="562" w:firstLineChars="200"/>
        <w:rPr>
          <w:rFonts w:hint="eastAsia"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2.合同金额</w:t>
      </w:r>
    </w:p>
    <w:p w14:paraId="5D4133D0">
      <w:pPr>
        <w:pStyle w:val="18"/>
        <w:ind w:firstLine="560" w:firstLineChars="20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（1）合同金额小写：</w:t>
      </w:r>
      <w:r>
        <w:rPr>
          <w:rFonts w:hint="eastAsia" w:ascii="仿宋_GB2312" w:hAnsi="仿宋_GB2312" w:eastAsia="仿宋_GB2312" w:cs="仿宋_GB2312"/>
          <w:color w:val="000000" w:themeColor="text1"/>
          <w:sz w:val="28"/>
          <w:szCs w:val="28"/>
          <w:u w:val="single"/>
          <w14:textFill>
            <w14:solidFill>
              <w14:schemeClr w14:val="tx1"/>
            </w14:solidFill>
          </w14:textFill>
        </w:rPr>
        <w:t xml:space="preserve">                           </w:t>
      </w:r>
    </w:p>
    <w:p w14:paraId="59F47E26">
      <w:pPr>
        <w:pStyle w:val="18"/>
        <w:ind w:firstLine="560" w:firstLineChars="200"/>
        <w:rPr>
          <w:rFonts w:hint="eastAsia" w:ascii="仿宋_GB2312" w:hAnsi="仿宋_GB2312" w:eastAsia="仿宋_GB2312" w:cs="仿宋_GB2312"/>
          <w:color w:val="000000" w:themeColor="text1"/>
          <w:sz w:val="28"/>
          <w:szCs w:val="28"/>
          <w:u w:val="single"/>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大写：</w:t>
      </w:r>
      <w:r>
        <w:rPr>
          <w:rFonts w:hint="eastAsia" w:ascii="仿宋_GB2312" w:hAnsi="仿宋_GB2312" w:eastAsia="仿宋_GB2312" w:cs="仿宋_GB2312"/>
          <w:color w:val="000000" w:themeColor="text1"/>
          <w:sz w:val="28"/>
          <w:szCs w:val="28"/>
          <w:u w:val="single"/>
          <w14:textFill>
            <w14:solidFill>
              <w14:schemeClr w14:val="tx1"/>
            </w14:solidFill>
          </w14:textFill>
        </w:rPr>
        <w:t xml:space="preserve">                           </w:t>
      </w:r>
    </w:p>
    <w:p w14:paraId="6914B639">
      <w:pPr>
        <w:pStyle w:val="18"/>
        <w:ind w:firstLine="560" w:firstLineChars="20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分包金额（如有）小写：</w:t>
      </w:r>
      <w:r>
        <w:rPr>
          <w:rFonts w:hint="eastAsia" w:ascii="仿宋_GB2312" w:hAnsi="仿宋_GB2312" w:eastAsia="仿宋_GB2312" w:cs="仿宋_GB2312"/>
          <w:color w:val="000000" w:themeColor="text1"/>
          <w:sz w:val="28"/>
          <w:szCs w:val="28"/>
          <w:u w:val="single"/>
          <w14:textFill>
            <w14:solidFill>
              <w14:schemeClr w14:val="tx1"/>
            </w14:solidFill>
          </w14:textFill>
        </w:rPr>
        <w:t xml:space="preserve">  /  </w:t>
      </w:r>
    </w:p>
    <w:p w14:paraId="1CAD5DF7">
      <w:pPr>
        <w:pStyle w:val="18"/>
        <w:ind w:firstLine="560" w:firstLineChars="200"/>
        <w:rPr>
          <w:rFonts w:hint="eastAsia" w:ascii="仿宋_GB2312" w:hAnsi="仿宋_GB2312" w:eastAsia="仿宋_GB2312" w:cs="仿宋_GB2312"/>
          <w:color w:val="000000" w:themeColor="text1"/>
          <w:sz w:val="28"/>
          <w:szCs w:val="28"/>
          <w:u w:val="single"/>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 xml:space="preserve">                大写：</w:t>
      </w:r>
      <w:r>
        <w:rPr>
          <w:rFonts w:hint="eastAsia" w:ascii="仿宋_GB2312" w:hAnsi="仿宋_GB2312" w:eastAsia="仿宋_GB2312" w:cs="仿宋_GB2312"/>
          <w:color w:val="000000" w:themeColor="text1"/>
          <w:sz w:val="28"/>
          <w:szCs w:val="28"/>
          <w:u w:val="single"/>
          <w14:textFill>
            <w14:solidFill>
              <w14:schemeClr w14:val="tx1"/>
            </w14:solidFill>
          </w14:textFill>
        </w:rPr>
        <w:t xml:space="preserve">   /  </w:t>
      </w:r>
    </w:p>
    <w:p w14:paraId="2A8DDEE1">
      <w:pPr>
        <w:pStyle w:val="18"/>
        <w:ind w:firstLine="560" w:firstLineChars="20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（注：固定单价合同应填写单价和最高限价）</w:t>
      </w:r>
    </w:p>
    <w:p w14:paraId="397C595A">
      <w:pPr>
        <w:pStyle w:val="18"/>
        <w:ind w:firstLine="560" w:firstLineChars="20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（2）合同定价方式（采用组合定价方式的，可以勾选多项）：</w:t>
      </w:r>
    </w:p>
    <w:p w14:paraId="548B6192">
      <w:pPr>
        <w:pStyle w:val="18"/>
        <w:ind w:left="559" w:leftChars="266" w:firstLine="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iCs/>
          <w:color w:val="000000" w:themeColor="text1"/>
          <w:sz w:val="28"/>
          <w:szCs w:val="28"/>
          <w14:textFill>
            <w14:solidFill>
              <w14:schemeClr w14:val="tx1"/>
            </w14:solidFill>
          </w14:textFill>
        </w:rPr>
        <w:sym w:font="Wingdings" w:char="00FE"/>
      </w:r>
      <w:r>
        <w:rPr>
          <w:rFonts w:hint="eastAsia" w:ascii="仿宋_GB2312" w:hAnsi="仿宋_GB2312" w:eastAsia="仿宋_GB2312" w:cs="仿宋_GB2312"/>
          <w:iCs/>
          <w:color w:val="000000" w:themeColor="text1"/>
          <w:sz w:val="28"/>
          <w:szCs w:val="28"/>
          <w14:textFill>
            <w14:solidFill>
              <w14:schemeClr w14:val="tx1"/>
            </w14:solidFill>
          </w14:textFill>
        </w:rPr>
        <w:t>固定总价</w:t>
      </w:r>
      <w:r>
        <w:rPr>
          <w:rFonts w:hint="eastAsia" w:ascii="仿宋_GB2312" w:hAnsi="仿宋_GB2312" w:eastAsia="仿宋_GB2312" w:cs="仿宋_GB2312"/>
          <w:b/>
          <w:bCs/>
          <w:iCs/>
          <w:color w:val="000000" w:themeColor="text1"/>
          <w:sz w:val="28"/>
          <w:szCs w:val="28"/>
          <w14:textFill>
            <w14:solidFill>
              <w14:schemeClr w14:val="tx1"/>
            </w14:solidFill>
          </w14:textFill>
        </w:rPr>
        <w:t xml:space="preserve"> </w:t>
      </w:r>
      <w:r>
        <w:rPr>
          <w:rFonts w:hint="eastAsia" w:ascii="仿宋_GB2312" w:hAnsi="仿宋_GB2312" w:eastAsia="仿宋_GB2312" w:cs="仿宋_GB2312"/>
          <w:b/>
          <w:bCs/>
          <w:iCs/>
          <w:color w:val="000000" w:themeColor="text1"/>
          <w:sz w:val="28"/>
          <w:szCs w:val="28"/>
          <w14:textFill>
            <w14:solidFill>
              <w14:schemeClr w14:val="tx1"/>
            </w14:solidFill>
          </w14:textFill>
        </w:rPr>
        <w:sym w:font="Wingdings" w:char="00A8"/>
      </w:r>
      <w:r>
        <w:rPr>
          <w:rFonts w:hint="eastAsia" w:ascii="仿宋_GB2312" w:hAnsi="仿宋_GB2312" w:eastAsia="仿宋_GB2312" w:cs="仿宋_GB2312"/>
          <w:b/>
          <w:bCs/>
          <w:iCs/>
          <w:color w:val="000000" w:themeColor="text1"/>
          <w:sz w:val="28"/>
          <w:szCs w:val="28"/>
          <w14:textFill>
            <w14:solidFill>
              <w14:schemeClr w14:val="tx1"/>
            </w14:solidFill>
          </w14:textFill>
        </w:rPr>
        <w:t>固定单价</w:t>
      </w:r>
      <w:r>
        <w:rPr>
          <w:rFonts w:hint="eastAsia" w:ascii="仿宋_GB2312" w:hAnsi="仿宋_GB2312" w:eastAsia="仿宋_GB2312" w:cs="仿宋_GB2312"/>
          <w:iCs/>
          <w:color w:val="000000" w:themeColor="text1"/>
          <w:sz w:val="28"/>
          <w:szCs w:val="28"/>
          <w14:textFill>
            <w14:solidFill>
              <w14:schemeClr w14:val="tx1"/>
            </w14:solidFill>
          </w14:textFill>
        </w:rPr>
        <w:t xml:space="preserve"> </w:t>
      </w:r>
      <w:r>
        <w:rPr>
          <w:rFonts w:hint="eastAsia" w:ascii="仿宋_GB2312" w:hAnsi="仿宋_GB2312" w:eastAsia="仿宋_GB2312" w:cs="仿宋_GB2312"/>
          <w:iCs/>
          <w:color w:val="000000" w:themeColor="text1"/>
          <w:sz w:val="28"/>
          <w:szCs w:val="28"/>
          <w14:textFill>
            <w14:solidFill>
              <w14:schemeClr w14:val="tx1"/>
            </w14:solidFill>
          </w14:textFill>
        </w:rPr>
        <w:sym w:font="Wingdings" w:char="F0A8"/>
      </w:r>
      <w:r>
        <w:rPr>
          <w:rFonts w:hint="eastAsia" w:ascii="仿宋_GB2312" w:hAnsi="仿宋_GB2312" w:eastAsia="仿宋_GB2312" w:cs="仿宋_GB2312"/>
          <w:iCs/>
          <w:color w:val="000000" w:themeColor="text1"/>
          <w:sz w:val="28"/>
          <w:szCs w:val="28"/>
          <w14:textFill>
            <w14:solidFill>
              <w14:schemeClr w14:val="tx1"/>
            </w14:solidFill>
          </w14:textFill>
        </w:rPr>
        <w:t xml:space="preserve">固定费率 </w:t>
      </w:r>
      <w:r>
        <w:rPr>
          <w:rFonts w:hint="eastAsia" w:ascii="仿宋_GB2312" w:hAnsi="仿宋_GB2312" w:eastAsia="仿宋_GB2312" w:cs="仿宋_GB2312"/>
          <w:iCs/>
          <w:color w:val="000000" w:themeColor="text1"/>
          <w:sz w:val="28"/>
          <w:szCs w:val="28"/>
          <w14:textFill>
            <w14:solidFill>
              <w14:schemeClr w14:val="tx1"/>
            </w14:solidFill>
          </w14:textFill>
        </w:rPr>
        <w:sym w:font="Wingdings" w:char="F0A8"/>
      </w:r>
      <w:r>
        <w:rPr>
          <w:rFonts w:hint="eastAsia" w:ascii="仿宋_GB2312" w:hAnsi="仿宋_GB2312" w:eastAsia="仿宋_GB2312" w:cs="仿宋_GB2312"/>
          <w:iCs/>
          <w:color w:val="000000" w:themeColor="text1"/>
          <w:sz w:val="28"/>
          <w:szCs w:val="28"/>
          <w14:textFill>
            <w14:solidFill>
              <w14:schemeClr w14:val="tx1"/>
            </w14:solidFill>
          </w14:textFill>
        </w:rPr>
        <w:t xml:space="preserve">成本补偿 </w:t>
      </w:r>
      <w:r>
        <w:rPr>
          <w:rFonts w:hint="eastAsia" w:ascii="仿宋_GB2312" w:hAnsi="仿宋_GB2312" w:eastAsia="仿宋_GB2312" w:cs="仿宋_GB2312"/>
          <w:iCs/>
          <w:color w:val="000000" w:themeColor="text1"/>
          <w:sz w:val="28"/>
          <w:szCs w:val="28"/>
          <w14:textFill>
            <w14:solidFill>
              <w14:schemeClr w14:val="tx1"/>
            </w14:solidFill>
          </w14:textFill>
        </w:rPr>
        <w:sym w:font="Wingdings" w:char="F0A8"/>
      </w:r>
      <w:r>
        <w:rPr>
          <w:rFonts w:hint="eastAsia" w:ascii="仿宋_GB2312" w:hAnsi="仿宋_GB2312" w:eastAsia="仿宋_GB2312" w:cs="仿宋_GB2312"/>
          <w:iCs/>
          <w:color w:val="000000" w:themeColor="text1"/>
          <w:sz w:val="28"/>
          <w:szCs w:val="28"/>
          <w14:textFill>
            <w14:solidFill>
              <w14:schemeClr w14:val="tx1"/>
            </w14:solidFill>
          </w14:textFill>
        </w:rPr>
        <w:t xml:space="preserve">绩效激励 </w:t>
      </w:r>
      <w:r>
        <w:rPr>
          <w:rFonts w:hint="eastAsia" w:ascii="仿宋_GB2312" w:hAnsi="仿宋_GB2312" w:eastAsia="仿宋_GB2312" w:cs="仿宋_GB2312"/>
          <w:iCs/>
          <w:color w:val="000000" w:themeColor="text1"/>
          <w:sz w:val="28"/>
          <w:szCs w:val="28"/>
          <w14:textFill>
            <w14:solidFill>
              <w14:schemeClr w14:val="tx1"/>
            </w14:solidFill>
          </w14:textFill>
        </w:rPr>
        <w:sym w:font="Wingdings" w:char="F0A8"/>
      </w:r>
      <w:r>
        <w:rPr>
          <w:rFonts w:hint="eastAsia" w:ascii="仿宋_GB2312" w:hAnsi="仿宋_GB2312" w:eastAsia="仿宋_GB2312" w:cs="仿宋_GB2312"/>
          <w:iCs/>
          <w:color w:val="000000" w:themeColor="text1"/>
          <w:sz w:val="28"/>
          <w:szCs w:val="28"/>
          <w14:textFill>
            <w14:solidFill>
              <w14:schemeClr w14:val="tx1"/>
            </w14:solidFill>
          </w14:textFill>
        </w:rPr>
        <w:t>其他</w:t>
      </w:r>
      <w:r>
        <w:rPr>
          <w:rFonts w:hint="eastAsia" w:ascii="仿宋_GB2312" w:hAnsi="仿宋_GB2312" w:eastAsia="仿宋_GB2312" w:cs="仿宋_GB2312"/>
          <w:color w:val="000000" w:themeColor="text1"/>
          <w:sz w:val="28"/>
          <w:szCs w:val="28"/>
          <w:u w:val="single"/>
          <w14:textFill>
            <w14:solidFill>
              <w14:schemeClr w14:val="tx1"/>
            </w14:solidFill>
          </w14:textFill>
        </w:rPr>
        <w:t xml:space="preserve">  /  </w:t>
      </w:r>
    </w:p>
    <w:p w14:paraId="2F5D9B6D">
      <w:pPr>
        <w:pStyle w:val="18"/>
        <w:ind w:firstLine="560" w:firstLineChars="20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（3）付款方式（按项目实际勾选填写）：</w:t>
      </w:r>
    </w:p>
    <w:p w14:paraId="14A70A2C">
      <w:pPr>
        <w:pStyle w:val="18"/>
        <w:ind w:firstLine="560" w:firstLineChars="200"/>
        <w:rPr>
          <w:rFonts w:hint="eastAsia" w:ascii="仿宋_GB2312" w:hAnsi="仿宋_GB2312" w:eastAsia="仿宋_GB2312" w:cs="仿宋_GB2312"/>
          <w:color w:val="000000" w:themeColor="text1"/>
          <w:sz w:val="28"/>
          <w:szCs w:val="28"/>
          <w:u w:val="single"/>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sym w:font="Wingdings" w:char="F0A8"/>
      </w:r>
      <w:r>
        <w:rPr>
          <w:rFonts w:hint="eastAsia" w:ascii="仿宋_GB2312" w:hAnsi="仿宋_GB2312" w:eastAsia="仿宋_GB2312" w:cs="仿宋_GB2312"/>
          <w:color w:val="000000" w:themeColor="text1"/>
          <w:sz w:val="28"/>
          <w:szCs w:val="28"/>
          <w14:textFill>
            <w14:solidFill>
              <w14:schemeClr w14:val="tx1"/>
            </w14:solidFill>
          </w14:textFill>
        </w:rPr>
        <w:t>全额付款：</w:t>
      </w:r>
      <w:r>
        <w:rPr>
          <w:rFonts w:hint="eastAsia" w:ascii="仿宋_GB2312" w:hAnsi="仿宋_GB2312" w:eastAsia="仿宋_GB2312" w:cs="仿宋_GB2312"/>
          <w:color w:val="000000" w:themeColor="text1"/>
          <w:sz w:val="28"/>
          <w:szCs w:val="28"/>
          <w:u w:val="single"/>
          <w14:textFill>
            <w14:solidFill>
              <w14:schemeClr w14:val="tx1"/>
            </w14:solidFill>
          </w14:textFill>
        </w:rPr>
        <w:t xml:space="preserve">   /                   </w:t>
      </w:r>
    </w:p>
    <w:p w14:paraId="188ED943">
      <w:pPr>
        <w:pStyle w:val="18"/>
        <w:ind w:firstLine="560" w:firstLineChars="200"/>
        <w:rPr>
          <w:rFonts w:hint="eastAsia" w:ascii="仿宋_GB2312" w:hAnsi="仿宋_GB2312" w:eastAsia="仿宋_GB2312" w:cs="仿宋_GB2312"/>
          <w:color w:val="000000" w:themeColor="text1"/>
          <w:sz w:val="28"/>
          <w:szCs w:val="28"/>
          <w:u w:val="single"/>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sym w:font="Wingdings" w:char="F0A8"/>
      </w:r>
      <w:r>
        <w:rPr>
          <w:rFonts w:hint="eastAsia" w:ascii="仿宋_GB2312" w:hAnsi="仿宋_GB2312" w:eastAsia="仿宋_GB2312" w:cs="仿宋_GB2312"/>
          <w:color w:val="000000" w:themeColor="text1"/>
          <w:sz w:val="28"/>
          <w:szCs w:val="28"/>
          <w14:textFill>
            <w14:solidFill>
              <w14:schemeClr w14:val="tx1"/>
            </w14:solidFill>
          </w14:textFill>
        </w:rPr>
        <w:t>分期付款：</w:t>
      </w:r>
    </w:p>
    <w:p w14:paraId="5F703503">
      <w:pPr>
        <w:pStyle w:val="18"/>
        <w:ind w:firstLine="562" w:firstLineChars="200"/>
        <w:rPr>
          <w:rFonts w:hint="eastAsia" w:ascii="仿宋_GB2312" w:hAnsi="仿宋_GB2312" w:eastAsia="仿宋_GB2312" w:cs="仿宋_GB2312"/>
          <w:b/>
          <w:bCs/>
          <w:color w:val="000000" w:themeColor="text1"/>
          <w:sz w:val="28"/>
          <w:szCs w:val="28"/>
          <w:highlight w:val="none"/>
          <w:u w:val="single"/>
          <w14:textFill>
            <w14:solidFill>
              <w14:schemeClr w14:val="tx1"/>
            </w14:solidFill>
          </w14:textFill>
        </w:rPr>
      </w:pPr>
      <w:r>
        <w:rPr>
          <w:rFonts w:hint="eastAsia" w:ascii="仿宋_GB2312" w:hAnsi="仿宋_GB2312" w:eastAsia="仿宋_GB2312" w:cs="仿宋_GB2312"/>
          <w:b/>
          <w:bCs/>
          <w:color w:val="000000" w:themeColor="text1"/>
          <w:sz w:val="28"/>
          <w:szCs w:val="28"/>
          <w:highlight w:val="none"/>
          <w:u w:val="single"/>
          <w14:textFill>
            <w14:solidFill>
              <w14:schemeClr w14:val="tx1"/>
            </w14:solidFill>
          </w14:textFill>
        </w:rPr>
        <w:t xml:space="preserve">1.本合同签订后12日内，甲方支付乙方合同金额的55%,￥    元（人民币大写                元整）；（如有相关规定，则从其规定） </w:t>
      </w:r>
    </w:p>
    <w:p w14:paraId="1F7BD95B">
      <w:pPr>
        <w:pStyle w:val="18"/>
        <w:ind w:firstLine="562" w:firstLineChars="200"/>
        <w:rPr>
          <w:rFonts w:hint="eastAsia" w:ascii="仿宋_GB2312" w:hAnsi="仿宋_GB2312" w:eastAsia="仿宋_GB2312" w:cs="仿宋_GB2312"/>
          <w:b/>
          <w:bCs/>
          <w:color w:val="000000" w:themeColor="text1"/>
          <w:sz w:val="28"/>
          <w:szCs w:val="28"/>
          <w:highlight w:val="none"/>
          <w:u w:val="single"/>
          <w14:textFill>
            <w14:solidFill>
              <w14:schemeClr w14:val="tx1"/>
            </w14:solidFill>
          </w14:textFill>
        </w:rPr>
      </w:pPr>
      <w:r>
        <w:rPr>
          <w:rFonts w:hint="eastAsia" w:ascii="仿宋_GB2312" w:hAnsi="仿宋_GB2312" w:eastAsia="仿宋_GB2312" w:cs="仿宋_GB2312"/>
          <w:b/>
          <w:bCs/>
          <w:color w:val="000000" w:themeColor="text1"/>
          <w:sz w:val="28"/>
          <w:szCs w:val="28"/>
          <w:highlight w:val="none"/>
          <w:u w:val="single"/>
          <w14:textFill>
            <w14:solidFill>
              <w14:schemeClr w14:val="tx1"/>
            </w14:solidFill>
          </w14:textFill>
        </w:rPr>
        <w:t>2.货物交付完成后30日内，甲方支付乙方合同金额的45%,￥    元（人民币大写                 元整）。</w:t>
      </w:r>
    </w:p>
    <w:p w14:paraId="0CABE487">
      <w:pPr>
        <w:pStyle w:val="18"/>
        <w:ind w:firstLine="562" w:firstLineChars="200"/>
        <w:rPr>
          <w:rFonts w:hint="eastAsia" w:ascii="仿宋_GB2312" w:hAnsi="仿宋_GB2312" w:eastAsia="仿宋_GB2312" w:cs="仿宋_GB2312"/>
          <w:b/>
          <w:bCs/>
          <w:color w:val="000000" w:themeColor="text1"/>
          <w:sz w:val="28"/>
          <w:szCs w:val="28"/>
          <w:u w:val="single"/>
          <w14:textFill>
            <w14:solidFill>
              <w14:schemeClr w14:val="tx1"/>
            </w14:solidFill>
          </w14:textFill>
        </w:rPr>
      </w:pPr>
      <w:r>
        <w:rPr>
          <w:rFonts w:hint="eastAsia" w:ascii="仿宋_GB2312" w:hAnsi="仿宋_GB2312" w:eastAsia="仿宋_GB2312" w:cs="仿宋_GB2312"/>
          <w:b/>
          <w:bCs/>
          <w:color w:val="000000" w:themeColor="text1"/>
          <w:sz w:val="28"/>
          <w:szCs w:val="28"/>
          <w:u w:val="single"/>
          <w14:textFill>
            <w14:solidFill>
              <w14:schemeClr w14:val="tx1"/>
            </w14:solidFill>
          </w14:textFill>
        </w:rPr>
        <w:t>3.合同履约保证金在货物验收合格后，乙方凭相关资料到履约保证金收取单位办理无息退付手续。</w:t>
      </w:r>
    </w:p>
    <w:p w14:paraId="14231BA4">
      <w:pPr>
        <w:pStyle w:val="18"/>
        <w:ind w:firstLine="562" w:firstLineChars="200"/>
        <w:rPr>
          <w:rFonts w:hint="eastAsia" w:ascii="仿宋_GB2312" w:hAnsi="仿宋_GB2312" w:eastAsia="仿宋_GB2312" w:cs="仿宋_GB2312"/>
          <w:b/>
          <w:bCs/>
          <w:color w:val="000000" w:themeColor="text1"/>
          <w:sz w:val="28"/>
          <w:szCs w:val="28"/>
          <w:u w:val="single"/>
          <w14:textFill>
            <w14:solidFill>
              <w14:schemeClr w14:val="tx1"/>
            </w14:solidFill>
          </w14:textFill>
        </w:rPr>
      </w:pPr>
      <w:r>
        <w:rPr>
          <w:rFonts w:hint="eastAsia" w:ascii="仿宋_GB2312" w:hAnsi="仿宋_GB2312" w:eastAsia="仿宋_GB2312" w:cs="仿宋_GB2312"/>
          <w:b/>
          <w:bCs/>
          <w:color w:val="000000" w:themeColor="text1"/>
          <w:sz w:val="28"/>
          <w:szCs w:val="28"/>
          <w:u w:val="single"/>
          <w14:textFill>
            <w14:solidFill>
              <w14:schemeClr w14:val="tx1"/>
            </w14:solidFill>
          </w14:textFill>
        </w:rPr>
        <w:t>（备注：收取必须有法律法规依据，且不得超过政府采购合同金额的10%）</w:t>
      </w:r>
    </w:p>
    <w:p w14:paraId="151FD6FB">
      <w:pPr>
        <w:pStyle w:val="18"/>
        <w:ind w:firstLine="562" w:firstLineChars="200"/>
        <w:rPr>
          <w:rFonts w:hint="eastAsia" w:ascii="仿宋_GB2312" w:hAnsi="仿宋_GB2312" w:eastAsia="仿宋_GB2312" w:cs="仿宋_GB2312"/>
          <w:color w:val="000000" w:themeColor="text1"/>
          <w:sz w:val="28"/>
          <w:szCs w:val="28"/>
          <w:u w:val="single"/>
          <w14:textFill>
            <w14:solidFill>
              <w14:schemeClr w14:val="tx1"/>
            </w14:solidFill>
          </w14:textFill>
        </w:rPr>
      </w:pPr>
      <w:r>
        <w:rPr>
          <w:rFonts w:hint="eastAsia" w:ascii="仿宋_GB2312" w:hAnsi="仿宋_GB2312" w:eastAsia="仿宋_GB2312" w:cs="仿宋_GB2312"/>
          <w:b/>
          <w:bCs/>
          <w:color w:val="000000" w:themeColor="text1"/>
          <w:sz w:val="28"/>
          <w:szCs w:val="28"/>
          <w:u w:val="single"/>
          <w14:textFill>
            <w14:solidFill>
              <w14:schemeClr w14:val="tx1"/>
            </w14:solidFill>
          </w14:textFill>
        </w:rPr>
        <w:t>4.乙方须向甲方出具合法有效完整的完税发票及凭证资料进行支付结算。对于满足合同约定支付条件的，甲方原则上应当自收到发票后10个工作日内将资金支付到合同约定的乙方账户</w:t>
      </w:r>
      <w:r>
        <w:rPr>
          <w:rFonts w:hint="eastAsia" w:ascii="仿宋_GB2312" w:hAnsi="仿宋_GB2312" w:eastAsia="仿宋_GB2312" w:cs="仿宋_GB2312"/>
          <w:color w:val="000000" w:themeColor="text1"/>
          <w:sz w:val="28"/>
          <w:szCs w:val="28"/>
          <w14:textFill>
            <w14:solidFill>
              <w14:schemeClr w14:val="tx1"/>
            </w14:solidFill>
          </w14:textFill>
        </w:rPr>
        <w:t>，其中涉及预付款的：</w:t>
      </w:r>
      <w:r>
        <w:rPr>
          <w:rFonts w:hint="eastAsia" w:ascii="仿宋_GB2312" w:hAnsi="仿宋_GB2312" w:eastAsia="仿宋_GB2312" w:cs="仿宋_GB2312"/>
          <w:color w:val="000000" w:themeColor="text1"/>
          <w:sz w:val="28"/>
          <w:szCs w:val="28"/>
          <w:u w:val="single"/>
          <w14:textFill>
            <w14:solidFill>
              <w14:schemeClr w14:val="tx1"/>
            </w14:solidFill>
          </w14:textFill>
        </w:rPr>
        <w:t xml:space="preserve">    /   。 </w:t>
      </w:r>
    </w:p>
    <w:p w14:paraId="373616ED">
      <w:pPr>
        <w:pStyle w:val="18"/>
        <w:ind w:firstLine="562" w:firstLineChars="200"/>
        <w:rPr>
          <w:rFonts w:hint="eastAsia" w:ascii="仿宋_GB2312" w:hAnsi="仿宋_GB2312" w:eastAsia="仿宋_GB2312" w:cs="仿宋_GB2312"/>
          <w:b/>
          <w:bCs/>
          <w:color w:val="000000" w:themeColor="text1"/>
          <w:sz w:val="28"/>
          <w:szCs w:val="28"/>
          <w:u w:val="single"/>
          <w14:textFill>
            <w14:solidFill>
              <w14:schemeClr w14:val="tx1"/>
            </w14:solidFill>
          </w14:textFill>
        </w:rPr>
      </w:pPr>
      <w:r>
        <w:rPr>
          <w:rFonts w:hint="eastAsia" w:ascii="仿宋_GB2312" w:hAnsi="仿宋_GB2312" w:eastAsia="仿宋_GB2312" w:cs="仿宋_GB2312"/>
          <w:b/>
          <w:bCs/>
          <w:color w:val="000000" w:themeColor="text1"/>
          <w:sz w:val="28"/>
          <w:szCs w:val="28"/>
          <w:u w:val="single"/>
          <w14:textFill>
            <w14:solidFill>
              <w14:schemeClr w14:val="tx1"/>
            </w14:solidFill>
          </w14:textFill>
        </w:rPr>
        <w:t>5.具体支付要符合《西安市财政局关于进一步加强规范政府采购履约验收工作的通知》要求。</w:t>
      </w:r>
    </w:p>
    <w:p w14:paraId="7963FA52">
      <w:pPr>
        <w:pStyle w:val="18"/>
        <w:ind w:firstLine="562" w:firstLineChars="200"/>
        <w:rPr>
          <w:rFonts w:hint="eastAsia" w:ascii="仿宋_GB2312" w:hAnsi="仿宋_GB2312" w:eastAsia="仿宋_GB2312" w:cs="仿宋_GB2312"/>
          <w:b/>
          <w:color w:val="000000" w:themeColor="text1"/>
          <w:sz w:val="28"/>
          <w:szCs w:val="28"/>
          <w:u w:val="single"/>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3.合同履行</w:t>
      </w:r>
    </w:p>
    <w:p w14:paraId="273AEC12">
      <w:pPr>
        <w:pStyle w:val="18"/>
        <w:ind w:firstLine="560" w:firstLineChars="20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（1）起始日期：</w:t>
      </w:r>
      <w:r>
        <w:rPr>
          <w:rFonts w:hint="eastAsia" w:ascii="仿宋_GB2312" w:hAnsi="仿宋_GB2312" w:eastAsia="仿宋_GB2312" w:cs="仿宋_GB2312"/>
          <w:color w:val="000000" w:themeColor="text1"/>
          <w:sz w:val="28"/>
          <w:szCs w:val="28"/>
          <w:u w:val="single"/>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年</w:t>
      </w:r>
      <w:r>
        <w:rPr>
          <w:rFonts w:hint="eastAsia" w:ascii="仿宋_GB2312" w:hAnsi="仿宋_GB2312" w:eastAsia="仿宋_GB2312" w:cs="仿宋_GB2312"/>
          <w:color w:val="000000" w:themeColor="text1"/>
          <w:sz w:val="28"/>
          <w:szCs w:val="28"/>
          <w:u w:val="single"/>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月</w:t>
      </w:r>
      <w:r>
        <w:rPr>
          <w:rFonts w:hint="eastAsia" w:ascii="仿宋_GB2312" w:hAnsi="仿宋_GB2312" w:eastAsia="仿宋_GB2312" w:cs="仿宋_GB2312"/>
          <w:color w:val="000000" w:themeColor="text1"/>
          <w:sz w:val="28"/>
          <w:szCs w:val="28"/>
          <w:u w:val="single"/>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日，完成日期：</w:t>
      </w:r>
      <w:r>
        <w:rPr>
          <w:rFonts w:hint="eastAsia" w:ascii="仿宋_GB2312" w:hAnsi="仿宋_GB2312" w:eastAsia="仿宋_GB2312" w:cs="仿宋_GB2312"/>
          <w:color w:val="000000" w:themeColor="text1"/>
          <w:sz w:val="28"/>
          <w:szCs w:val="28"/>
          <w:u w:val="single"/>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年</w:t>
      </w:r>
      <w:r>
        <w:rPr>
          <w:rFonts w:hint="eastAsia" w:ascii="仿宋_GB2312" w:hAnsi="仿宋_GB2312" w:eastAsia="仿宋_GB2312" w:cs="仿宋_GB2312"/>
          <w:color w:val="000000" w:themeColor="text1"/>
          <w:sz w:val="28"/>
          <w:szCs w:val="28"/>
          <w:u w:val="single"/>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月</w:t>
      </w:r>
      <w:r>
        <w:rPr>
          <w:rFonts w:hint="eastAsia" w:ascii="仿宋_GB2312" w:hAnsi="仿宋_GB2312" w:eastAsia="仿宋_GB2312" w:cs="仿宋_GB2312"/>
          <w:color w:val="000000" w:themeColor="text1"/>
          <w:sz w:val="28"/>
          <w:szCs w:val="28"/>
          <w:u w:val="single"/>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日。</w:t>
      </w:r>
    </w:p>
    <w:p w14:paraId="37CE7A54">
      <w:pPr>
        <w:pStyle w:val="18"/>
        <w:ind w:firstLine="560" w:firstLineChars="200"/>
        <w:rPr>
          <w:rFonts w:hint="eastAsia" w:ascii="仿宋_GB2312" w:hAnsi="仿宋_GB2312" w:eastAsia="仿宋_GB2312" w:cs="仿宋_GB2312"/>
          <w:color w:val="000000" w:themeColor="text1"/>
          <w:sz w:val="28"/>
          <w:szCs w:val="28"/>
          <w:u w:val="single"/>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（2）履约地点</w:t>
      </w:r>
      <w:r>
        <w:rPr>
          <w:rFonts w:hint="eastAsia" w:ascii="仿宋_GB2312" w:hAnsi="仿宋_GB2312" w:eastAsia="仿宋_GB2312" w:cs="仿宋_GB2312"/>
          <w:bCs/>
          <w:color w:val="000000" w:themeColor="text1"/>
          <w:sz w:val="28"/>
          <w:szCs w:val="28"/>
          <w14:textFill>
            <w14:solidFill>
              <w14:schemeClr w14:val="tx1"/>
            </w14:solidFill>
          </w14:textFill>
        </w:rPr>
        <w:t>：</w:t>
      </w:r>
      <w:r>
        <w:rPr>
          <w:rFonts w:hint="eastAsia" w:ascii="仿宋_GB2312" w:hAnsi="仿宋_GB2312" w:eastAsia="仿宋_GB2312" w:cs="仿宋_GB2312"/>
          <w:color w:val="000000" w:themeColor="text1"/>
          <w:sz w:val="28"/>
          <w:szCs w:val="28"/>
          <w:u w:val="single"/>
          <w14:textFill>
            <w14:solidFill>
              <w14:schemeClr w14:val="tx1"/>
            </w14:solidFill>
          </w14:textFill>
        </w:rPr>
        <w:t xml:space="preserve">                             </w:t>
      </w:r>
    </w:p>
    <w:p w14:paraId="13253DA0">
      <w:pPr>
        <w:pStyle w:val="18"/>
        <w:ind w:firstLine="560" w:firstLineChars="20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（3）履约担保：</w:t>
      </w:r>
      <w:r>
        <w:rPr>
          <w:rFonts w:hint="eastAsia" w:ascii="仿宋_GB2312" w:hAnsi="仿宋_GB2312" w:eastAsia="仿宋_GB2312" w:cs="仿宋_GB2312"/>
          <w:color w:val="000000" w:themeColor="text1"/>
          <w:sz w:val="28"/>
          <w:szCs w:val="28"/>
          <w14:textFill>
            <w14:solidFill>
              <w14:schemeClr w14:val="tx1"/>
            </w14:solidFill>
          </w14:textFill>
        </w:rPr>
        <w:t>是否收取履约保证金：</w:t>
      </w:r>
      <w:r>
        <w:rPr>
          <w:rFonts w:hint="eastAsia" w:ascii="仿宋_GB2312" w:hAnsi="仿宋_GB2312" w:eastAsia="仿宋_GB2312" w:cs="仿宋_GB2312"/>
          <w:color w:val="000000" w:themeColor="text1"/>
          <w:sz w:val="28"/>
          <w:szCs w:val="28"/>
          <w14:textFill>
            <w14:solidFill>
              <w14:schemeClr w14:val="tx1"/>
            </w14:solidFill>
          </w14:textFill>
        </w:rPr>
        <w:sym w:font="Wingdings" w:char="F0A8"/>
      </w:r>
      <w:r>
        <w:rPr>
          <w:rFonts w:hint="eastAsia" w:ascii="仿宋_GB2312" w:hAnsi="仿宋_GB2312" w:eastAsia="仿宋_GB2312" w:cs="仿宋_GB2312"/>
          <w:color w:val="000000" w:themeColor="text1"/>
          <w:sz w:val="28"/>
          <w:szCs w:val="28"/>
          <w14:textFill>
            <w14:solidFill>
              <w14:schemeClr w14:val="tx1"/>
            </w14:solidFill>
          </w14:textFill>
        </w:rPr>
        <w:t xml:space="preserve">是    </w:t>
      </w:r>
      <w:r>
        <w:rPr>
          <w:rFonts w:hint="eastAsia" w:ascii="仿宋_GB2312" w:hAnsi="仿宋_GB2312" w:eastAsia="仿宋_GB2312" w:cs="仿宋_GB2312"/>
          <w:color w:val="000000" w:themeColor="text1"/>
          <w:sz w:val="28"/>
          <w:szCs w:val="28"/>
          <w14:textFill>
            <w14:solidFill>
              <w14:schemeClr w14:val="tx1"/>
            </w14:solidFill>
          </w14:textFill>
        </w:rPr>
        <w:sym w:font="Wingdings" w:char="00FE"/>
      </w:r>
      <w:r>
        <w:rPr>
          <w:rFonts w:hint="eastAsia" w:ascii="仿宋_GB2312" w:hAnsi="仿宋_GB2312" w:eastAsia="仿宋_GB2312" w:cs="仿宋_GB2312"/>
          <w:color w:val="000000" w:themeColor="text1"/>
          <w:sz w:val="28"/>
          <w:szCs w:val="28"/>
          <w14:textFill>
            <w14:solidFill>
              <w14:schemeClr w14:val="tx1"/>
            </w14:solidFill>
          </w14:textFill>
        </w:rPr>
        <w:t>否</w:t>
      </w:r>
    </w:p>
    <w:p w14:paraId="708439C3">
      <w:pPr>
        <w:pStyle w:val="18"/>
        <w:ind w:firstLine="560" w:firstLineChars="20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收取履约保证金形式：</w:t>
      </w:r>
      <w:r>
        <w:rPr>
          <w:rFonts w:hint="eastAsia" w:ascii="仿宋_GB2312" w:hAnsi="仿宋_GB2312" w:eastAsia="仿宋_GB2312" w:cs="仿宋_GB2312"/>
          <w:bCs/>
          <w:color w:val="000000" w:themeColor="text1"/>
          <w:sz w:val="28"/>
          <w:szCs w:val="28"/>
          <w:u w:val="single"/>
          <w14:textFill>
            <w14:solidFill>
              <w14:schemeClr w14:val="tx1"/>
            </w14:solidFill>
          </w14:textFill>
        </w:rPr>
        <w:t xml:space="preserve">   /    </w:t>
      </w:r>
    </w:p>
    <w:p w14:paraId="121D5810">
      <w:pPr>
        <w:pStyle w:val="18"/>
        <w:ind w:firstLine="560" w:firstLineChars="20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收取履约保证金金额：</w:t>
      </w:r>
      <w:r>
        <w:rPr>
          <w:rFonts w:hint="eastAsia" w:ascii="仿宋_GB2312" w:hAnsi="仿宋_GB2312" w:eastAsia="仿宋_GB2312" w:cs="仿宋_GB2312"/>
          <w:bCs/>
          <w:color w:val="000000" w:themeColor="text1"/>
          <w:sz w:val="28"/>
          <w:szCs w:val="28"/>
          <w:u w:val="single"/>
          <w14:textFill>
            <w14:solidFill>
              <w14:schemeClr w14:val="tx1"/>
            </w14:solidFill>
          </w14:textFill>
        </w:rPr>
        <w:t xml:space="preserve">    /   </w:t>
      </w:r>
    </w:p>
    <w:p w14:paraId="6A1660E1">
      <w:pPr>
        <w:pStyle w:val="18"/>
        <w:ind w:firstLine="560" w:firstLineChars="20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履约担保期限：</w:t>
      </w:r>
      <w:r>
        <w:rPr>
          <w:rFonts w:hint="eastAsia" w:ascii="仿宋_GB2312" w:hAnsi="仿宋_GB2312" w:eastAsia="仿宋_GB2312" w:cs="仿宋_GB2312"/>
          <w:bCs/>
          <w:color w:val="000000" w:themeColor="text1"/>
          <w:sz w:val="28"/>
          <w:szCs w:val="28"/>
          <w:u w:val="single"/>
          <w14:textFill>
            <w14:solidFill>
              <w14:schemeClr w14:val="tx1"/>
            </w14:solidFill>
          </w14:textFill>
        </w:rPr>
        <w:t xml:space="preserve">   /    </w:t>
      </w:r>
    </w:p>
    <w:p w14:paraId="3E0751DC">
      <w:pPr>
        <w:pStyle w:val="18"/>
        <w:ind w:firstLine="560" w:firstLineChars="200"/>
        <w:rPr>
          <w:rFonts w:hint="eastAsia"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（4）分期履行要求：</w:t>
      </w:r>
      <w:r>
        <w:rPr>
          <w:rFonts w:hint="eastAsia" w:ascii="仿宋_GB2312" w:hAnsi="仿宋_GB2312" w:eastAsia="仿宋_GB2312" w:cs="仿宋_GB2312"/>
          <w:bCs/>
          <w:color w:val="000000" w:themeColor="text1"/>
          <w:sz w:val="28"/>
          <w:szCs w:val="28"/>
          <w:u w:val="single"/>
          <w14:textFill>
            <w14:solidFill>
              <w14:schemeClr w14:val="tx1"/>
            </w14:solidFill>
          </w14:textFill>
        </w:rPr>
        <w:t xml:space="preserve">   /                      </w:t>
      </w:r>
    </w:p>
    <w:p w14:paraId="13277128">
      <w:pPr>
        <w:pStyle w:val="18"/>
        <w:ind w:firstLine="560" w:firstLineChars="200"/>
        <w:rPr>
          <w:rFonts w:hint="eastAsia" w:ascii="仿宋_GB2312" w:hAnsi="仿宋_GB2312" w:eastAsia="仿宋_GB2312" w:cs="仿宋_GB2312"/>
          <w:color w:val="000000" w:themeColor="text1"/>
          <w:sz w:val="28"/>
          <w:szCs w:val="28"/>
          <w:u w:val="single"/>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（5）风险处置措施和替代方案：</w:t>
      </w:r>
      <w:r>
        <w:rPr>
          <w:rFonts w:hint="eastAsia" w:ascii="仿宋_GB2312" w:hAnsi="仿宋_GB2312" w:eastAsia="仿宋_GB2312" w:cs="仿宋_GB2312"/>
          <w:color w:val="000000" w:themeColor="text1"/>
          <w:sz w:val="28"/>
          <w:szCs w:val="28"/>
          <w:u w:val="single"/>
          <w14:textFill>
            <w14:solidFill>
              <w14:schemeClr w14:val="tx1"/>
            </w14:solidFill>
          </w14:textFill>
        </w:rPr>
        <w:t xml:space="preserve">    /                                       </w:t>
      </w:r>
    </w:p>
    <w:p w14:paraId="7D617803">
      <w:pPr>
        <w:pStyle w:val="18"/>
        <w:ind w:firstLine="562" w:firstLineChars="200"/>
        <w:rPr>
          <w:rFonts w:hint="eastAsia"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4.合同验收</w:t>
      </w:r>
    </w:p>
    <w:p w14:paraId="0F6B8321">
      <w:pPr>
        <w:pStyle w:val="18"/>
        <w:ind w:firstLine="562" w:firstLineChars="200"/>
        <w:rPr>
          <w:rFonts w:hint="eastAsia" w:ascii="仿宋_GB2312" w:hAnsi="仿宋_GB2312" w:eastAsia="仿宋_GB2312" w:cs="仿宋_GB2312"/>
          <w:b/>
          <w:color w:val="000000" w:themeColor="text1"/>
          <w:sz w:val="28"/>
          <w:szCs w:val="28"/>
          <w:highlight w:val="none"/>
          <w14:textFill>
            <w14:solidFill>
              <w14:schemeClr w14:val="tx1"/>
            </w14:solidFill>
          </w14:textFill>
        </w:rPr>
      </w:pPr>
      <w:r>
        <w:rPr>
          <w:rFonts w:hint="eastAsia" w:ascii="仿宋_GB2312" w:hAnsi="仿宋_GB2312" w:eastAsia="仿宋_GB2312" w:cs="仿宋_GB2312"/>
          <w:b/>
          <w:color w:val="000000" w:themeColor="text1"/>
          <w:sz w:val="28"/>
          <w:szCs w:val="28"/>
          <w:highlight w:val="none"/>
          <w14:textFill>
            <w14:solidFill>
              <w14:schemeClr w14:val="tx1"/>
            </w14:solidFill>
          </w14:textFill>
        </w:rPr>
        <w:t>验收组织方式：</w:t>
      </w:r>
      <w:r>
        <w:rPr>
          <w:rFonts w:hint="eastAsia" w:ascii="仿宋_GB2312" w:hAnsi="仿宋_GB2312" w:eastAsia="仿宋_GB2312" w:cs="仿宋_GB2312"/>
          <w:b/>
          <w:color w:val="000000" w:themeColor="text1"/>
          <w:sz w:val="28"/>
          <w:szCs w:val="28"/>
          <w:highlight w:val="none"/>
          <w14:textFill>
            <w14:solidFill>
              <w14:schemeClr w14:val="tx1"/>
            </w14:solidFill>
          </w14:textFill>
        </w:rPr>
        <w:sym w:font="Wingdings" w:char="00FE"/>
      </w:r>
      <w:r>
        <w:rPr>
          <w:rFonts w:hint="eastAsia" w:ascii="仿宋_GB2312" w:hAnsi="仿宋_GB2312" w:eastAsia="仿宋_GB2312" w:cs="仿宋_GB2312"/>
          <w:b/>
          <w:color w:val="000000" w:themeColor="text1"/>
          <w:sz w:val="28"/>
          <w:szCs w:val="28"/>
          <w:highlight w:val="none"/>
          <w14:textFill>
            <w14:solidFill>
              <w14:schemeClr w14:val="tx1"/>
            </w14:solidFill>
          </w14:textFill>
        </w:rPr>
        <w:t xml:space="preserve">自行组织 </w:t>
      </w:r>
      <w:r>
        <w:rPr>
          <w:rFonts w:hint="eastAsia" w:ascii="仿宋_GB2312" w:hAnsi="仿宋_GB2312" w:eastAsia="仿宋_GB2312" w:cs="仿宋_GB2312"/>
          <w:b/>
          <w:color w:val="000000" w:themeColor="text1"/>
          <w:sz w:val="28"/>
          <w:szCs w:val="28"/>
          <w:highlight w:val="none"/>
          <w14:textFill>
            <w14:solidFill>
              <w14:schemeClr w14:val="tx1"/>
            </w14:solidFill>
          </w14:textFill>
        </w:rPr>
        <w:sym w:font="Wingdings" w:char="F0A8"/>
      </w:r>
      <w:r>
        <w:rPr>
          <w:rFonts w:hint="eastAsia" w:ascii="仿宋_GB2312" w:hAnsi="仿宋_GB2312" w:eastAsia="仿宋_GB2312" w:cs="仿宋_GB2312"/>
          <w:b/>
          <w:color w:val="000000" w:themeColor="text1"/>
          <w:sz w:val="28"/>
          <w:szCs w:val="28"/>
          <w:highlight w:val="none"/>
          <w14:textFill>
            <w14:solidFill>
              <w14:schemeClr w14:val="tx1"/>
            </w14:solidFill>
          </w14:textFill>
        </w:rPr>
        <w:t>委托第三方组织</w:t>
      </w:r>
    </w:p>
    <w:p w14:paraId="4A5ADADD">
      <w:pPr>
        <w:pStyle w:val="18"/>
        <w:ind w:firstLine="562" w:firstLineChars="200"/>
        <w:rPr>
          <w:rFonts w:hint="eastAsia" w:ascii="仿宋_GB2312" w:hAnsi="仿宋_GB2312" w:eastAsia="仿宋_GB2312" w:cs="仿宋_GB2312"/>
          <w:b/>
          <w:color w:val="000000" w:themeColor="text1"/>
          <w:sz w:val="28"/>
          <w:szCs w:val="28"/>
          <w:highlight w:val="none"/>
          <w14:textFill>
            <w14:solidFill>
              <w14:schemeClr w14:val="tx1"/>
            </w14:solidFill>
          </w14:textFill>
        </w:rPr>
      </w:pPr>
      <w:r>
        <w:rPr>
          <w:rFonts w:hint="eastAsia" w:ascii="仿宋_GB2312" w:hAnsi="仿宋_GB2312" w:eastAsia="仿宋_GB2312" w:cs="仿宋_GB2312"/>
          <w:b/>
          <w:color w:val="000000" w:themeColor="text1"/>
          <w:sz w:val="28"/>
          <w:szCs w:val="28"/>
          <w:highlight w:val="none"/>
          <w14:textFill>
            <w14:solidFill>
              <w14:schemeClr w14:val="tx1"/>
            </w14:solidFill>
          </w14:textFill>
        </w:rPr>
        <w:t>验收主体：</w:t>
      </w:r>
      <w:r>
        <w:rPr>
          <w:rFonts w:hint="eastAsia" w:ascii="仿宋_GB2312" w:hAnsi="仿宋_GB2312" w:eastAsia="仿宋_GB2312" w:cs="仿宋_GB2312"/>
          <w:color w:val="000000" w:themeColor="text1"/>
          <w:sz w:val="28"/>
          <w:szCs w:val="28"/>
          <w:highlight w:val="none"/>
          <w:u w:val="single"/>
          <w14:textFill>
            <w14:solidFill>
              <w14:schemeClr w14:val="tx1"/>
            </w14:solidFill>
          </w14:textFill>
        </w:rPr>
        <w:t>西安市排水管理中心</w:t>
      </w:r>
    </w:p>
    <w:p w14:paraId="4F840737">
      <w:pPr>
        <w:pStyle w:val="18"/>
        <w:ind w:firstLine="562" w:firstLineChars="200"/>
        <w:rPr>
          <w:rFonts w:hint="eastAsia" w:ascii="仿宋_GB2312" w:hAnsi="仿宋_GB2312" w:eastAsia="仿宋_GB2312" w:cs="仿宋_GB2312"/>
          <w:b/>
          <w:color w:val="000000" w:themeColor="text1"/>
          <w:sz w:val="28"/>
          <w:szCs w:val="28"/>
          <w:highlight w:val="none"/>
          <w14:textFill>
            <w14:solidFill>
              <w14:schemeClr w14:val="tx1"/>
            </w14:solidFill>
          </w14:textFill>
        </w:rPr>
      </w:pPr>
      <w:r>
        <w:rPr>
          <w:rFonts w:hint="eastAsia" w:ascii="仿宋_GB2312" w:hAnsi="仿宋_GB2312" w:eastAsia="仿宋_GB2312" w:cs="仿宋_GB2312"/>
          <w:b/>
          <w:color w:val="000000" w:themeColor="text1"/>
          <w:sz w:val="28"/>
          <w:szCs w:val="28"/>
          <w:highlight w:val="none"/>
          <w14:textFill>
            <w14:solidFill>
              <w14:schemeClr w14:val="tx1"/>
            </w14:solidFill>
          </w14:textFill>
        </w:rPr>
        <w:t>是否邀请本项目的其他供应商参加验收：</w:t>
      </w:r>
      <w:r>
        <w:rPr>
          <w:rFonts w:hint="eastAsia" w:ascii="仿宋_GB2312" w:hAnsi="仿宋_GB2312" w:eastAsia="仿宋_GB2312" w:cs="仿宋_GB2312"/>
          <w:b/>
          <w:color w:val="000000" w:themeColor="text1"/>
          <w:sz w:val="28"/>
          <w:szCs w:val="28"/>
          <w:highlight w:val="none"/>
          <w14:textFill>
            <w14:solidFill>
              <w14:schemeClr w14:val="tx1"/>
            </w14:solidFill>
          </w14:textFill>
        </w:rPr>
        <w:sym w:font="Wingdings" w:char="F0A8"/>
      </w:r>
      <w:r>
        <w:rPr>
          <w:rFonts w:hint="eastAsia" w:ascii="仿宋_GB2312" w:hAnsi="仿宋_GB2312" w:eastAsia="仿宋_GB2312" w:cs="仿宋_GB2312"/>
          <w:b/>
          <w:color w:val="000000" w:themeColor="text1"/>
          <w:sz w:val="28"/>
          <w:szCs w:val="28"/>
          <w:highlight w:val="none"/>
          <w14:textFill>
            <w14:solidFill>
              <w14:schemeClr w14:val="tx1"/>
            </w14:solidFill>
          </w14:textFill>
        </w:rPr>
        <w:t xml:space="preserve">是  </w:t>
      </w:r>
      <w:r>
        <w:rPr>
          <w:rFonts w:hint="eastAsia" w:ascii="仿宋_GB2312" w:hAnsi="仿宋_GB2312" w:eastAsia="仿宋_GB2312" w:cs="仿宋_GB2312"/>
          <w:b/>
          <w:color w:val="000000" w:themeColor="text1"/>
          <w:sz w:val="28"/>
          <w:szCs w:val="28"/>
          <w:highlight w:val="none"/>
          <w14:textFill>
            <w14:solidFill>
              <w14:schemeClr w14:val="tx1"/>
            </w14:solidFill>
          </w14:textFill>
        </w:rPr>
        <w:sym w:font="Wingdings" w:char="00FE"/>
      </w:r>
      <w:r>
        <w:rPr>
          <w:rFonts w:hint="eastAsia" w:ascii="仿宋_GB2312" w:hAnsi="仿宋_GB2312" w:eastAsia="仿宋_GB2312" w:cs="仿宋_GB2312"/>
          <w:b/>
          <w:color w:val="000000" w:themeColor="text1"/>
          <w:sz w:val="28"/>
          <w:szCs w:val="28"/>
          <w:highlight w:val="none"/>
          <w14:textFill>
            <w14:solidFill>
              <w14:schemeClr w14:val="tx1"/>
            </w14:solidFill>
          </w14:textFill>
        </w:rPr>
        <w:t>否</w:t>
      </w:r>
    </w:p>
    <w:p w14:paraId="2B5D03B2">
      <w:pPr>
        <w:pStyle w:val="18"/>
        <w:ind w:firstLine="562" w:firstLineChars="200"/>
        <w:rPr>
          <w:rFonts w:hint="eastAsia" w:ascii="仿宋_GB2312" w:hAnsi="仿宋_GB2312" w:eastAsia="仿宋_GB2312" w:cs="仿宋_GB2312"/>
          <w:b/>
          <w:color w:val="000000" w:themeColor="text1"/>
          <w:sz w:val="28"/>
          <w:szCs w:val="28"/>
          <w:highlight w:val="none"/>
          <w14:textFill>
            <w14:solidFill>
              <w14:schemeClr w14:val="tx1"/>
            </w14:solidFill>
          </w14:textFill>
        </w:rPr>
      </w:pPr>
      <w:r>
        <w:rPr>
          <w:rFonts w:hint="eastAsia" w:ascii="仿宋_GB2312" w:hAnsi="仿宋_GB2312" w:eastAsia="仿宋_GB2312" w:cs="仿宋_GB2312"/>
          <w:b/>
          <w:color w:val="000000" w:themeColor="text1"/>
          <w:sz w:val="28"/>
          <w:szCs w:val="28"/>
          <w:highlight w:val="none"/>
          <w14:textFill>
            <w14:solidFill>
              <w14:schemeClr w14:val="tx1"/>
            </w14:solidFill>
          </w14:textFill>
        </w:rPr>
        <w:t>是否邀请专家参加验收：</w:t>
      </w:r>
      <w:r>
        <w:rPr>
          <w:rFonts w:hint="eastAsia" w:ascii="仿宋_GB2312" w:hAnsi="仿宋_GB2312" w:eastAsia="仿宋_GB2312" w:cs="仿宋_GB2312"/>
          <w:b/>
          <w:color w:val="000000" w:themeColor="text1"/>
          <w:sz w:val="28"/>
          <w:szCs w:val="28"/>
          <w:highlight w:val="none"/>
          <w14:textFill>
            <w14:solidFill>
              <w14:schemeClr w14:val="tx1"/>
            </w14:solidFill>
          </w14:textFill>
        </w:rPr>
        <w:sym w:font="Wingdings" w:char="F0A8"/>
      </w:r>
      <w:r>
        <w:rPr>
          <w:rFonts w:hint="eastAsia" w:ascii="仿宋_GB2312" w:hAnsi="仿宋_GB2312" w:eastAsia="仿宋_GB2312" w:cs="仿宋_GB2312"/>
          <w:b/>
          <w:color w:val="000000" w:themeColor="text1"/>
          <w:sz w:val="28"/>
          <w:szCs w:val="28"/>
          <w:highlight w:val="none"/>
          <w14:textFill>
            <w14:solidFill>
              <w14:schemeClr w14:val="tx1"/>
            </w14:solidFill>
          </w14:textFill>
        </w:rPr>
        <w:t xml:space="preserve">是  </w:t>
      </w:r>
      <w:r>
        <w:rPr>
          <w:rFonts w:hint="eastAsia" w:ascii="仿宋_GB2312" w:hAnsi="仿宋_GB2312" w:eastAsia="仿宋_GB2312" w:cs="仿宋_GB2312"/>
          <w:b/>
          <w:color w:val="000000" w:themeColor="text1"/>
          <w:sz w:val="28"/>
          <w:szCs w:val="28"/>
          <w:highlight w:val="none"/>
          <w14:textFill>
            <w14:solidFill>
              <w14:schemeClr w14:val="tx1"/>
            </w14:solidFill>
          </w14:textFill>
        </w:rPr>
        <w:sym w:font="Wingdings" w:char="00FE"/>
      </w:r>
      <w:r>
        <w:rPr>
          <w:rFonts w:hint="eastAsia" w:ascii="仿宋_GB2312" w:hAnsi="仿宋_GB2312" w:eastAsia="仿宋_GB2312" w:cs="仿宋_GB2312"/>
          <w:b/>
          <w:color w:val="000000" w:themeColor="text1"/>
          <w:sz w:val="28"/>
          <w:szCs w:val="28"/>
          <w:highlight w:val="none"/>
          <w14:textFill>
            <w14:solidFill>
              <w14:schemeClr w14:val="tx1"/>
            </w14:solidFill>
          </w14:textFill>
        </w:rPr>
        <w:t>否</w:t>
      </w:r>
    </w:p>
    <w:p w14:paraId="16A174E2">
      <w:pPr>
        <w:pStyle w:val="18"/>
        <w:ind w:firstLine="562" w:firstLineChars="200"/>
        <w:rPr>
          <w:rFonts w:hint="eastAsia" w:ascii="仿宋_GB2312" w:hAnsi="仿宋_GB2312" w:eastAsia="仿宋_GB2312" w:cs="仿宋_GB2312"/>
          <w:b/>
          <w:color w:val="000000" w:themeColor="text1"/>
          <w:sz w:val="28"/>
          <w:szCs w:val="28"/>
          <w:highlight w:val="none"/>
          <w14:textFill>
            <w14:solidFill>
              <w14:schemeClr w14:val="tx1"/>
            </w14:solidFill>
          </w14:textFill>
        </w:rPr>
      </w:pPr>
      <w:r>
        <w:rPr>
          <w:rFonts w:hint="eastAsia" w:ascii="仿宋_GB2312" w:hAnsi="仿宋_GB2312" w:eastAsia="仿宋_GB2312" w:cs="仿宋_GB2312"/>
          <w:b/>
          <w:color w:val="000000" w:themeColor="text1"/>
          <w:sz w:val="28"/>
          <w:szCs w:val="28"/>
          <w:highlight w:val="none"/>
          <w14:textFill>
            <w14:solidFill>
              <w14:schemeClr w14:val="tx1"/>
            </w14:solidFill>
          </w14:textFill>
        </w:rPr>
        <w:t>是否邀请服务对象参加验收：</w:t>
      </w:r>
      <w:r>
        <w:rPr>
          <w:rFonts w:hint="eastAsia" w:ascii="仿宋_GB2312" w:hAnsi="仿宋_GB2312" w:eastAsia="仿宋_GB2312" w:cs="仿宋_GB2312"/>
          <w:b/>
          <w:color w:val="000000" w:themeColor="text1"/>
          <w:sz w:val="28"/>
          <w:szCs w:val="28"/>
          <w:highlight w:val="none"/>
          <w14:textFill>
            <w14:solidFill>
              <w14:schemeClr w14:val="tx1"/>
            </w14:solidFill>
          </w14:textFill>
        </w:rPr>
        <w:sym w:font="Wingdings" w:char="00FE"/>
      </w:r>
      <w:r>
        <w:rPr>
          <w:rFonts w:hint="eastAsia" w:ascii="仿宋_GB2312" w:hAnsi="仿宋_GB2312" w:eastAsia="仿宋_GB2312" w:cs="仿宋_GB2312"/>
          <w:b/>
          <w:color w:val="000000" w:themeColor="text1"/>
          <w:sz w:val="28"/>
          <w:szCs w:val="28"/>
          <w:highlight w:val="none"/>
          <w14:textFill>
            <w14:solidFill>
              <w14:schemeClr w14:val="tx1"/>
            </w14:solidFill>
          </w14:textFill>
        </w:rPr>
        <w:t xml:space="preserve">是  </w:t>
      </w:r>
      <w:r>
        <w:rPr>
          <w:rFonts w:hint="eastAsia" w:ascii="仿宋_GB2312" w:hAnsi="仿宋_GB2312" w:eastAsia="仿宋_GB2312" w:cs="仿宋_GB2312"/>
          <w:b/>
          <w:color w:val="000000" w:themeColor="text1"/>
          <w:sz w:val="28"/>
          <w:szCs w:val="28"/>
          <w:highlight w:val="none"/>
          <w14:textFill>
            <w14:solidFill>
              <w14:schemeClr w14:val="tx1"/>
            </w14:solidFill>
          </w14:textFill>
        </w:rPr>
        <w:sym w:font="Wingdings" w:char="F0A8"/>
      </w:r>
      <w:r>
        <w:rPr>
          <w:rFonts w:hint="eastAsia" w:ascii="仿宋_GB2312" w:hAnsi="仿宋_GB2312" w:eastAsia="仿宋_GB2312" w:cs="仿宋_GB2312"/>
          <w:b/>
          <w:color w:val="000000" w:themeColor="text1"/>
          <w:sz w:val="28"/>
          <w:szCs w:val="28"/>
          <w:highlight w:val="none"/>
          <w14:textFill>
            <w14:solidFill>
              <w14:schemeClr w14:val="tx1"/>
            </w14:solidFill>
          </w14:textFill>
        </w:rPr>
        <w:t>否</w:t>
      </w:r>
    </w:p>
    <w:p w14:paraId="34F77249">
      <w:pPr>
        <w:pStyle w:val="18"/>
        <w:ind w:firstLine="562" w:firstLineChars="200"/>
        <w:rPr>
          <w:rFonts w:hint="eastAsia" w:ascii="仿宋_GB2312" w:hAnsi="仿宋_GB2312" w:eastAsia="仿宋_GB2312" w:cs="仿宋_GB2312"/>
          <w:b/>
          <w:color w:val="000000" w:themeColor="text1"/>
          <w:sz w:val="28"/>
          <w:szCs w:val="28"/>
          <w:highlight w:val="none"/>
          <w14:textFill>
            <w14:solidFill>
              <w14:schemeClr w14:val="tx1"/>
            </w14:solidFill>
          </w14:textFill>
        </w:rPr>
      </w:pPr>
      <w:r>
        <w:rPr>
          <w:rFonts w:hint="eastAsia" w:ascii="仿宋_GB2312" w:hAnsi="仿宋_GB2312" w:eastAsia="仿宋_GB2312" w:cs="仿宋_GB2312"/>
          <w:b/>
          <w:color w:val="000000" w:themeColor="text1"/>
          <w:sz w:val="28"/>
          <w:szCs w:val="28"/>
          <w:highlight w:val="none"/>
          <w14:textFill>
            <w14:solidFill>
              <w14:schemeClr w14:val="tx1"/>
            </w14:solidFill>
          </w14:textFill>
        </w:rPr>
        <w:t>是否邀请第三方检测机构参加验收：</w:t>
      </w:r>
      <w:r>
        <w:rPr>
          <w:rFonts w:hint="eastAsia" w:ascii="仿宋_GB2312" w:hAnsi="仿宋_GB2312" w:eastAsia="仿宋_GB2312" w:cs="仿宋_GB2312"/>
          <w:b/>
          <w:color w:val="000000" w:themeColor="text1"/>
          <w:sz w:val="28"/>
          <w:szCs w:val="28"/>
          <w:highlight w:val="none"/>
          <w14:textFill>
            <w14:solidFill>
              <w14:schemeClr w14:val="tx1"/>
            </w14:solidFill>
          </w14:textFill>
        </w:rPr>
        <w:sym w:font="Wingdings" w:char="F0A8"/>
      </w:r>
      <w:r>
        <w:rPr>
          <w:rFonts w:hint="eastAsia" w:ascii="仿宋_GB2312" w:hAnsi="仿宋_GB2312" w:eastAsia="仿宋_GB2312" w:cs="仿宋_GB2312"/>
          <w:b/>
          <w:color w:val="000000" w:themeColor="text1"/>
          <w:sz w:val="28"/>
          <w:szCs w:val="28"/>
          <w:highlight w:val="none"/>
          <w14:textFill>
            <w14:solidFill>
              <w14:schemeClr w14:val="tx1"/>
            </w14:solidFill>
          </w14:textFill>
        </w:rPr>
        <w:t xml:space="preserve">是  </w:t>
      </w:r>
      <w:r>
        <w:rPr>
          <w:rFonts w:hint="eastAsia" w:ascii="仿宋_GB2312" w:hAnsi="仿宋_GB2312" w:eastAsia="仿宋_GB2312" w:cs="仿宋_GB2312"/>
          <w:b/>
          <w:color w:val="000000" w:themeColor="text1"/>
          <w:sz w:val="28"/>
          <w:szCs w:val="28"/>
          <w:highlight w:val="none"/>
          <w14:textFill>
            <w14:solidFill>
              <w14:schemeClr w14:val="tx1"/>
            </w14:solidFill>
          </w14:textFill>
        </w:rPr>
        <w:sym w:font="Wingdings" w:char="00FE"/>
      </w:r>
      <w:r>
        <w:rPr>
          <w:rFonts w:hint="eastAsia" w:ascii="仿宋_GB2312" w:hAnsi="仿宋_GB2312" w:eastAsia="仿宋_GB2312" w:cs="仿宋_GB2312"/>
          <w:b/>
          <w:color w:val="000000" w:themeColor="text1"/>
          <w:sz w:val="28"/>
          <w:szCs w:val="28"/>
          <w:highlight w:val="none"/>
          <w14:textFill>
            <w14:solidFill>
              <w14:schemeClr w14:val="tx1"/>
            </w14:solidFill>
          </w14:textFill>
        </w:rPr>
        <w:t>否</w:t>
      </w:r>
    </w:p>
    <w:p w14:paraId="2654FC98">
      <w:pPr>
        <w:pStyle w:val="18"/>
        <w:ind w:firstLine="562" w:firstLineChars="200"/>
        <w:rPr>
          <w:rFonts w:hint="eastAsia" w:ascii="仿宋_GB2312" w:hAnsi="仿宋_GB2312" w:eastAsia="仿宋_GB2312" w:cs="仿宋_GB2312"/>
          <w:b/>
          <w:color w:val="000000" w:themeColor="text1"/>
          <w:sz w:val="28"/>
          <w:szCs w:val="28"/>
          <w:highlight w:val="none"/>
          <w14:textFill>
            <w14:solidFill>
              <w14:schemeClr w14:val="tx1"/>
            </w14:solidFill>
          </w14:textFill>
        </w:rPr>
      </w:pPr>
      <w:r>
        <w:rPr>
          <w:rFonts w:hint="eastAsia" w:ascii="仿宋_GB2312" w:hAnsi="仿宋_GB2312" w:eastAsia="仿宋_GB2312" w:cs="仿宋_GB2312"/>
          <w:b/>
          <w:color w:val="000000" w:themeColor="text1"/>
          <w:sz w:val="28"/>
          <w:szCs w:val="28"/>
          <w:highlight w:val="none"/>
          <w14:textFill>
            <w14:solidFill>
              <w14:schemeClr w14:val="tx1"/>
            </w14:solidFill>
          </w14:textFill>
        </w:rPr>
        <w:t>是否进行抽查检测：</w:t>
      </w:r>
      <w:r>
        <w:rPr>
          <w:rFonts w:hint="eastAsia" w:ascii="仿宋_GB2312" w:hAnsi="仿宋_GB2312" w:eastAsia="仿宋_GB2312" w:cs="仿宋_GB2312"/>
          <w:b/>
          <w:color w:val="000000" w:themeColor="text1"/>
          <w:sz w:val="28"/>
          <w:szCs w:val="28"/>
          <w:highlight w:val="none"/>
          <w14:textFill>
            <w14:solidFill>
              <w14:schemeClr w14:val="tx1"/>
            </w14:solidFill>
          </w14:textFill>
        </w:rPr>
        <w:sym w:font="Wingdings" w:char="F0A8"/>
      </w:r>
      <w:r>
        <w:rPr>
          <w:rFonts w:hint="eastAsia" w:ascii="仿宋_GB2312" w:hAnsi="仿宋_GB2312" w:eastAsia="仿宋_GB2312" w:cs="仿宋_GB2312"/>
          <w:b/>
          <w:color w:val="000000" w:themeColor="text1"/>
          <w:sz w:val="28"/>
          <w:szCs w:val="28"/>
          <w:highlight w:val="none"/>
          <w14:textFill>
            <w14:solidFill>
              <w14:schemeClr w14:val="tx1"/>
            </w14:solidFill>
          </w14:textFill>
        </w:rPr>
        <w:t>是，抽查比例：</w:t>
      </w:r>
      <w:r>
        <w:rPr>
          <w:rFonts w:hint="eastAsia" w:ascii="仿宋_GB2312" w:hAnsi="仿宋_GB2312" w:eastAsia="仿宋_GB2312" w:cs="仿宋_GB2312"/>
          <w:b/>
          <w:color w:val="000000" w:themeColor="text1"/>
          <w:sz w:val="28"/>
          <w:szCs w:val="28"/>
          <w:highlight w:val="none"/>
          <w:u w:val="single"/>
          <w14:textFill>
            <w14:solidFill>
              <w14:schemeClr w14:val="tx1"/>
            </w14:solidFill>
          </w14:textFill>
        </w:rPr>
        <w:t xml:space="preserve">   / </w:t>
      </w:r>
      <w:r>
        <w:rPr>
          <w:rFonts w:hint="eastAsia" w:ascii="仿宋_GB2312" w:hAnsi="仿宋_GB2312" w:eastAsia="仿宋_GB2312" w:cs="仿宋_GB2312"/>
          <w:b/>
          <w:color w:val="000000" w:themeColor="text1"/>
          <w:sz w:val="28"/>
          <w:szCs w:val="28"/>
          <w:highlight w:val="none"/>
          <w14:textFill>
            <w14:solidFill>
              <w14:schemeClr w14:val="tx1"/>
            </w14:solidFill>
          </w14:textFill>
        </w:rPr>
        <w:t xml:space="preserve"> </w:t>
      </w:r>
      <w:r>
        <w:rPr>
          <w:rFonts w:hint="eastAsia" w:ascii="仿宋_GB2312" w:hAnsi="仿宋_GB2312" w:eastAsia="仿宋_GB2312" w:cs="仿宋_GB2312"/>
          <w:b/>
          <w:color w:val="000000" w:themeColor="text1"/>
          <w:sz w:val="28"/>
          <w:szCs w:val="28"/>
          <w:highlight w:val="none"/>
          <w14:textFill>
            <w14:solidFill>
              <w14:schemeClr w14:val="tx1"/>
            </w14:solidFill>
          </w14:textFill>
        </w:rPr>
        <w:sym w:font="Wingdings" w:char="00FE"/>
      </w:r>
      <w:r>
        <w:rPr>
          <w:rFonts w:hint="eastAsia" w:ascii="仿宋_GB2312" w:hAnsi="仿宋_GB2312" w:eastAsia="仿宋_GB2312" w:cs="仿宋_GB2312"/>
          <w:b/>
          <w:color w:val="000000" w:themeColor="text1"/>
          <w:sz w:val="28"/>
          <w:szCs w:val="28"/>
          <w:highlight w:val="none"/>
          <w14:textFill>
            <w14:solidFill>
              <w14:schemeClr w14:val="tx1"/>
            </w14:solidFill>
          </w14:textFill>
        </w:rPr>
        <w:t>否</w:t>
      </w:r>
    </w:p>
    <w:p w14:paraId="4BC7946B">
      <w:pPr>
        <w:pStyle w:val="18"/>
        <w:ind w:firstLine="562" w:firstLineChars="200"/>
        <w:rPr>
          <w:rFonts w:hint="eastAsia" w:ascii="仿宋_GB2312" w:hAnsi="仿宋_GB2312" w:eastAsia="仿宋_GB2312" w:cs="仿宋_GB2312"/>
          <w:b/>
          <w:color w:val="000000" w:themeColor="text1"/>
          <w:sz w:val="28"/>
          <w:szCs w:val="28"/>
          <w:highlight w:val="none"/>
          <w14:textFill>
            <w14:solidFill>
              <w14:schemeClr w14:val="tx1"/>
            </w14:solidFill>
          </w14:textFill>
        </w:rPr>
      </w:pPr>
      <w:r>
        <w:rPr>
          <w:rFonts w:hint="eastAsia" w:ascii="仿宋_GB2312" w:hAnsi="仿宋_GB2312" w:eastAsia="仿宋_GB2312" w:cs="仿宋_GB2312"/>
          <w:b/>
          <w:color w:val="000000" w:themeColor="text1"/>
          <w:sz w:val="28"/>
          <w:szCs w:val="28"/>
          <w:highlight w:val="none"/>
          <w14:textFill>
            <w14:solidFill>
              <w14:schemeClr w14:val="tx1"/>
            </w14:solidFill>
          </w14:textFill>
        </w:rPr>
        <w:t>是否存在破坏性检测：</w:t>
      </w:r>
      <w:r>
        <w:rPr>
          <w:rFonts w:hint="eastAsia" w:ascii="仿宋_GB2312" w:hAnsi="仿宋_GB2312" w:eastAsia="仿宋_GB2312" w:cs="仿宋_GB2312"/>
          <w:b/>
          <w:color w:val="000000" w:themeColor="text1"/>
          <w:sz w:val="28"/>
          <w:szCs w:val="28"/>
          <w:highlight w:val="none"/>
          <w14:textFill>
            <w14:solidFill>
              <w14:schemeClr w14:val="tx1"/>
            </w14:solidFill>
          </w14:textFill>
        </w:rPr>
        <w:sym w:font="Wingdings" w:char="F0A8"/>
      </w:r>
      <w:r>
        <w:rPr>
          <w:rFonts w:hint="eastAsia" w:ascii="仿宋_GB2312" w:hAnsi="仿宋_GB2312" w:eastAsia="仿宋_GB2312" w:cs="仿宋_GB2312"/>
          <w:b/>
          <w:color w:val="000000" w:themeColor="text1"/>
          <w:sz w:val="28"/>
          <w:szCs w:val="28"/>
          <w:highlight w:val="none"/>
          <w14:textFill>
            <w14:solidFill>
              <w14:schemeClr w14:val="tx1"/>
            </w14:solidFill>
          </w14:textFill>
        </w:rPr>
        <w:t>是，</w:t>
      </w:r>
      <w:r>
        <w:rPr>
          <w:rFonts w:hint="eastAsia" w:ascii="仿宋_GB2312" w:hAnsi="仿宋_GB2312" w:eastAsia="仿宋_GB2312" w:cs="仿宋_GB2312"/>
          <w:b/>
          <w:color w:val="000000" w:themeColor="text1"/>
          <w:sz w:val="28"/>
          <w:szCs w:val="28"/>
          <w:highlight w:val="none"/>
          <w:u w:val="single"/>
          <w14:textFill>
            <w14:solidFill>
              <w14:schemeClr w14:val="tx1"/>
            </w14:solidFill>
          </w14:textFill>
        </w:rPr>
        <w:t xml:space="preserve">（应明确对被破坏的检测产品的处理方式） </w:t>
      </w:r>
      <w:r>
        <w:rPr>
          <w:rFonts w:hint="eastAsia" w:ascii="仿宋_GB2312" w:hAnsi="仿宋_GB2312" w:eastAsia="仿宋_GB2312" w:cs="仿宋_GB2312"/>
          <w:b/>
          <w:color w:val="000000" w:themeColor="text1"/>
          <w:sz w:val="28"/>
          <w:szCs w:val="28"/>
          <w:highlight w:val="none"/>
          <w14:textFill>
            <w14:solidFill>
              <w14:schemeClr w14:val="tx1"/>
            </w14:solidFill>
          </w14:textFill>
        </w:rPr>
        <w:sym w:font="Wingdings" w:char="00FE"/>
      </w:r>
      <w:r>
        <w:rPr>
          <w:rFonts w:hint="eastAsia" w:ascii="仿宋_GB2312" w:hAnsi="仿宋_GB2312" w:eastAsia="仿宋_GB2312" w:cs="仿宋_GB2312"/>
          <w:b/>
          <w:color w:val="000000" w:themeColor="text1"/>
          <w:sz w:val="28"/>
          <w:szCs w:val="28"/>
          <w:highlight w:val="none"/>
          <w14:textFill>
            <w14:solidFill>
              <w14:schemeClr w14:val="tx1"/>
            </w14:solidFill>
          </w14:textFill>
        </w:rPr>
        <w:t>否</w:t>
      </w:r>
    </w:p>
    <w:p w14:paraId="26C85353">
      <w:pPr>
        <w:pStyle w:val="18"/>
        <w:ind w:firstLine="562" w:firstLineChars="200"/>
        <w:rPr>
          <w:rFonts w:hint="eastAsia" w:ascii="仿宋_GB2312" w:hAnsi="仿宋_GB2312" w:eastAsia="仿宋_GB2312" w:cs="仿宋_GB2312"/>
          <w:b/>
          <w:color w:val="000000" w:themeColor="text1"/>
          <w:sz w:val="28"/>
          <w:szCs w:val="28"/>
          <w:u w:val="single"/>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验收组织的其他事项：</w:t>
      </w:r>
      <w:r>
        <w:rPr>
          <w:rFonts w:hint="eastAsia" w:ascii="仿宋_GB2312" w:hAnsi="仿宋_GB2312" w:eastAsia="仿宋_GB2312" w:cs="仿宋_GB2312"/>
          <w:b/>
          <w:color w:val="000000" w:themeColor="text1"/>
          <w:sz w:val="28"/>
          <w:szCs w:val="28"/>
          <w:u w:val="single"/>
          <w14:textFill>
            <w14:solidFill>
              <w14:schemeClr w14:val="tx1"/>
            </w14:solidFill>
          </w14:textFill>
        </w:rPr>
        <w:t xml:space="preserve">  /   </w:t>
      </w:r>
    </w:p>
    <w:p w14:paraId="7977FF44">
      <w:pPr>
        <w:pStyle w:val="18"/>
        <w:ind w:firstLine="562" w:firstLineChars="200"/>
        <w:rPr>
          <w:rFonts w:hint="eastAsia" w:ascii="仿宋_GB2312" w:hAnsi="仿宋_GB2312" w:eastAsia="仿宋_GB2312" w:cs="仿宋_GB2312"/>
          <w:b/>
          <w:color w:val="000000" w:themeColor="text1"/>
          <w:sz w:val="28"/>
          <w:szCs w:val="28"/>
          <w:u w:val="single"/>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（2）履约验收时间：</w:t>
      </w:r>
      <w:r>
        <w:rPr>
          <w:rFonts w:hint="eastAsia" w:ascii="仿宋_GB2312" w:hAnsi="仿宋_GB2312" w:eastAsia="仿宋_GB2312" w:cs="仿宋_GB2312"/>
          <w:b/>
          <w:color w:val="000000" w:themeColor="text1"/>
          <w:sz w:val="28"/>
          <w:szCs w:val="28"/>
          <w:u w:val="single"/>
          <w14:textFill>
            <w14:solidFill>
              <w14:schemeClr w14:val="tx1"/>
            </w14:solidFill>
          </w14:textFill>
        </w:rPr>
        <w:t xml:space="preserve">（计划于何时验收/供应商提出验收申请之日起30日内组织验收） </w:t>
      </w:r>
    </w:p>
    <w:p w14:paraId="3D4A07F8">
      <w:pPr>
        <w:pStyle w:val="18"/>
        <w:ind w:firstLine="562" w:firstLineChars="200"/>
        <w:rPr>
          <w:rFonts w:hint="eastAsia"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（3）履约验收方式：</w:t>
      </w:r>
      <w:r>
        <w:rPr>
          <w:rFonts w:hint="eastAsia" w:ascii="仿宋_GB2312" w:hAnsi="仿宋_GB2312" w:eastAsia="仿宋_GB2312" w:cs="仿宋_GB2312"/>
          <w:b/>
          <w:color w:val="000000" w:themeColor="text1"/>
          <w:sz w:val="28"/>
          <w:szCs w:val="28"/>
          <w14:textFill>
            <w14:solidFill>
              <w14:schemeClr w14:val="tx1"/>
            </w14:solidFill>
          </w14:textFill>
        </w:rPr>
        <w:sym w:font="Wingdings" w:char="00A8"/>
      </w:r>
      <w:r>
        <w:rPr>
          <w:rFonts w:hint="eastAsia" w:ascii="仿宋_GB2312" w:hAnsi="仿宋_GB2312" w:eastAsia="仿宋_GB2312" w:cs="仿宋_GB2312"/>
          <w:b/>
          <w:color w:val="000000" w:themeColor="text1"/>
          <w:sz w:val="28"/>
          <w:szCs w:val="28"/>
          <w14:textFill>
            <w14:solidFill>
              <w14:schemeClr w14:val="tx1"/>
            </w14:solidFill>
          </w14:textFill>
        </w:rPr>
        <w:t xml:space="preserve">一次性验收         </w:t>
      </w:r>
    </w:p>
    <w:p w14:paraId="72894BF2">
      <w:pPr>
        <w:pStyle w:val="18"/>
        <w:ind w:firstLine="562" w:firstLineChars="200"/>
        <w:rPr>
          <w:rFonts w:hint="eastAsia" w:ascii="仿宋_GB2312" w:hAnsi="仿宋_GB2312" w:eastAsia="仿宋_GB2312" w:cs="仿宋_GB2312"/>
          <w:b/>
          <w:color w:val="000000" w:themeColor="text1"/>
          <w:sz w:val="28"/>
          <w:szCs w:val="28"/>
          <w:highlight w:val="yellow"/>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 xml:space="preserve">                   </w:t>
      </w:r>
      <w:r>
        <w:rPr>
          <w:rFonts w:hint="eastAsia" w:ascii="仿宋_GB2312" w:hAnsi="仿宋_GB2312" w:eastAsia="仿宋_GB2312" w:cs="仿宋_GB2312"/>
          <w:b/>
          <w:color w:val="000000" w:themeColor="text1"/>
          <w:sz w:val="28"/>
          <w:szCs w:val="28"/>
          <w:highlight w:val="none"/>
          <w14:textFill>
            <w14:solidFill>
              <w14:schemeClr w14:val="tx1"/>
            </w14:solidFill>
          </w14:textFill>
        </w:rPr>
        <w:sym w:font="Wingdings" w:char="00FE"/>
      </w:r>
      <w:r>
        <w:rPr>
          <w:rFonts w:hint="eastAsia" w:ascii="仿宋_GB2312" w:hAnsi="仿宋_GB2312" w:eastAsia="仿宋_GB2312" w:cs="仿宋_GB2312"/>
          <w:b/>
          <w:color w:val="000000" w:themeColor="text1"/>
          <w:sz w:val="28"/>
          <w:szCs w:val="28"/>
          <w:highlight w:val="none"/>
          <w14:textFill>
            <w14:solidFill>
              <w14:schemeClr w14:val="tx1"/>
            </w14:solidFill>
          </w14:textFill>
        </w:rPr>
        <w:t>分期/分项验收：</w:t>
      </w:r>
      <w:r>
        <w:rPr>
          <w:rFonts w:hint="eastAsia" w:ascii="仿宋_GB2312" w:hAnsi="仿宋_GB2312" w:eastAsia="仿宋_GB2312" w:cs="仿宋_GB2312"/>
          <w:b/>
          <w:color w:val="000000" w:themeColor="text1"/>
          <w:sz w:val="28"/>
          <w:szCs w:val="28"/>
          <w:highlight w:val="none"/>
          <w:u w:val="single"/>
          <w14:textFill>
            <w14:solidFill>
              <w14:schemeClr w14:val="tx1"/>
            </w14:solidFill>
          </w14:textFill>
        </w:rPr>
        <w:t>计划于何时验收/供应商提出验收申请之日起30日内组织验收</w:t>
      </w:r>
    </w:p>
    <w:p w14:paraId="1C73259A">
      <w:pPr>
        <w:pStyle w:val="18"/>
        <w:ind w:firstLine="562" w:firstLineChars="200"/>
        <w:rPr>
          <w:rFonts w:hint="eastAsia"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（4）履约验收程序：</w:t>
      </w:r>
      <w:r>
        <w:rPr>
          <w:rFonts w:hint="eastAsia" w:ascii="仿宋_GB2312" w:hAnsi="仿宋_GB2312" w:eastAsia="仿宋_GB2312" w:cs="仿宋_GB2312"/>
          <w:b/>
          <w:color w:val="000000" w:themeColor="text1"/>
          <w:sz w:val="28"/>
          <w:szCs w:val="28"/>
          <w:u w:val="single"/>
          <w14:textFill>
            <w14:solidFill>
              <w14:schemeClr w14:val="tx1"/>
            </w14:solidFill>
          </w14:textFill>
        </w:rPr>
        <w:t xml:space="preserve">产品到达交货地点后，乙方须提供质检部门产品抽样检查合格的检测报告（或生产厂家自检报告）及所提供货物（产品）的合格证、装箱清单、配件、随机工具、用户使用手册（产品使用说明书）、保修卡等资料交付给甲方，甲方根据合同要求，对产品进行外观验收、确认产品的产地、规格、型号和数量，甲方和乙方共同签署到货验收单。未签收到货验收单的产品不得擅自开箱安装。     </w:t>
      </w:r>
    </w:p>
    <w:p w14:paraId="2732974A">
      <w:pPr>
        <w:pStyle w:val="18"/>
        <w:ind w:firstLine="562" w:firstLineChars="200"/>
        <w:rPr>
          <w:rFonts w:hint="eastAsia" w:ascii="仿宋_GB2312" w:hAnsi="仿宋_GB2312" w:eastAsia="仿宋_GB2312" w:cs="仿宋_GB2312"/>
          <w:b/>
          <w:color w:val="000000" w:themeColor="text1"/>
          <w:sz w:val="28"/>
          <w:szCs w:val="28"/>
          <w:u w:val="single"/>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（5）履约验收的内容：</w:t>
      </w:r>
      <w:r>
        <w:rPr>
          <w:rFonts w:hint="eastAsia" w:ascii="仿宋_GB2312" w:hAnsi="仿宋_GB2312" w:eastAsia="仿宋_GB2312" w:cs="仿宋_GB2312"/>
          <w:b/>
          <w:color w:val="000000" w:themeColor="text1"/>
          <w:sz w:val="28"/>
          <w:szCs w:val="28"/>
          <w:u w:val="single"/>
          <w14:textFill>
            <w14:solidFill>
              <w14:schemeClr w14:val="tx1"/>
            </w14:solidFill>
          </w14:textFill>
        </w:rPr>
        <w:t xml:space="preserve"> /  </w:t>
      </w:r>
    </w:p>
    <w:p w14:paraId="410A8461">
      <w:pPr>
        <w:pStyle w:val="18"/>
        <w:ind w:firstLine="562" w:firstLineChars="200"/>
        <w:rPr>
          <w:rFonts w:hint="eastAsia" w:ascii="仿宋_GB2312" w:hAnsi="仿宋_GB2312" w:eastAsia="仿宋_GB2312" w:cs="仿宋_GB2312"/>
          <w:b/>
          <w:color w:val="000000" w:themeColor="text1"/>
          <w:sz w:val="28"/>
          <w:szCs w:val="28"/>
          <w:u w:val="single"/>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（6）履约验收标准：</w:t>
      </w:r>
      <w:r>
        <w:rPr>
          <w:rFonts w:hint="eastAsia" w:ascii="仿宋_GB2312" w:hAnsi="仿宋_GB2312" w:eastAsia="仿宋_GB2312" w:cs="仿宋_GB2312"/>
          <w:b/>
          <w:color w:val="000000" w:themeColor="text1"/>
          <w:sz w:val="28"/>
          <w:szCs w:val="28"/>
          <w:u w:val="single"/>
          <w14:textFill>
            <w14:solidFill>
              <w14:schemeClr w14:val="tx1"/>
            </w14:solidFill>
          </w14:textFill>
        </w:rPr>
        <w:t xml:space="preserve">  /      </w:t>
      </w:r>
    </w:p>
    <w:p w14:paraId="71EB915D">
      <w:pPr>
        <w:pStyle w:val="18"/>
        <w:ind w:firstLine="562" w:firstLineChars="200"/>
        <w:rPr>
          <w:rFonts w:hint="eastAsia"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（7）是否以采购活动中供应商提供的样品作为参考：</w:t>
      </w:r>
      <w:r>
        <w:rPr>
          <w:rFonts w:hint="eastAsia" w:ascii="仿宋_GB2312" w:hAnsi="仿宋_GB2312" w:eastAsia="仿宋_GB2312" w:cs="仿宋_GB2312"/>
          <w:b/>
          <w:color w:val="000000" w:themeColor="text1"/>
          <w:sz w:val="28"/>
          <w:szCs w:val="28"/>
          <w14:textFill>
            <w14:solidFill>
              <w14:schemeClr w14:val="tx1"/>
            </w14:solidFill>
          </w14:textFill>
        </w:rPr>
        <w:sym w:font="Wingdings" w:char="F0A8"/>
      </w:r>
      <w:r>
        <w:rPr>
          <w:rFonts w:hint="eastAsia" w:ascii="仿宋_GB2312" w:hAnsi="仿宋_GB2312" w:eastAsia="仿宋_GB2312" w:cs="仿宋_GB2312"/>
          <w:b/>
          <w:color w:val="000000" w:themeColor="text1"/>
          <w:sz w:val="28"/>
          <w:szCs w:val="28"/>
          <w14:textFill>
            <w14:solidFill>
              <w14:schemeClr w14:val="tx1"/>
            </w14:solidFill>
          </w14:textFill>
        </w:rPr>
        <w:t xml:space="preserve">是  </w:t>
      </w:r>
      <w:r>
        <w:rPr>
          <w:rFonts w:hint="eastAsia" w:ascii="仿宋_GB2312" w:hAnsi="仿宋_GB2312" w:eastAsia="仿宋_GB2312" w:cs="仿宋_GB2312"/>
          <w:b/>
          <w:color w:val="000000" w:themeColor="text1"/>
          <w:sz w:val="28"/>
          <w:szCs w:val="28"/>
          <w14:textFill>
            <w14:solidFill>
              <w14:schemeClr w14:val="tx1"/>
            </w14:solidFill>
          </w14:textFill>
        </w:rPr>
        <w:sym w:font="Wingdings" w:char="00FE"/>
      </w:r>
      <w:r>
        <w:rPr>
          <w:rFonts w:hint="eastAsia" w:ascii="仿宋_GB2312" w:hAnsi="仿宋_GB2312" w:eastAsia="仿宋_GB2312" w:cs="仿宋_GB2312"/>
          <w:b/>
          <w:color w:val="000000" w:themeColor="text1"/>
          <w:sz w:val="28"/>
          <w:szCs w:val="28"/>
          <w14:textFill>
            <w14:solidFill>
              <w14:schemeClr w14:val="tx1"/>
            </w14:solidFill>
          </w14:textFill>
        </w:rPr>
        <w:t>否</w:t>
      </w:r>
    </w:p>
    <w:p w14:paraId="08DDBB8E">
      <w:pPr>
        <w:pStyle w:val="18"/>
        <w:ind w:firstLine="562" w:firstLineChars="200"/>
        <w:rPr>
          <w:rFonts w:hint="eastAsia" w:ascii="仿宋_GB2312" w:hAnsi="仿宋_GB2312" w:eastAsia="仿宋_GB2312" w:cs="仿宋_GB2312"/>
          <w:b/>
          <w:color w:val="000000" w:themeColor="text1"/>
          <w:sz w:val="28"/>
          <w:szCs w:val="28"/>
          <w:u w:val="single"/>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（8）履约验收其他事项：</w:t>
      </w:r>
      <w:r>
        <w:rPr>
          <w:rFonts w:hint="eastAsia" w:ascii="仿宋_GB2312" w:hAnsi="仿宋_GB2312" w:eastAsia="仿宋_GB2312" w:cs="仿宋_GB2312"/>
          <w:b/>
          <w:color w:val="000000" w:themeColor="text1"/>
          <w:sz w:val="28"/>
          <w:szCs w:val="28"/>
          <w:u w:val="single"/>
          <w14:textFill>
            <w14:solidFill>
              <w14:schemeClr w14:val="tx1"/>
            </w14:solidFill>
          </w14:textFill>
        </w:rPr>
        <w:t xml:space="preserve">  /   </w:t>
      </w:r>
    </w:p>
    <w:p w14:paraId="21474734">
      <w:pPr>
        <w:pStyle w:val="18"/>
        <w:ind w:firstLine="562" w:firstLineChars="200"/>
        <w:rPr>
          <w:rFonts w:hint="eastAsia"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5.组成合同的文件</w:t>
      </w:r>
    </w:p>
    <w:p w14:paraId="78A33929">
      <w:pPr>
        <w:pStyle w:val="18"/>
        <w:ind w:firstLine="562" w:firstLineChars="200"/>
        <w:rPr>
          <w:rFonts w:hint="eastAsia"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本协议书与下列文件一起构成合同文件，如下述文件之间有任何抵触、矛盾或歧义，应按以下顺序解释：</w:t>
      </w:r>
    </w:p>
    <w:p w14:paraId="46E6E585">
      <w:pPr>
        <w:pStyle w:val="18"/>
        <w:ind w:firstLine="562" w:firstLineChars="200"/>
        <w:rPr>
          <w:rFonts w:hint="eastAsia"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（1）政府采购合同协议书及其变更、补充协议</w:t>
      </w:r>
    </w:p>
    <w:p w14:paraId="31BE785C">
      <w:pPr>
        <w:pStyle w:val="18"/>
        <w:ind w:firstLine="562" w:firstLineChars="200"/>
        <w:rPr>
          <w:rFonts w:hint="eastAsia"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（2）政府采购合同专用条款</w:t>
      </w:r>
    </w:p>
    <w:p w14:paraId="4AD4CC73">
      <w:pPr>
        <w:pStyle w:val="18"/>
        <w:ind w:firstLine="562" w:firstLineChars="200"/>
        <w:rPr>
          <w:rFonts w:hint="eastAsia"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（3）政府采购合同通用条款</w:t>
      </w:r>
    </w:p>
    <w:p w14:paraId="601A89DB">
      <w:pPr>
        <w:pStyle w:val="18"/>
        <w:ind w:firstLine="562" w:firstLineChars="200"/>
        <w:rPr>
          <w:rFonts w:hint="eastAsia"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（4）中标（成交）通知书</w:t>
      </w:r>
    </w:p>
    <w:p w14:paraId="6F62ECF3">
      <w:pPr>
        <w:pStyle w:val="18"/>
        <w:ind w:firstLine="562" w:firstLineChars="200"/>
        <w:rPr>
          <w:rFonts w:hint="eastAsia"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（5）投标（响应）文件</w:t>
      </w:r>
    </w:p>
    <w:p w14:paraId="178BB507">
      <w:pPr>
        <w:pStyle w:val="18"/>
        <w:ind w:firstLine="562" w:firstLineChars="200"/>
        <w:rPr>
          <w:rFonts w:hint="eastAsia"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（6）采购文件</w:t>
      </w:r>
    </w:p>
    <w:p w14:paraId="3AC6F6DA">
      <w:pPr>
        <w:pStyle w:val="18"/>
        <w:ind w:firstLine="562" w:firstLineChars="200"/>
        <w:rPr>
          <w:rFonts w:hint="eastAsia"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（7）有关技术文件，图纸</w:t>
      </w:r>
    </w:p>
    <w:p w14:paraId="4D32BDDC">
      <w:pPr>
        <w:pStyle w:val="18"/>
        <w:ind w:firstLine="562" w:firstLineChars="200"/>
        <w:rPr>
          <w:rFonts w:hint="eastAsia"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（8）国家法律、行政法规和规章制度规定或合同约定的作为合同组成部分的其他文件</w:t>
      </w:r>
    </w:p>
    <w:p w14:paraId="6B445500">
      <w:pPr>
        <w:pStyle w:val="18"/>
        <w:ind w:firstLine="562" w:firstLineChars="200"/>
        <w:rPr>
          <w:rFonts w:hint="eastAsia"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6.合同生效</w:t>
      </w:r>
    </w:p>
    <w:p w14:paraId="5EA8F011">
      <w:pPr>
        <w:pStyle w:val="18"/>
        <w:ind w:firstLine="560" w:firstLineChars="20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本合同自</w:t>
      </w:r>
      <w:r>
        <w:rPr>
          <w:rFonts w:hint="eastAsia" w:ascii="仿宋_GB2312" w:hAnsi="仿宋_GB2312" w:eastAsia="仿宋_GB2312" w:cs="仿宋_GB2312"/>
          <w:color w:val="000000" w:themeColor="text1"/>
          <w:sz w:val="28"/>
          <w:szCs w:val="28"/>
          <w:u w:val="single"/>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生效。</w:t>
      </w:r>
    </w:p>
    <w:p w14:paraId="69C87B5F">
      <w:pPr>
        <w:pStyle w:val="18"/>
        <w:ind w:firstLine="562" w:firstLineChars="200"/>
        <w:rPr>
          <w:rFonts w:hint="eastAsia"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7.合同份数</w:t>
      </w:r>
    </w:p>
    <w:p w14:paraId="750E66FD">
      <w:pPr>
        <w:pStyle w:val="18"/>
        <w:ind w:firstLine="560" w:firstLineChars="20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本合同一式</w:t>
      </w:r>
      <w:r>
        <w:rPr>
          <w:rFonts w:hint="eastAsia" w:ascii="仿宋_GB2312" w:hAnsi="仿宋_GB2312" w:eastAsia="仿宋_GB2312" w:cs="仿宋_GB2312"/>
          <w:color w:val="000000" w:themeColor="text1"/>
          <w:sz w:val="28"/>
          <w:szCs w:val="28"/>
          <w:u w:val="single"/>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份，甲方执</w:t>
      </w:r>
      <w:r>
        <w:rPr>
          <w:rFonts w:hint="eastAsia" w:ascii="仿宋_GB2312" w:hAnsi="仿宋_GB2312" w:eastAsia="仿宋_GB2312" w:cs="仿宋_GB2312"/>
          <w:color w:val="000000" w:themeColor="text1"/>
          <w:sz w:val="28"/>
          <w:szCs w:val="28"/>
          <w:u w:val="single"/>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份，乙方执</w:t>
      </w:r>
      <w:r>
        <w:rPr>
          <w:rFonts w:hint="eastAsia" w:ascii="仿宋_GB2312" w:hAnsi="仿宋_GB2312" w:eastAsia="仿宋_GB2312" w:cs="仿宋_GB2312"/>
          <w:color w:val="000000" w:themeColor="text1"/>
          <w:sz w:val="28"/>
          <w:szCs w:val="28"/>
          <w:u w:val="single"/>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份，均具有同等法律效力。</w:t>
      </w:r>
    </w:p>
    <w:p w14:paraId="32E7F694">
      <w:pPr>
        <w:pStyle w:val="18"/>
        <w:ind w:firstLine="560" w:firstLineChars="20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合同订立时间：</w:t>
      </w:r>
      <w:r>
        <w:rPr>
          <w:rFonts w:hint="eastAsia" w:ascii="仿宋_GB2312" w:hAnsi="仿宋_GB2312" w:eastAsia="仿宋_GB2312" w:cs="仿宋_GB2312"/>
          <w:color w:val="000000" w:themeColor="text1"/>
          <w:sz w:val="28"/>
          <w:szCs w:val="28"/>
          <w:u w:val="single"/>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年</w:t>
      </w:r>
      <w:r>
        <w:rPr>
          <w:rFonts w:hint="eastAsia" w:ascii="仿宋_GB2312" w:hAnsi="仿宋_GB2312" w:eastAsia="仿宋_GB2312" w:cs="仿宋_GB2312"/>
          <w:color w:val="000000" w:themeColor="text1"/>
          <w:sz w:val="28"/>
          <w:szCs w:val="28"/>
          <w:u w:val="single"/>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月</w:t>
      </w:r>
      <w:r>
        <w:rPr>
          <w:rFonts w:hint="eastAsia" w:ascii="仿宋_GB2312" w:hAnsi="仿宋_GB2312" w:eastAsia="仿宋_GB2312" w:cs="仿宋_GB2312"/>
          <w:color w:val="000000" w:themeColor="text1"/>
          <w:sz w:val="28"/>
          <w:szCs w:val="28"/>
          <w:u w:val="single"/>
          <w14:textFill>
            <w14:solidFill>
              <w14:schemeClr w14:val="tx1"/>
            </w14:solidFill>
          </w14:textFill>
        </w:rPr>
        <w:t xml:space="preserve">      </w:t>
      </w:r>
      <w:r>
        <w:rPr>
          <w:rFonts w:hint="eastAsia" w:ascii="仿宋_GB2312" w:hAnsi="仿宋_GB2312" w:eastAsia="仿宋_GB2312" w:cs="仿宋_GB2312"/>
          <w:color w:val="000000" w:themeColor="text1"/>
          <w:sz w:val="28"/>
          <w:szCs w:val="28"/>
          <w14:textFill>
            <w14:solidFill>
              <w14:schemeClr w14:val="tx1"/>
            </w14:solidFill>
          </w14:textFill>
        </w:rPr>
        <w:t>日</w:t>
      </w:r>
    </w:p>
    <w:p w14:paraId="760BB233">
      <w:pPr>
        <w:pStyle w:val="18"/>
        <w:ind w:firstLine="560" w:firstLineChars="20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合同订立地点：</w:t>
      </w:r>
      <w:r>
        <w:rPr>
          <w:rFonts w:hint="eastAsia" w:ascii="仿宋_GB2312" w:hAnsi="仿宋_GB2312" w:eastAsia="仿宋_GB2312" w:cs="仿宋_GB2312"/>
          <w:color w:val="000000" w:themeColor="text1"/>
          <w:sz w:val="28"/>
          <w:szCs w:val="28"/>
          <w:u w:val="single"/>
          <w14:textFill>
            <w14:solidFill>
              <w14:schemeClr w14:val="tx1"/>
            </w14:solidFill>
          </w14:textFill>
        </w:rPr>
        <w:t xml:space="preserve">                           </w:t>
      </w:r>
    </w:p>
    <w:p w14:paraId="6B568875">
      <w:pPr>
        <w:pStyle w:val="18"/>
        <w:ind w:firstLine="560" w:firstLineChars="200"/>
        <w:rPr>
          <w:rFonts w:hint="eastAsia" w:ascii="仿宋_GB2312" w:hAnsi="仿宋_GB2312" w:eastAsia="仿宋_GB2312" w:cs="仿宋_GB2312"/>
          <w:color w:val="000000" w:themeColor="text1"/>
          <w:sz w:val="28"/>
          <w:szCs w:val="28"/>
          <w:lang w:val="en"/>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附件：具体标的及其技术要求和商务要求、联合协议、分包意向协议等。</w:t>
      </w:r>
    </w:p>
    <w:tbl>
      <w:tblPr>
        <w:tblStyle w:val="9"/>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2034"/>
        <w:gridCol w:w="2267"/>
        <w:gridCol w:w="1979"/>
        <w:gridCol w:w="2118"/>
      </w:tblGrid>
      <w:tr w14:paraId="18E6940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1" w:type="pct"/>
            <w:gridSpan w:val="2"/>
            <w:tcBorders>
              <w:top w:val="single" w:color="auto" w:sz="4" w:space="0"/>
              <w:left w:val="single" w:color="auto" w:sz="4" w:space="0"/>
              <w:bottom w:val="single" w:color="auto" w:sz="2" w:space="0"/>
              <w:right w:val="single" w:color="auto" w:sz="2" w:space="0"/>
            </w:tcBorders>
            <w:vAlign w:val="center"/>
          </w:tcPr>
          <w:p w14:paraId="39D1AA06">
            <w:pPr>
              <w:snapToGrid w:val="0"/>
              <w:jc w:val="center"/>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甲方（采购人、受采购人委托签订合同的单位或采购文件约定的合同甲方）</w:t>
            </w:r>
          </w:p>
        </w:tc>
        <w:tc>
          <w:tcPr>
            <w:tcW w:w="2438" w:type="pct"/>
            <w:gridSpan w:val="2"/>
            <w:tcBorders>
              <w:top w:val="single" w:color="auto" w:sz="4" w:space="0"/>
              <w:left w:val="single" w:color="auto" w:sz="2" w:space="0"/>
              <w:bottom w:val="single" w:color="auto" w:sz="2" w:space="0"/>
              <w:right w:val="single" w:color="auto" w:sz="4" w:space="0"/>
            </w:tcBorders>
            <w:vAlign w:val="center"/>
          </w:tcPr>
          <w:p w14:paraId="3B7A7E3D">
            <w:pPr>
              <w:snapToGrid w:val="0"/>
              <w:jc w:val="center"/>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乙方（供应商）</w:t>
            </w:r>
          </w:p>
        </w:tc>
      </w:tr>
      <w:tr w14:paraId="23861C0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211" w:type="pct"/>
            <w:tcBorders>
              <w:top w:val="single" w:color="auto" w:sz="2" w:space="0"/>
              <w:left w:val="single" w:color="auto" w:sz="4" w:space="0"/>
              <w:bottom w:val="single" w:color="auto" w:sz="2" w:space="0"/>
              <w:right w:val="single" w:color="auto" w:sz="2" w:space="0"/>
            </w:tcBorders>
            <w:vAlign w:val="center"/>
          </w:tcPr>
          <w:p w14:paraId="55702927">
            <w:pPr>
              <w:snapToGrid w:val="0"/>
              <w:jc w:val="center"/>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单位名称（公章或合同章）</w:t>
            </w:r>
          </w:p>
        </w:tc>
        <w:tc>
          <w:tcPr>
            <w:tcW w:w="1350" w:type="pct"/>
            <w:tcBorders>
              <w:top w:val="single" w:color="auto" w:sz="2" w:space="0"/>
              <w:left w:val="single" w:color="auto" w:sz="2" w:space="0"/>
              <w:bottom w:val="single" w:color="auto" w:sz="2" w:space="0"/>
              <w:right w:val="single" w:color="auto" w:sz="2" w:space="0"/>
            </w:tcBorders>
            <w:vAlign w:val="center"/>
          </w:tcPr>
          <w:p w14:paraId="2700A9E9">
            <w:pPr>
              <w:snapToGrid w:val="0"/>
              <w:jc w:val="center"/>
              <w:rPr>
                <w:rFonts w:hint="eastAsia" w:ascii="仿宋_GB2312" w:hAnsi="仿宋_GB2312" w:eastAsia="仿宋_GB2312" w:cs="仿宋_GB2312"/>
                <w:color w:val="000000" w:themeColor="text1"/>
                <w:sz w:val="28"/>
                <w:szCs w:val="28"/>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41728C84">
            <w:pPr>
              <w:snapToGrid w:val="0"/>
              <w:jc w:val="center"/>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单位名称（公章或合同章）</w:t>
            </w:r>
          </w:p>
        </w:tc>
        <w:tc>
          <w:tcPr>
            <w:tcW w:w="1259" w:type="pct"/>
            <w:tcBorders>
              <w:top w:val="single" w:color="auto" w:sz="2" w:space="0"/>
              <w:left w:val="single" w:color="auto" w:sz="2" w:space="0"/>
              <w:bottom w:val="single" w:color="auto" w:sz="2" w:space="0"/>
              <w:right w:val="single" w:color="auto" w:sz="4" w:space="0"/>
            </w:tcBorders>
            <w:vAlign w:val="center"/>
          </w:tcPr>
          <w:p w14:paraId="587C6250">
            <w:pPr>
              <w:snapToGrid w:val="0"/>
              <w:jc w:val="center"/>
              <w:rPr>
                <w:rFonts w:hint="eastAsia" w:ascii="仿宋_GB2312" w:hAnsi="仿宋_GB2312" w:eastAsia="仿宋_GB2312" w:cs="仿宋_GB2312"/>
                <w:color w:val="000000" w:themeColor="text1"/>
                <w:spacing w:val="20"/>
                <w:sz w:val="28"/>
                <w:szCs w:val="28"/>
                <w14:textFill>
                  <w14:solidFill>
                    <w14:schemeClr w14:val="tx1"/>
                  </w14:solidFill>
                </w14:textFill>
              </w:rPr>
            </w:pPr>
          </w:p>
        </w:tc>
      </w:tr>
      <w:tr w14:paraId="18F4E1D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211" w:type="pct"/>
            <w:vMerge w:val="restart"/>
            <w:tcBorders>
              <w:top w:val="single" w:color="auto" w:sz="2" w:space="0"/>
              <w:left w:val="single" w:color="auto" w:sz="4" w:space="0"/>
              <w:bottom w:val="single" w:color="auto" w:sz="2" w:space="0"/>
              <w:right w:val="single" w:color="auto" w:sz="2" w:space="0"/>
            </w:tcBorders>
            <w:vAlign w:val="center"/>
          </w:tcPr>
          <w:p w14:paraId="4418E5AE">
            <w:pPr>
              <w:snapToGrid w:val="0"/>
              <w:jc w:val="center"/>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法定代表人</w:t>
            </w:r>
          </w:p>
          <w:p w14:paraId="563B695A">
            <w:pPr>
              <w:snapToGrid w:val="0"/>
              <w:ind w:firstLine="134" w:firstLineChars="48"/>
              <w:jc w:val="center"/>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或其委托代理人（签章）</w:t>
            </w:r>
          </w:p>
        </w:tc>
        <w:tc>
          <w:tcPr>
            <w:tcW w:w="1350" w:type="pct"/>
            <w:vMerge w:val="restart"/>
            <w:tcBorders>
              <w:top w:val="single" w:color="auto" w:sz="2" w:space="0"/>
              <w:left w:val="single" w:color="auto" w:sz="2" w:space="0"/>
              <w:bottom w:val="single" w:color="auto" w:sz="2" w:space="0"/>
              <w:right w:val="single" w:color="auto" w:sz="2" w:space="0"/>
            </w:tcBorders>
            <w:vAlign w:val="center"/>
          </w:tcPr>
          <w:p w14:paraId="40B9DB8F">
            <w:pPr>
              <w:snapToGrid w:val="0"/>
              <w:jc w:val="center"/>
              <w:rPr>
                <w:rFonts w:hint="eastAsia" w:ascii="仿宋_GB2312" w:hAnsi="仿宋_GB2312" w:eastAsia="仿宋_GB2312" w:cs="仿宋_GB2312"/>
                <w:color w:val="000000" w:themeColor="text1"/>
                <w:sz w:val="28"/>
                <w:szCs w:val="28"/>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5E5C5DC8">
            <w:pPr>
              <w:snapToGrid w:val="0"/>
              <w:jc w:val="center"/>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法定代表人</w:t>
            </w:r>
          </w:p>
          <w:p w14:paraId="52DF7492">
            <w:pPr>
              <w:snapToGrid w:val="0"/>
              <w:jc w:val="center"/>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或其委托代理人（签章）</w:t>
            </w:r>
          </w:p>
        </w:tc>
        <w:tc>
          <w:tcPr>
            <w:tcW w:w="1259" w:type="pct"/>
            <w:tcBorders>
              <w:top w:val="single" w:color="auto" w:sz="2" w:space="0"/>
              <w:left w:val="single" w:color="auto" w:sz="2" w:space="0"/>
              <w:bottom w:val="single" w:color="auto" w:sz="2" w:space="0"/>
              <w:right w:val="single" w:color="auto" w:sz="4" w:space="0"/>
            </w:tcBorders>
            <w:vAlign w:val="center"/>
          </w:tcPr>
          <w:p w14:paraId="3C28CFF1">
            <w:pPr>
              <w:snapToGrid w:val="0"/>
              <w:jc w:val="center"/>
              <w:rPr>
                <w:rFonts w:hint="eastAsia" w:ascii="仿宋_GB2312" w:hAnsi="仿宋_GB2312" w:eastAsia="仿宋_GB2312" w:cs="仿宋_GB2312"/>
                <w:color w:val="000000" w:themeColor="text1"/>
                <w:sz w:val="28"/>
                <w:szCs w:val="28"/>
                <w14:textFill>
                  <w14:solidFill>
                    <w14:schemeClr w14:val="tx1"/>
                  </w14:solidFill>
                </w14:textFill>
              </w:rPr>
            </w:pPr>
          </w:p>
        </w:tc>
      </w:tr>
      <w:tr w14:paraId="7317294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211" w:type="pct"/>
            <w:vMerge w:val="continue"/>
            <w:tcBorders>
              <w:top w:val="single" w:color="auto" w:sz="2" w:space="0"/>
              <w:left w:val="single" w:color="auto" w:sz="4" w:space="0"/>
              <w:bottom w:val="single" w:color="auto" w:sz="2" w:space="0"/>
              <w:right w:val="single" w:color="auto" w:sz="2" w:space="0"/>
            </w:tcBorders>
            <w:vAlign w:val="center"/>
          </w:tcPr>
          <w:p w14:paraId="328645CC">
            <w:pPr>
              <w:widowControl/>
              <w:jc w:val="left"/>
              <w:rPr>
                <w:rFonts w:hint="eastAsia" w:ascii="仿宋_GB2312" w:hAnsi="仿宋_GB2312" w:eastAsia="仿宋_GB2312" w:cs="仿宋_GB2312"/>
                <w:color w:val="000000" w:themeColor="text1"/>
                <w:sz w:val="28"/>
                <w:szCs w:val="28"/>
                <w14:textFill>
                  <w14:solidFill>
                    <w14:schemeClr w14:val="tx1"/>
                  </w14:solidFill>
                </w14:textFill>
              </w:rPr>
            </w:pPr>
          </w:p>
        </w:tc>
        <w:tc>
          <w:tcPr>
            <w:tcW w:w="1350" w:type="pct"/>
            <w:vMerge w:val="continue"/>
            <w:tcBorders>
              <w:top w:val="single" w:color="auto" w:sz="2" w:space="0"/>
              <w:left w:val="single" w:color="auto" w:sz="2" w:space="0"/>
              <w:bottom w:val="single" w:color="auto" w:sz="2" w:space="0"/>
              <w:right w:val="single" w:color="auto" w:sz="2" w:space="0"/>
            </w:tcBorders>
            <w:vAlign w:val="center"/>
          </w:tcPr>
          <w:p w14:paraId="534576DF">
            <w:pPr>
              <w:widowControl/>
              <w:jc w:val="left"/>
              <w:rPr>
                <w:rFonts w:hint="eastAsia" w:ascii="仿宋_GB2312" w:hAnsi="仿宋_GB2312" w:eastAsia="仿宋_GB2312" w:cs="仿宋_GB2312"/>
                <w:color w:val="000000" w:themeColor="text1"/>
                <w:sz w:val="28"/>
                <w:szCs w:val="28"/>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40C956F9">
            <w:pPr>
              <w:snapToGrid w:val="0"/>
              <w:jc w:val="center"/>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拥有者性别</w:t>
            </w:r>
          </w:p>
        </w:tc>
        <w:tc>
          <w:tcPr>
            <w:tcW w:w="1259" w:type="pct"/>
            <w:tcBorders>
              <w:top w:val="single" w:color="auto" w:sz="2" w:space="0"/>
              <w:left w:val="single" w:color="auto" w:sz="2" w:space="0"/>
              <w:bottom w:val="single" w:color="auto" w:sz="2" w:space="0"/>
              <w:right w:val="single" w:color="auto" w:sz="4" w:space="0"/>
            </w:tcBorders>
            <w:vAlign w:val="center"/>
          </w:tcPr>
          <w:p w14:paraId="0A41CF1A">
            <w:pPr>
              <w:snapToGrid w:val="0"/>
              <w:jc w:val="center"/>
              <w:rPr>
                <w:rFonts w:hint="eastAsia" w:ascii="仿宋_GB2312" w:hAnsi="仿宋_GB2312" w:eastAsia="仿宋_GB2312" w:cs="仿宋_GB2312"/>
                <w:color w:val="000000" w:themeColor="text1"/>
                <w:spacing w:val="20"/>
                <w:sz w:val="28"/>
                <w:szCs w:val="28"/>
                <w14:textFill>
                  <w14:solidFill>
                    <w14:schemeClr w14:val="tx1"/>
                  </w14:solidFill>
                </w14:textFill>
              </w:rPr>
            </w:pPr>
          </w:p>
        </w:tc>
      </w:tr>
      <w:tr w14:paraId="6E999F3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211" w:type="pct"/>
            <w:tcBorders>
              <w:top w:val="single" w:color="auto" w:sz="2" w:space="0"/>
              <w:left w:val="single" w:color="auto" w:sz="4" w:space="0"/>
              <w:bottom w:val="single" w:color="auto" w:sz="2" w:space="0"/>
              <w:right w:val="single" w:color="auto" w:sz="2" w:space="0"/>
            </w:tcBorders>
            <w:vAlign w:val="center"/>
          </w:tcPr>
          <w:p w14:paraId="2A6ED53E">
            <w:pPr>
              <w:snapToGrid w:val="0"/>
              <w:jc w:val="center"/>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住  所</w:t>
            </w:r>
          </w:p>
        </w:tc>
        <w:tc>
          <w:tcPr>
            <w:tcW w:w="1350" w:type="pct"/>
            <w:tcBorders>
              <w:top w:val="single" w:color="auto" w:sz="2" w:space="0"/>
              <w:left w:val="single" w:color="auto" w:sz="2" w:space="0"/>
              <w:bottom w:val="single" w:color="auto" w:sz="2" w:space="0"/>
              <w:right w:val="single" w:color="auto" w:sz="2" w:space="0"/>
            </w:tcBorders>
            <w:vAlign w:val="center"/>
          </w:tcPr>
          <w:p w14:paraId="72869D4A">
            <w:pPr>
              <w:snapToGrid w:val="0"/>
              <w:jc w:val="center"/>
              <w:rPr>
                <w:rFonts w:hint="eastAsia" w:ascii="仿宋_GB2312" w:hAnsi="仿宋_GB2312" w:eastAsia="仿宋_GB2312" w:cs="仿宋_GB2312"/>
                <w:color w:val="000000" w:themeColor="text1"/>
                <w:sz w:val="28"/>
                <w:szCs w:val="28"/>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729DD19C">
            <w:pPr>
              <w:snapToGrid w:val="0"/>
              <w:jc w:val="center"/>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住  所</w:t>
            </w:r>
          </w:p>
        </w:tc>
        <w:tc>
          <w:tcPr>
            <w:tcW w:w="1259" w:type="pct"/>
            <w:tcBorders>
              <w:top w:val="single" w:color="auto" w:sz="2" w:space="0"/>
              <w:left w:val="single" w:color="auto" w:sz="2" w:space="0"/>
              <w:bottom w:val="single" w:color="auto" w:sz="2" w:space="0"/>
              <w:right w:val="single" w:color="auto" w:sz="4" w:space="0"/>
            </w:tcBorders>
            <w:vAlign w:val="center"/>
          </w:tcPr>
          <w:p w14:paraId="5A307A69">
            <w:pPr>
              <w:snapToGrid w:val="0"/>
              <w:jc w:val="center"/>
              <w:rPr>
                <w:rFonts w:hint="eastAsia" w:ascii="仿宋_GB2312" w:hAnsi="仿宋_GB2312" w:eastAsia="仿宋_GB2312" w:cs="仿宋_GB2312"/>
                <w:color w:val="000000" w:themeColor="text1"/>
                <w:spacing w:val="20"/>
                <w:sz w:val="28"/>
                <w:szCs w:val="28"/>
                <w14:textFill>
                  <w14:solidFill>
                    <w14:schemeClr w14:val="tx1"/>
                  </w14:solidFill>
                </w14:textFill>
              </w:rPr>
            </w:pPr>
          </w:p>
        </w:tc>
      </w:tr>
      <w:tr w14:paraId="1FC957A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211" w:type="pct"/>
            <w:tcBorders>
              <w:top w:val="single" w:color="auto" w:sz="2" w:space="0"/>
              <w:left w:val="single" w:color="auto" w:sz="4" w:space="0"/>
              <w:bottom w:val="single" w:color="auto" w:sz="2" w:space="0"/>
              <w:right w:val="single" w:color="auto" w:sz="2" w:space="0"/>
            </w:tcBorders>
            <w:vAlign w:val="center"/>
          </w:tcPr>
          <w:p w14:paraId="69F92A55">
            <w:pPr>
              <w:snapToGrid w:val="0"/>
              <w:jc w:val="center"/>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联 系 人</w:t>
            </w:r>
          </w:p>
        </w:tc>
        <w:tc>
          <w:tcPr>
            <w:tcW w:w="1350" w:type="pct"/>
            <w:tcBorders>
              <w:top w:val="single" w:color="auto" w:sz="2" w:space="0"/>
              <w:left w:val="single" w:color="auto" w:sz="2" w:space="0"/>
              <w:bottom w:val="single" w:color="auto" w:sz="2" w:space="0"/>
              <w:right w:val="single" w:color="auto" w:sz="2" w:space="0"/>
            </w:tcBorders>
            <w:vAlign w:val="center"/>
          </w:tcPr>
          <w:p w14:paraId="74091208">
            <w:pPr>
              <w:snapToGrid w:val="0"/>
              <w:jc w:val="center"/>
              <w:rPr>
                <w:rFonts w:hint="eastAsia" w:ascii="仿宋_GB2312" w:hAnsi="仿宋_GB2312" w:eastAsia="仿宋_GB2312" w:cs="仿宋_GB2312"/>
                <w:color w:val="000000" w:themeColor="text1"/>
                <w:sz w:val="28"/>
                <w:szCs w:val="28"/>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364CAA9D">
            <w:pPr>
              <w:snapToGrid w:val="0"/>
              <w:jc w:val="center"/>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联 系 人</w:t>
            </w:r>
          </w:p>
        </w:tc>
        <w:tc>
          <w:tcPr>
            <w:tcW w:w="1259" w:type="pct"/>
            <w:tcBorders>
              <w:top w:val="single" w:color="auto" w:sz="2" w:space="0"/>
              <w:left w:val="single" w:color="auto" w:sz="2" w:space="0"/>
              <w:bottom w:val="single" w:color="auto" w:sz="2" w:space="0"/>
              <w:right w:val="single" w:color="auto" w:sz="4" w:space="0"/>
            </w:tcBorders>
            <w:vAlign w:val="center"/>
          </w:tcPr>
          <w:p w14:paraId="298EF792">
            <w:pPr>
              <w:snapToGrid w:val="0"/>
              <w:jc w:val="center"/>
              <w:rPr>
                <w:rFonts w:hint="eastAsia" w:ascii="仿宋_GB2312" w:hAnsi="仿宋_GB2312" w:eastAsia="仿宋_GB2312" w:cs="仿宋_GB2312"/>
                <w:color w:val="000000" w:themeColor="text1"/>
                <w:spacing w:val="20"/>
                <w:sz w:val="28"/>
                <w:szCs w:val="28"/>
                <w14:textFill>
                  <w14:solidFill>
                    <w14:schemeClr w14:val="tx1"/>
                  </w14:solidFill>
                </w14:textFill>
              </w:rPr>
            </w:pPr>
          </w:p>
        </w:tc>
      </w:tr>
      <w:tr w14:paraId="148BAAC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211" w:type="pct"/>
            <w:tcBorders>
              <w:top w:val="single" w:color="auto" w:sz="2" w:space="0"/>
              <w:left w:val="single" w:color="auto" w:sz="4" w:space="0"/>
              <w:bottom w:val="single" w:color="auto" w:sz="2" w:space="0"/>
              <w:right w:val="single" w:color="auto" w:sz="2" w:space="0"/>
            </w:tcBorders>
            <w:vAlign w:val="center"/>
          </w:tcPr>
          <w:p w14:paraId="60E6B119">
            <w:pPr>
              <w:snapToGrid w:val="0"/>
              <w:jc w:val="center"/>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联系电话</w:t>
            </w:r>
          </w:p>
        </w:tc>
        <w:tc>
          <w:tcPr>
            <w:tcW w:w="1350" w:type="pct"/>
            <w:tcBorders>
              <w:top w:val="single" w:color="auto" w:sz="2" w:space="0"/>
              <w:left w:val="single" w:color="auto" w:sz="2" w:space="0"/>
              <w:bottom w:val="single" w:color="auto" w:sz="2" w:space="0"/>
              <w:right w:val="single" w:color="auto" w:sz="2" w:space="0"/>
            </w:tcBorders>
            <w:vAlign w:val="center"/>
          </w:tcPr>
          <w:p w14:paraId="6AEA5EA6">
            <w:pPr>
              <w:snapToGrid w:val="0"/>
              <w:jc w:val="center"/>
              <w:rPr>
                <w:rFonts w:hint="eastAsia" w:ascii="仿宋_GB2312" w:hAnsi="仿宋_GB2312" w:eastAsia="仿宋_GB2312" w:cs="仿宋_GB2312"/>
                <w:color w:val="000000" w:themeColor="text1"/>
                <w:sz w:val="28"/>
                <w:szCs w:val="28"/>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03664F45">
            <w:pPr>
              <w:snapToGrid w:val="0"/>
              <w:jc w:val="center"/>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联系电话</w:t>
            </w:r>
          </w:p>
        </w:tc>
        <w:tc>
          <w:tcPr>
            <w:tcW w:w="1259" w:type="pct"/>
            <w:tcBorders>
              <w:top w:val="single" w:color="auto" w:sz="2" w:space="0"/>
              <w:left w:val="single" w:color="auto" w:sz="2" w:space="0"/>
              <w:bottom w:val="single" w:color="auto" w:sz="2" w:space="0"/>
              <w:right w:val="single" w:color="auto" w:sz="4" w:space="0"/>
            </w:tcBorders>
            <w:vAlign w:val="center"/>
          </w:tcPr>
          <w:p w14:paraId="62DEACC0">
            <w:pPr>
              <w:snapToGrid w:val="0"/>
              <w:jc w:val="center"/>
              <w:rPr>
                <w:rFonts w:hint="eastAsia" w:ascii="仿宋_GB2312" w:hAnsi="仿宋_GB2312" w:eastAsia="仿宋_GB2312" w:cs="仿宋_GB2312"/>
                <w:color w:val="000000" w:themeColor="text1"/>
                <w:spacing w:val="20"/>
                <w:sz w:val="28"/>
                <w:szCs w:val="28"/>
                <w14:textFill>
                  <w14:solidFill>
                    <w14:schemeClr w14:val="tx1"/>
                  </w14:solidFill>
                </w14:textFill>
              </w:rPr>
            </w:pPr>
          </w:p>
        </w:tc>
      </w:tr>
      <w:tr w14:paraId="0B959F0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211" w:type="pct"/>
            <w:tcBorders>
              <w:top w:val="single" w:color="auto" w:sz="2" w:space="0"/>
              <w:left w:val="single" w:color="auto" w:sz="4" w:space="0"/>
              <w:bottom w:val="single" w:color="auto" w:sz="2" w:space="0"/>
              <w:right w:val="single" w:color="auto" w:sz="2" w:space="0"/>
            </w:tcBorders>
            <w:vAlign w:val="center"/>
          </w:tcPr>
          <w:p w14:paraId="6206BB63">
            <w:pPr>
              <w:snapToGrid w:val="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约定送达地址</w:t>
            </w:r>
          </w:p>
        </w:tc>
        <w:tc>
          <w:tcPr>
            <w:tcW w:w="1350" w:type="pct"/>
            <w:tcBorders>
              <w:top w:val="single" w:color="auto" w:sz="2" w:space="0"/>
              <w:left w:val="single" w:color="auto" w:sz="2" w:space="0"/>
              <w:bottom w:val="single" w:color="auto" w:sz="2" w:space="0"/>
              <w:right w:val="single" w:color="auto" w:sz="2" w:space="0"/>
            </w:tcBorders>
            <w:vAlign w:val="center"/>
          </w:tcPr>
          <w:p w14:paraId="313858FB">
            <w:pPr>
              <w:snapToGrid w:val="0"/>
              <w:jc w:val="center"/>
              <w:rPr>
                <w:rFonts w:hint="eastAsia" w:ascii="仿宋_GB2312" w:hAnsi="仿宋_GB2312" w:eastAsia="仿宋_GB2312" w:cs="仿宋_GB2312"/>
                <w:color w:val="000000" w:themeColor="text1"/>
                <w:sz w:val="28"/>
                <w:szCs w:val="28"/>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691A7284">
            <w:pPr>
              <w:snapToGrid w:val="0"/>
              <w:jc w:val="center"/>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约定送达地址</w:t>
            </w:r>
          </w:p>
        </w:tc>
        <w:tc>
          <w:tcPr>
            <w:tcW w:w="1259" w:type="pct"/>
            <w:tcBorders>
              <w:top w:val="single" w:color="auto" w:sz="2" w:space="0"/>
              <w:left w:val="single" w:color="auto" w:sz="2" w:space="0"/>
              <w:bottom w:val="single" w:color="auto" w:sz="2" w:space="0"/>
              <w:right w:val="single" w:color="auto" w:sz="4" w:space="0"/>
            </w:tcBorders>
            <w:vAlign w:val="center"/>
          </w:tcPr>
          <w:p w14:paraId="395B2C35">
            <w:pPr>
              <w:snapToGrid w:val="0"/>
              <w:jc w:val="center"/>
              <w:rPr>
                <w:rFonts w:hint="eastAsia" w:ascii="仿宋_GB2312" w:hAnsi="仿宋_GB2312" w:eastAsia="仿宋_GB2312" w:cs="仿宋_GB2312"/>
                <w:color w:val="000000" w:themeColor="text1"/>
                <w:spacing w:val="20"/>
                <w:sz w:val="28"/>
                <w:szCs w:val="28"/>
                <w14:textFill>
                  <w14:solidFill>
                    <w14:schemeClr w14:val="tx1"/>
                  </w14:solidFill>
                </w14:textFill>
              </w:rPr>
            </w:pPr>
          </w:p>
        </w:tc>
      </w:tr>
      <w:tr w14:paraId="6B41C2C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211" w:type="pct"/>
            <w:tcBorders>
              <w:top w:val="single" w:color="auto" w:sz="2" w:space="0"/>
              <w:left w:val="single" w:color="auto" w:sz="4" w:space="0"/>
              <w:bottom w:val="single" w:color="auto" w:sz="2" w:space="0"/>
              <w:right w:val="single" w:color="auto" w:sz="2" w:space="0"/>
            </w:tcBorders>
            <w:vAlign w:val="center"/>
          </w:tcPr>
          <w:p w14:paraId="53A98BD6">
            <w:pPr>
              <w:snapToGrid w:val="0"/>
              <w:jc w:val="center"/>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邮政编码</w:t>
            </w:r>
          </w:p>
        </w:tc>
        <w:tc>
          <w:tcPr>
            <w:tcW w:w="1350" w:type="pct"/>
            <w:tcBorders>
              <w:top w:val="single" w:color="auto" w:sz="2" w:space="0"/>
              <w:left w:val="single" w:color="auto" w:sz="2" w:space="0"/>
              <w:bottom w:val="single" w:color="auto" w:sz="2" w:space="0"/>
              <w:right w:val="single" w:color="auto" w:sz="2" w:space="0"/>
            </w:tcBorders>
            <w:vAlign w:val="center"/>
          </w:tcPr>
          <w:p w14:paraId="0FA47370">
            <w:pPr>
              <w:snapToGrid w:val="0"/>
              <w:jc w:val="center"/>
              <w:rPr>
                <w:rFonts w:hint="eastAsia" w:ascii="仿宋_GB2312" w:hAnsi="仿宋_GB2312" w:eastAsia="仿宋_GB2312" w:cs="仿宋_GB2312"/>
                <w:color w:val="000000" w:themeColor="text1"/>
                <w:sz w:val="28"/>
                <w:szCs w:val="28"/>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4D4311A4">
            <w:pPr>
              <w:snapToGrid w:val="0"/>
              <w:jc w:val="center"/>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邮政编码</w:t>
            </w:r>
          </w:p>
        </w:tc>
        <w:tc>
          <w:tcPr>
            <w:tcW w:w="1259" w:type="pct"/>
            <w:tcBorders>
              <w:top w:val="single" w:color="auto" w:sz="2" w:space="0"/>
              <w:left w:val="single" w:color="auto" w:sz="2" w:space="0"/>
              <w:bottom w:val="single" w:color="auto" w:sz="2" w:space="0"/>
              <w:right w:val="single" w:color="auto" w:sz="4" w:space="0"/>
            </w:tcBorders>
            <w:vAlign w:val="center"/>
          </w:tcPr>
          <w:p w14:paraId="67780FF2">
            <w:pPr>
              <w:snapToGrid w:val="0"/>
              <w:jc w:val="center"/>
              <w:rPr>
                <w:rFonts w:hint="eastAsia" w:ascii="仿宋_GB2312" w:hAnsi="仿宋_GB2312" w:eastAsia="仿宋_GB2312" w:cs="仿宋_GB2312"/>
                <w:color w:val="000000" w:themeColor="text1"/>
                <w:spacing w:val="20"/>
                <w:sz w:val="28"/>
                <w:szCs w:val="28"/>
                <w14:textFill>
                  <w14:solidFill>
                    <w14:schemeClr w14:val="tx1"/>
                  </w14:solidFill>
                </w14:textFill>
              </w:rPr>
            </w:pPr>
          </w:p>
        </w:tc>
      </w:tr>
      <w:tr w14:paraId="1EF1930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211" w:type="pct"/>
            <w:tcBorders>
              <w:top w:val="single" w:color="auto" w:sz="2" w:space="0"/>
              <w:left w:val="single" w:color="auto" w:sz="4" w:space="0"/>
              <w:bottom w:val="single" w:color="auto" w:sz="2" w:space="0"/>
              <w:right w:val="single" w:color="auto" w:sz="2" w:space="0"/>
            </w:tcBorders>
            <w:vAlign w:val="center"/>
          </w:tcPr>
          <w:p w14:paraId="05036CDF">
            <w:pPr>
              <w:snapToGrid w:val="0"/>
              <w:jc w:val="center"/>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电子邮箱</w:t>
            </w:r>
          </w:p>
        </w:tc>
        <w:tc>
          <w:tcPr>
            <w:tcW w:w="1350" w:type="pct"/>
            <w:tcBorders>
              <w:top w:val="single" w:color="auto" w:sz="2" w:space="0"/>
              <w:left w:val="single" w:color="auto" w:sz="2" w:space="0"/>
              <w:bottom w:val="single" w:color="auto" w:sz="2" w:space="0"/>
              <w:right w:val="single" w:color="auto" w:sz="2" w:space="0"/>
            </w:tcBorders>
            <w:vAlign w:val="center"/>
          </w:tcPr>
          <w:p w14:paraId="107431A8">
            <w:pPr>
              <w:snapToGrid w:val="0"/>
              <w:jc w:val="center"/>
              <w:rPr>
                <w:rFonts w:hint="eastAsia" w:ascii="仿宋_GB2312" w:hAnsi="仿宋_GB2312" w:eastAsia="仿宋_GB2312" w:cs="仿宋_GB2312"/>
                <w:color w:val="000000" w:themeColor="text1"/>
                <w:sz w:val="28"/>
                <w:szCs w:val="28"/>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627C996C">
            <w:pPr>
              <w:snapToGrid w:val="0"/>
              <w:jc w:val="center"/>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电子邮箱</w:t>
            </w:r>
          </w:p>
        </w:tc>
        <w:tc>
          <w:tcPr>
            <w:tcW w:w="1259" w:type="pct"/>
            <w:tcBorders>
              <w:top w:val="single" w:color="auto" w:sz="2" w:space="0"/>
              <w:left w:val="single" w:color="auto" w:sz="2" w:space="0"/>
              <w:bottom w:val="single" w:color="auto" w:sz="2" w:space="0"/>
              <w:right w:val="single" w:color="auto" w:sz="4" w:space="0"/>
            </w:tcBorders>
            <w:vAlign w:val="center"/>
          </w:tcPr>
          <w:p w14:paraId="261F0100">
            <w:pPr>
              <w:snapToGrid w:val="0"/>
              <w:jc w:val="center"/>
              <w:rPr>
                <w:rFonts w:hint="eastAsia" w:ascii="仿宋_GB2312" w:hAnsi="仿宋_GB2312" w:eastAsia="仿宋_GB2312" w:cs="仿宋_GB2312"/>
                <w:color w:val="000000" w:themeColor="text1"/>
                <w:spacing w:val="20"/>
                <w:sz w:val="28"/>
                <w:szCs w:val="28"/>
                <w14:textFill>
                  <w14:solidFill>
                    <w14:schemeClr w14:val="tx1"/>
                  </w14:solidFill>
                </w14:textFill>
              </w:rPr>
            </w:pPr>
          </w:p>
        </w:tc>
      </w:tr>
      <w:tr w14:paraId="3A07149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211" w:type="pct"/>
            <w:tcBorders>
              <w:top w:val="single" w:color="auto" w:sz="2" w:space="0"/>
              <w:left w:val="single" w:color="auto" w:sz="4" w:space="0"/>
              <w:bottom w:val="single" w:color="auto" w:sz="2" w:space="0"/>
              <w:right w:val="single" w:color="auto" w:sz="2" w:space="0"/>
            </w:tcBorders>
            <w:vAlign w:val="center"/>
          </w:tcPr>
          <w:p w14:paraId="4D70FC1D">
            <w:pPr>
              <w:snapToGrid w:val="0"/>
              <w:jc w:val="center"/>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统一社会信用代码</w:t>
            </w:r>
          </w:p>
        </w:tc>
        <w:tc>
          <w:tcPr>
            <w:tcW w:w="1350" w:type="pct"/>
            <w:tcBorders>
              <w:top w:val="single" w:color="auto" w:sz="2" w:space="0"/>
              <w:left w:val="single" w:color="auto" w:sz="2" w:space="0"/>
              <w:bottom w:val="single" w:color="auto" w:sz="2" w:space="0"/>
              <w:right w:val="single" w:color="auto" w:sz="2" w:space="0"/>
            </w:tcBorders>
            <w:vAlign w:val="center"/>
          </w:tcPr>
          <w:p w14:paraId="6E5ADD52">
            <w:pPr>
              <w:snapToGrid w:val="0"/>
              <w:jc w:val="center"/>
              <w:rPr>
                <w:rFonts w:hint="eastAsia" w:ascii="仿宋_GB2312" w:hAnsi="仿宋_GB2312" w:eastAsia="仿宋_GB2312" w:cs="仿宋_GB2312"/>
                <w:color w:val="000000" w:themeColor="text1"/>
                <w:sz w:val="28"/>
                <w:szCs w:val="28"/>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6476069B">
            <w:pPr>
              <w:snapToGrid w:val="0"/>
              <w:jc w:val="center"/>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统一社会信用代码</w:t>
            </w:r>
          </w:p>
        </w:tc>
        <w:tc>
          <w:tcPr>
            <w:tcW w:w="1259" w:type="pct"/>
            <w:tcBorders>
              <w:top w:val="single" w:color="auto" w:sz="2" w:space="0"/>
              <w:left w:val="single" w:color="auto" w:sz="2" w:space="0"/>
              <w:bottom w:val="single" w:color="auto" w:sz="2" w:space="0"/>
              <w:right w:val="single" w:color="auto" w:sz="4" w:space="0"/>
            </w:tcBorders>
            <w:vAlign w:val="center"/>
          </w:tcPr>
          <w:p w14:paraId="328E5364">
            <w:pPr>
              <w:snapToGrid w:val="0"/>
              <w:jc w:val="center"/>
              <w:rPr>
                <w:rFonts w:hint="eastAsia" w:ascii="仿宋_GB2312" w:hAnsi="仿宋_GB2312" w:eastAsia="仿宋_GB2312" w:cs="仿宋_GB2312"/>
                <w:color w:val="000000" w:themeColor="text1"/>
                <w:spacing w:val="20"/>
                <w:sz w:val="28"/>
                <w:szCs w:val="28"/>
                <w14:textFill>
                  <w14:solidFill>
                    <w14:schemeClr w14:val="tx1"/>
                  </w14:solidFill>
                </w14:textFill>
              </w:rPr>
            </w:pPr>
          </w:p>
        </w:tc>
      </w:tr>
      <w:tr w14:paraId="2497F99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211" w:type="pct"/>
            <w:tcBorders>
              <w:top w:val="single" w:color="auto" w:sz="2" w:space="0"/>
              <w:left w:val="single" w:color="auto" w:sz="4" w:space="0"/>
              <w:bottom w:val="single" w:color="auto" w:sz="2" w:space="0"/>
              <w:right w:val="single" w:color="auto" w:sz="2" w:space="0"/>
            </w:tcBorders>
            <w:vAlign w:val="center"/>
          </w:tcPr>
          <w:p w14:paraId="689855B8">
            <w:pPr>
              <w:snapToGrid w:val="0"/>
              <w:jc w:val="center"/>
              <w:rPr>
                <w:rFonts w:hint="eastAsia" w:ascii="仿宋_GB2312" w:hAnsi="仿宋_GB2312" w:eastAsia="仿宋_GB2312" w:cs="仿宋_GB2312"/>
                <w:color w:val="000000" w:themeColor="text1"/>
                <w:sz w:val="28"/>
                <w:szCs w:val="28"/>
                <w14:textFill>
                  <w14:solidFill>
                    <w14:schemeClr w14:val="tx1"/>
                  </w14:solidFill>
                </w14:textFill>
              </w:rPr>
            </w:pPr>
          </w:p>
        </w:tc>
        <w:tc>
          <w:tcPr>
            <w:tcW w:w="1350" w:type="pct"/>
            <w:tcBorders>
              <w:top w:val="single" w:color="auto" w:sz="2" w:space="0"/>
              <w:left w:val="single" w:color="auto" w:sz="2" w:space="0"/>
              <w:bottom w:val="single" w:color="auto" w:sz="2" w:space="0"/>
              <w:right w:val="single" w:color="auto" w:sz="2" w:space="0"/>
            </w:tcBorders>
            <w:vAlign w:val="center"/>
          </w:tcPr>
          <w:p w14:paraId="23FC205B">
            <w:pPr>
              <w:snapToGrid w:val="0"/>
              <w:jc w:val="center"/>
              <w:rPr>
                <w:rFonts w:hint="eastAsia" w:ascii="仿宋_GB2312" w:hAnsi="仿宋_GB2312" w:eastAsia="仿宋_GB2312" w:cs="仿宋_GB2312"/>
                <w:color w:val="000000" w:themeColor="text1"/>
                <w:sz w:val="28"/>
                <w:szCs w:val="28"/>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1113A635">
            <w:pPr>
              <w:snapToGrid w:val="0"/>
              <w:jc w:val="center"/>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开户名称</w:t>
            </w:r>
          </w:p>
        </w:tc>
        <w:tc>
          <w:tcPr>
            <w:tcW w:w="1259" w:type="pct"/>
            <w:tcBorders>
              <w:top w:val="single" w:color="auto" w:sz="2" w:space="0"/>
              <w:left w:val="single" w:color="auto" w:sz="2" w:space="0"/>
              <w:bottom w:val="single" w:color="auto" w:sz="2" w:space="0"/>
              <w:right w:val="single" w:color="auto" w:sz="4" w:space="0"/>
            </w:tcBorders>
            <w:vAlign w:val="center"/>
          </w:tcPr>
          <w:p w14:paraId="21A62EF1">
            <w:pPr>
              <w:snapToGrid w:val="0"/>
              <w:jc w:val="center"/>
              <w:rPr>
                <w:rFonts w:hint="eastAsia" w:ascii="仿宋_GB2312" w:hAnsi="仿宋_GB2312" w:eastAsia="仿宋_GB2312" w:cs="仿宋_GB2312"/>
                <w:color w:val="000000" w:themeColor="text1"/>
                <w:spacing w:val="20"/>
                <w:sz w:val="28"/>
                <w:szCs w:val="28"/>
                <w14:textFill>
                  <w14:solidFill>
                    <w14:schemeClr w14:val="tx1"/>
                  </w14:solidFill>
                </w14:textFill>
              </w:rPr>
            </w:pPr>
          </w:p>
        </w:tc>
      </w:tr>
      <w:tr w14:paraId="42AE030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211" w:type="pct"/>
            <w:tcBorders>
              <w:top w:val="single" w:color="auto" w:sz="2" w:space="0"/>
              <w:left w:val="single" w:color="auto" w:sz="4" w:space="0"/>
              <w:bottom w:val="single" w:color="auto" w:sz="2" w:space="0"/>
              <w:right w:val="single" w:color="auto" w:sz="2" w:space="0"/>
            </w:tcBorders>
            <w:vAlign w:val="center"/>
          </w:tcPr>
          <w:p w14:paraId="008ACF9F">
            <w:pPr>
              <w:snapToGrid w:val="0"/>
              <w:jc w:val="center"/>
              <w:rPr>
                <w:rFonts w:hint="eastAsia" w:ascii="仿宋_GB2312" w:hAnsi="仿宋_GB2312" w:eastAsia="仿宋_GB2312" w:cs="仿宋_GB2312"/>
                <w:color w:val="000000" w:themeColor="text1"/>
                <w:sz w:val="28"/>
                <w:szCs w:val="28"/>
                <w14:textFill>
                  <w14:solidFill>
                    <w14:schemeClr w14:val="tx1"/>
                  </w14:solidFill>
                </w14:textFill>
              </w:rPr>
            </w:pPr>
          </w:p>
        </w:tc>
        <w:tc>
          <w:tcPr>
            <w:tcW w:w="1350" w:type="pct"/>
            <w:tcBorders>
              <w:top w:val="single" w:color="auto" w:sz="2" w:space="0"/>
              <w:left w:val="single" w:color="auto" w:sz="2" w:space="0"/>
              <w:bottom w:val="single" w:color="auto" w:sz="2" w:space="0"/>
              <w:right w:val="single" w:color="auto" w:sz="2" w:space="0"/>
            </w:tcBorders>
            <w:vAlign w:val="center"/>
          </w:tcPr>
          <w:p w14:paraId="1E6CD558">
            <w:pPr>
              <w:snapToGrid w:val="0"/>
              <w:jc w:val="center"/>
              <w:rPr>
                <w:rFonts w:hint="eastAsia" w:ascii="仿宋_GB2312" w:hAnsi="仿宋_GB2312" w:eastAsia="仿宋_GB2312" w:cs="仿宋_GB2312"/>
                <w:color w:val="000000" w:themeColor="text1"/>
                <w:sz w:val="28"/>
                <w:szCs w:val="28"/>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1D8C806F">
            <w:pPr>
              <w:snapToGrid w:val="0"/>
              <w:jc w:val="center"/>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开户银行</w:t>
            </w:r>
          </w:p>
        </w:tc>
        <w:tc>
          <w:tcPr>
            <w:tcW w:w="1259" w:type="pct"/>
            <w:tcBorders>
              <w:top w:val="single" w:color="auto" w:sz="2" w:space="0"/>
              <w:left w:val="single" w:color="auto" w:sz="2" w:space="0"/>
              <w:bottom w:val="single" w:color="auto" w:sz="2" w:space="0"/>
              <w:right w:val="single" w:color="auto" w:sz="4" w:space="0"/>
            </w:tcBorders>
            <w:vAlign w:val="center"/>
          </w:tcPr>
          <w:p w14:paraId="06561C09">
            <w:pPr>
              <w:snapToGrid w:val="0"/>
              <w:jc w:val="center"/>
              <w:rPr>
                <w:rFonts w:hint="eastAsia" w:ascii="仿宋_GB2312" w:hAnsi="仿宋_GB2312" w:eastAsia="仿宋_GB2312" w:cs="仿宋_GB2312"/>
                <w:color w:val="000000" w:themeColor="text1"/>
                <w:spacing w:val="20"/>
                <w:sz w:val="28"/>
                <w:szCs w:val="28"/>
                <w14:textFill>
                  <w14:solidFill>
                    <w14:schemeClr w14:val="tx1"/>
                  </w14:solidFill>
                </w14:textFill>
              </w:rPr>
            </w:pPr>
          </w:p>
        </w:tc>
      </w:tr>
      <w:tr w14:paraId="165C3A6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211" w:type="pct"/>
            <w:tcBorders>
              <w:top w:val="single" w:color="auto" w:sz="2" w:space="0"/>
              <w:left w:val="single" w:color="auto" w:sz="4" w:space="0"/>
              <w:bottom w:val="single" w:color="auto" w:sz="2" w:space="0"/>
              <w:right w:val="single" w:color="auto" w:sz="2" w:space="0"/>
            </w:tcBorders>
            <w:vAlign w:val="center"/>
          </w:tcPr>
          <w:p w14:paraId="0A73AF2E">
            <w:pPr>
              <w:snapToGrid w:val="0"/>
              <w:jc w:val="center"/>
              <w:rPr>
                <w:rFonts w:hint="eastAsia" w:ascii="仿宋_GB2312" w:hAnsi="仿宋_GB2312" w:eastAsia="仿宋_GB2312" w:cs="仿宋_GB2312"/>
                <w:color w:val="000000" w:themeColor="text1"/>
                <w:sz w:val="28"/>
                <w:szCs w:val="28"/>
                <w14:textFill>
                  <w14:solidFill>
                    <w14:schemeClr w14:val="tx1"/>
                  </w14:solidFill>
                </w14:textFill>
              </w:rPr>
            </w:pPr>
          </w:p>
        </w:tc>
        <w:tc>
          <w:tcPr>
            <w:tcW w:w="1350" w:type="pct"/>
            <w:tcBorders>
              <w:top w:val="single" w:color="auto" w:sz="2" w:space="0"/>
              <w:left w:val="single" w:color="auto" w:sz="2" w:space="0"/>
              <w:bottom w:val="single" w:color="auto" w:sz="2" w:space="0"/>
              <w:right w:val="single" w:color="auto" w:sz="2" w:space="0"/>
            </w:tcBorders>
            <w:vAlign w:val="center"/>
          </w:tcPr>
          <w:p w14:paraId="3D40F0E5">
            <w:pPr>
              <w:snapToGrid w:val="0"/>
              <w:jc w:val="center"/>
              <w:rPr>
                <w:rFonts w:hint="eastAsia" w:ascii="仿宋_GB2312" w:hAnsi="仿宋_GB2312" w:eastAsia="仿宋_GB2312" w:cs="仿宋_GB2312"/>
                <w:color w:val="000000" w:themeColor="text1"/>
                <w:sz w:val="28"/>
                <w:szCs w:val="28"/>
                <w14:textFill>
                  <w14:solidFill>
                    <w14:schemeClr w14:val="tx1"/>
                  </w14:solidFill>
                </w14:textFill>
              </w:rPr>
            </w:pPr>
          </w:p>
        </w:tc>
        <w:tc>
          <w:tcPr>
            <w:tcW w:w="1178" w:type="pct"/>
            <w:tcBorders>
              <w:top w:val="single" w:color="auto" w:sz="2" w:space="0"/>
              <w:left w:val="single" w:color="auto" w:sz="2" w:space="0"/>
              <w:bottom w:val="single" w:color="auto" w:sz="2" w:space="0"/>
              <w:right w:val="single" w:color="auto" w:sz="2" w:space="0"/>
            </w:tcBorders>
            <w:vAlign w:val="center"/>
          </w:tcPr>
          <w:p w14:paraId="18931521">
            <w:pPr>
              <w:snapToGrid w:val="0"/>
              <w:jc w:val="center"/>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银行账号</w:t>
            </w:r>
          </w:p>
        </w:tc>
        <w:tc>
          <w:tcPr>
            <w:tcW w:w="1259" w:type="pct"/>
            <w:tcBorders>
              <w:top w:val="single" w:color="auto" w:sz="2" w:space="0"/>
              <w:left w:val="single" w:color="auto" w:sz="2" w:space="0"/>
              <w:bottom w:val="single" w:color="auto" w:sz="2" w:space="0"/>
              <w:right w:val="single" w:color="auto" w:sz="4" w:space="0"/>
            </w:tcBorders>
            <w:vAlign w:val="center"/>
          </w:tcPr>
          <w:p w14:paraId="0369A3DC">
            <w:pPr>
              <w:snapToGrid w:val="0"/>
              <w:jc w:val="center"/>
              <w:rPr>
                <w:rFonts w:hint="eastAsia" w:ascii="仿宋_GB2312" w:hAnsi="仿宋_GB2312" w:eastAsia="仿宋_GB2312" w:cs="仿宋_GB2312"/>
                <w:color w:val="000000" w:themeColor="text1"/>
                <w:spacing w:val="20"/>
                <w:sz w:val="28"/>
                <w:szCs w:val="28"/>
                <w14:textFill>
                  <w14:solidFill>
                    <w14:schemeClr w14:val="tx1"/>
                  </w14:solidFill>
                </w14:textFill>
              </w:rPr>
            </w:pPr>
          </w:p>
        </w:tc>
      </w:tr>
      <w:tr w14:paraId="3D9428E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left w:val="single" w:color="auto" w:sz="4" w:space="0"/>
              <w:bottom w:val="single" w:color="auto" w:sz="4" w:space="0"/>
              <w:right w:val="single" w:color="auto" w:sz="4" w:space="0"/>
            </w:tcBorders>
            <w:vAlign w:val="center"/>
          </w:tcPr>
          <w:p w14:paraId="2601F935">
            <w:pPr>
              <w:snapToGrid w:val="0"/>
              <w:spacing w:line="360" w:lineRule="auto"/>
              <w:jc w:val="left"/>
              <w:rPr>
                <w:rFonts w:hint="eastAsia" w:ascii="仿宋_GB2312" w:hAnsi="仿宋_GB2312" w:eastAsia="仿宋_GB2312" w:cs="仿宋_GB2312"/>
                <w:color w:val="000000" w:themeColor="text1"/>
                <w:spacing w:val="20"/>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注：涉及联合体或其他合同主体的信息应按上表格式加列。</w:t>
            </w:r>
          </w:p>
        </w:tc>
      </w:tr>
    </w:tbl>
    <w:p w14:paraId="7C1F1DCE">
      <w:pPr>
        <w:spacing w:line="560" w:lineRule="atLeast"/>
        <w:jc w:val="center"/>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u w:val="single"/>
          <w14:textFill>
            <w14:solidFill>
              <w14:schemeClr w14:val="tx1"/>
            </w14:solidFill>
          </w14:textFill>
        </w:rPr>
        <w:br w:type="page"/>
      </w:r>
      <w:bookmarkStart w:id="0" w:name="_Toc27624"/>
      <w:r>
        <w:rPr>
          <w:rFonts w:hint="eastAsia" w:ascii="仿宋_GB2312" w:hAnsi="仿宋_GB2312" w:eastAsia="仿宋_GB2312" w:cs="仿宋_GB2312"/>
          <w:b/>
          <w:bCs/>
          <w:sz w:val="44"/>
          <w:szCs w:val="44"/>
        </w:rPr>
        <w:t>第二节 政府采购合同通用条款</w:t>
      </w:r>
      <w:bookmarkEnd w:id="0"/>
    </w:p>
    <w:p w14:paraId="0AD76D66">
      <w:pPr>
        <w:tabs>
          <w:tab w:val="left" w:pos="8820"/>
          <w:tab w:val="left" w:pos="9345"/>
          <w:tab w:val="left" w:pos="9765"/>
        </w:tabs>
        <w:snapToGrid w:val="0"/>
        <w:spacing w:line="360" w:lineRule="auto"/>
        <w:jc w:val="left"/>
        <w:rPr>
          <w:rFonts w:hint="eastAsia" w:ascii="仿宋_GB2312" w:hAnsi="仿宋_GB2312" w:eastAsia="仿宋_GB2312" w:cs="仿宋_GB2312"/>
          <w:b/>
          <w:color w:val="000000" w:themeColor="text1"/>
          <w:sz w:val="28"/>
          <w:szCs w:val="28"/>
          <w14:textFill>
            <w14:solidFill>
              <w14:schemeClr w14:val="tx1"/>
            </w14:solidFill>
          </w14:textFill>
        </w:rPr>
      </w:pPr>
    </w:p>
    <w:p w14:paraId="4BE1DE57">
      <w:pPr>
        <w:tabs>
          <w:tab w:val="left" w:pos="8820"/>
          <w:tab w:val="left" w:pos="9345"/>
          <w:tab w:val="left" w:pos="9765"/>
        </w:tabs>
        <w:snapToGrid w:val="0"/>
        <w:spacing w:line="360" w:lineRule="auto"/>
        <w:jc w:val="left"/>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 xml:space="preserve">1. </w:t>
      </w:r>
      <w:r>
        <w:rPr>
          <w:rFonts w:hint="eastAsia" w:ascii="仿宋_GB2312" w:hAnsi="仿宋_GB2312" w:eastAsia="仿宋_GB2312" w:cs="仿宋_GB2312"/>
          <w:b/>
          <w:bCs/>
          <w:color w:val="000000" w:themeColor="text1"/>
          <w:sz w:val="28"/>
          <w:szCs w:val="28"/>
          <w14:textFill>
            <w14:solidFill>
              <w14:schemeClr w14:val="tx1"/>
            </w14:solidFill>
          </w14:textFill>
        </w:rPr>
        <w:t>定义</w:t>
      </w:r>
    </w:p>
    <w:p w14:paraId="7CE2FFCC">
      <w:pPr>
        <w:autoSpaceDE w:val="0"/>
        <w:autoSpaceDN w:val="0"/>
        <w:snapToGrid w:val="0"/>
        <w:spacing w:line="360" w:lineRule="auto"/>
        <w:ind w:firstLine="560" w:firstLineChars="200"/>
        <w:jc w:val="left"/>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1.1合同当事人</w:t>
      </w:r>
    </w:p>
    <w:p w14:paraId="158FFDF2">
      <w:pPr>
        <w:autoSpaceDE w:val="0"/>
        <w:autoSpaceDN w:val="0"/>
        <w:snapToGrid w:val="0"/>
        <w:spacing w:line="360" w:lineRule="auto"/>
        <w:ind w:firstLine="560" w:firstLineChars="200"/>
        <w:jc w:val="left"/>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（1）采购人（以下称甲方）是指使用财政性资金，通过政府采购方式向供应商购买货物及其相关服务的国家机关、事业单位、团体组织。</w:t>
      </w:r>
    </w:p>
    <w:p w14:paraId="67973995">
      <w:pPr>
        <w:autoSpaceDE w:val="0"/>
        <w:autoSpaceDN w:val="0"/>
        <w:snapToGrid w:val="0"/>
        <w:spacing w:line="360" w:lineRule="auto"/>
        <w:ind w:firstLine="560" w:firstLineChars="200"/>
        <w:jc w:val="left"/>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（2）供应商（以下称乙方）是指参加政府采购活动并且中标（成交），向采购人提供合同约定的货物及其相关服务的法人、非法人组织或者自然人。</w:t>
      </w:r>
    </w:p>
    <w:p w14:paraId="305A2527">
      <w:pPr>
        <w:autoSpaceDE w:val="0"/>
        <w:autoSpaceDN w:val="0"/>
        <w:snapToGrid w:val="0"/>
        <w:spacing w:line="360" w:lineRule="auto"/>
        <w:ind w:firstLine="560" w:firstLineChars="200"/>
        <w:jc w:val="left"/>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（3）其他合同主体是指除采购人和供应商以外，</w:t>
      </w:r>
      <w:r>
        <w:rPr>
          <w:rFonts w:hint="eastAsia" w:ascii="仿宋_GB2312" w:hAnsi="仿宋_GB2312" w:eastAsia="仿宋_GB2312" w:cs="仿宋_GB2312"/>
          <w:bCs/>
          <w:color w:val="000000" w:themeColor="text1"/>
          <w:sz w:val="28"/>
          <w:szCs w:val="28"/>
          <w14:textFill>
            <w14:solidFill>
              <w14:schemeClr w14:val="tx1"/>
            </w14:solidFill>
          </w14:textFill>
        </w:rPr>
        <w:t>依法参与合同缔结或履行，享有权利、承担义务的合同当事人</w:t>
      </w:r>
      <w:r>
        <w:rPr>
          <w:rFonts w:hint="eastAsia" w:ascii="仿宋_GB2312" w:hAnsi="仿宋_GB2312" w:eastAsia="仿宋_GB2312" w:cs="仿宋_GB2312"/>
          <w:color w:val="000000" w:themeColor="text1"/>
          <w:sz w:val="28"/>
          <w:szCs w:val="28"/>
          <w14:textFill>
            <w14:solidFill>
              <w14:schemeClr w14:val="tx1"/>
            </w14:solidFill>
          </w14:textFill>
        </w:rPr>
        <w:t>。</w:t>
      </w:r>
    </w:p>
    <w:p w14:paraId="11527D43">
      <w:pPr>
        <w:tabs>
          <w:tab w:val="left" w:pos="570"/>
          <w:tab w:val="left" w:pos="9240"/>
          <w:tab w:val="left" w:pos="9555"/>
        </w:tabs>
        <w:snapToGrid w:val="0"/>
        <w:spacing w:line="360" w:lineRule="auto"/>
        <w:ind w:firstLine="560" w:firstLineChars="200"/>
        <w:jc w:val="left"/>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1.2本合同下列术语应解释为：</w:t>
      </w:r>
    </w:p>
    <w:p w14:paraId="735B3D82">
      <w:pPr>
        <w:snapToGrid w:val="0"/>
        <w:spacing w:line="360" w:lineRule="auto"/>
        <w:ind w:firstLine="560" w:firstLineChars="200"/>
        <w:jc w:val="left"/>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（1）“合同”系指</w:t>
      </w:r>
      <w:r>
        <w:rPr>
          <w:rFonts w:hint="eastAsia" w:ascii="仿宋_GB2312" w:hAnsi="仿宋_GB2312" w:eastAsia="仿宋_GB2312" w:cs="仿宋_GB2312"/>
          <w:bCs/>
          <w:color w:val="000000" w:themeColor="text1"/>
          <w:sz w:val="28"/>
          <w:szCs w:val="28"/>
          <w14:textFill>
            <w14:solidFill>
              <w14:schemeClr w14:val="tx1"/>
            </w14:solidFill>
          </w14:textFill>
        </w:rPr>
        <w:t>合同当事人意思表示达成一致的任何协议，包括签署的</w:t>
      </w:r>
      <w:r>
        <w:rPr>
          <w:rFonts w:hint="eastAsia" w:ascii="仿宋_GB2312" w:hAnsi="仿宋_GB2312" w:eastAsia="仿宋_GB2312" w:cs="仿宋_GB2312"/>
          <w:color w:val="000000" w:themeColor="text1"/>
          <w:sz w:val="28"/>
          <w:szCs w:val="28"/>
          <w14:textFill>
            <w14:solidFill>
              <w14:schemeClr w14:val="tx1"/>
            </w14:solidFill>
          </w14:textFill>
        </w:rPr>
        <w:t>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14:paraId="51430818">
      <w:pPr>
        <w:tabs>
          <w:tab w:val="left" w:pos="570"/>
          <w:tab w:val="left" w:pos="9240"/>
          <w:tab w:val="left" w:pos="9555"/>
        </w:tabs>
        <w:snapToGrid w:val="0"/>
        <w:spacing w:line="360" w:lineRule="auto"/>
        <w:ind w:firstLine="560" w:firstLineChars="200"/>
        <w:jc w:val="left"/>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（2）“合同价款”系指根据本合同规定乙方在全面履行合同义务后甲方应支付给乙方的价款。</w:t>
      </w:r>
    </w:p>
    <w:p w14:paraId="2D5B2021">
      <w:pPr>
        <w:tabs>
          <w:tab w:val="left" w:pos="570"/>
          <w:tab w:val="left" w:pos="9240"/>
          <w:tab w:val="left" w:pos="9555"/>
        </w:tabs>
        <w:snapToGrid w:val="0"/>
        <w:spacing w:line="360" w:lineRule="auto"/>
        <w:ind w:firstLine="560" w:firstLineChars="200"/>
        <w:jc w:val="left"/>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（3）“货物”系指乙方根据本合同规定须向甲方提供的各种形态和种类的物品，包括原材料、设备、产品（包括软件）及相关的其备品备件、工具、手册及</w:t>
      </w:r>
      <w:r>
        <w:rPr>
          <w:rFonts w:hint="eastAsia" w:ascii="仿宋_GB2312" w:hAnsi="仿宋_GB2312" w:eastAsia="仿宋_GB2312" w:cs="仿宋_GB2312"/>
          <w:color w:val="000000" w:themeColor="text1"/>
          <w:sz w:val="28"/>
          <w:szCs w:val="28"/>
          <w:lang w:val="en"/>
          <w14:textFill>
            <w14:solidFill>
              <w14:schemeClr w14:val="tx1"/>
            </w14:solidFill>
          </w14:textFill>
        </w:rPr>
        <w:t>其他</w:t>
      </w:r>
      <w:r>
        <w:rPr>
          <w:rFonts w:hint="eastAsia" w:ascii="仿宋_GB2312" w:hAnsi="仿宋_GB2312" w:eastAsia="仿宋_GB2312" w:cs="仿宋_GB2312"/>
          <w:color w:val="000000" w:themeColor="text1"/>
          <w:sz w:val="28"/>
          <w:szCs w:val="28"/>
          <w14:textFill>
            <w14:solidFill>
              <w14:schemeClr w14:val="tx1"/>
            </w14:solidFill>
          </w14:textFill>
        </w:rPr>
        <w:t>技术资料和材料等。</w:t>
      </w:r>
    </w:p>
    <w:p w14:paraId="629B3412">
      <w:pPr>
        <w:snapToGrid w:val="0"/>
        <w:spacing w:line="360" w:lineRule="auto"/>
        <w:ind w:firstLine="560" w:firstLineChars="200"/>
        <w:jc w:val="left"/>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（4）“相关服务”系指根据合同规定，乙方应提供的与货物有关的技术、管理和</w:t>
      </w:r>
      <w:r>
        <w:rPr>
          <w:rFonts w:hint="eastAsia" w:ascii="仿宋_GB2312" w:hAnsi="仿宋_GB2312" w:eastAsia="仿宋_GB2312" w:cs="仿宋_GB2312"/>
          <w:color w:val="000000" w:themeColor="text1"/>
          <w:sz w:val="28"/>
          <w:szCs w:val="28"/>
          <w:lang w:val="en"/>
          <w14:textFill>
            <w14:solidFill>
              <w14:schemeClr w14:val="tx1"/>
            </w14:solidFill>
          </w14:textFill>
        </w:rPr>
        <w:t>其他</w:t>
      </w:r>
      <w:r>
        <w:rPr>
          <w:rFonts w:hint="eastAsia" w:ascii="仿宋_GB2312" w:hAnsi="仿宋_GB2312" w:eastAsia="仿宋_GB2312" w:cs="仿宋_GB2312"/>
          <w:color w:val="000000" w:themeColor="text1"/>
          <w:sz w:val="28"/>
          <w:szCs w:val="28"/>
          <w14:textFill>
            <w14:solidFill>
              <w14:schemeClr w14:val="tx1"/>
            </w14:solidFill>
          </w14:textFill>
        </w:rPr>
        <w:t>服务，包括但不限于：管理和质量保证、运输、保险、检验、现场准备、安装、集成、调试、培训、维修、废弃处置、技术支持等以及合同中规定乙方应承担的</w:t>
      </w:r>
      <w:r>
        <w:rPr>
          <w:rFonts w:hint="eastAsia" w:ascii="仿宋_GB2312" w:hAnsi="仿宋_GB2312" w:eastAsia="仿宋_GB2312" w:cs="仿宋_GB2312"/>
          <w:color w:val="000000" w:themeColor="text1"/>
          <w:sz w:val="28"/>
          <w:szCs w:val="28"/>
          <w:lang w:val="en"/>
          <w14:textFill>
            <w14:solidFill>
              <w14:schemeClr w14:val="tx1"/>
            </w14:solidFill>
          </w14:textFill>
        </w:rPr>
        <w:t>其他</w:t>
      </w:r>
      <w:r>
        <w:rPr>
          <w:rFonts w:hint="eastAsia" w:ascii="仿宋_GB2312" w:hAnsi="仿宋_GB2312" w:eastAsia="仿宋_GB2312" w:cs="仿宋_GB2312"/>
          <w:color w:val="000000" w:themeColor="text1"/>
          <w:sz w:val="28"/>
          <w:szCs w:val="28"/>
          <w14:textFill>
            <w14:solidFill>
              <w14:schemeClr w14:val="tx1"/>
            </w14:solidFill>
          </w14:textFill>
        </w:rPr>
        <w:t>义务。</w:t>
      </w:r>
    </w:p>
    <w:p w14:paraId="40873496">
      <w:pPr>
        <w:snapToGrid w:val="0"/>
        <w:spacing w:line="360" w:lineRule="auto"/>
        <w:ind w:firstLine="560" w:firstLineChars="200"/>
        <w:jc w:val="left"/>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（5）“分包”系指中标（成交）供应商按采购文件、投标（响应）文件的规定，根据分包意向协议，将中标（成交）项目中的部分履约内容，分给具有相应资质条件的供应商履行合同的行为。</w:t>
      </w:r>
    </w:p>
    <w:p w14:paraId="0E8D2B07">
      <w:pPr>
        <w:tabs>
          <w:tab w:val="left" w:pos="570"/>
          <w:tab w:val="left" w:pos="9240"/>
          <w:tab w:val="left" w:pos="9555"/>
        </w:tabs>
        <w:snapToGrid w:val="0"/>
        <w:spacing w:line="360" w:lineRule="auto"/>
        <w:ind w:firstLine="560" w:firstLineChars="200"/>
        <w:jc w:val="left"/>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hint="eastAsia" w:ascii="仿宋_GB2312" w:hAnsi="仿宋_GB2312" w:eastAsia="仿宋_GB2312" w:cs="仿宋_GB2312"/>
          <w:b/>
          <w:bCs/>
          <w:color w:val="000000" w:themeColor="text1"/>
          <w:sz w:val="28"/>
          <w:szCs w:val="28"/>
          <w14:textFill>
            <w14:solidFill>
              <w14:schemeClr w14:val="tx1"/>
            </w14:solidFill>
          </w14:textFill>
        </w:rPr>
        <w:t>政府采购合同专用条款</w:t>
      </w:r>
      <w:r>
        <w:rPr>
          <w:rFonts w:hint="eastAsia" w:ascii="仿宋_GB2312" w:hAnsi="仿宋_GB2312" w:eastAsia="仿宋_GB2312" w:cs="仿宋_GB2312"/>
          <w:color w:val="000000" w:themeColor="text1"/>
          <w:sz w:val="28"/>
          <w:szCs w:val="28"/>
          <w14:textFill>
            <w14:solidFill>
              <w14:schemeClr w14:val="tx1"/>
            </w14:solidFill>
          </w14:textFill>
        </w:rPr>
        <w:t>】。</w:t>
      </w:r>
    </w:p>
    <w:p w14:paraId="59DA3B03">
      <w:pPr>
        <w:tabs>
          <w:tab w:val="left" w:pos="570"/>
          <w:tab w:val="left" w:pos="9240"/>
          <w:tab w:val="left" w:pos="9555"/>
        </w:tabs>
        <w:snapToGrid w:val="0"/>
        <w:spacing w:line="360" w:lineRule="auto"/>
        <w:ind w:firstLine="560" w:firstLineChars="200"/>
        <w:jc w:val="left"/>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（7）其他术语解释，见【</w:t>
      </w:r>
      <w:r>
        <w:rPr>
          <w:rFonts w:hint="eastAsia" w:ascii="仿宋_GB2312" w:hAnsi="仿宋_GB2312" w:eastAsia="仿宋_GB2312" w:cs="仿宋_GB2312"/>
          <w:b/>
          <w:bCs/>
          <w:color w:val="000000" w:themeColor="text1"/>
          <w:sz w:val="28"/>
          <w:szCs w:val="28"/>
          <w14:textFill>
            <w14:solidFill>
              <w14:schemeClr w14:val="tx1"/>
            </w14:solidFill>
          </w14:textFill>
        </w:rPr>
        <w:t>政府采购合同专用条款</w:t>
      </w:r>
      <w:r>
        <w:rPr>
          <w:rFonts w:hint="eastAsia" w:ascii="仿宋_GB2312" w:hAnsi="仿宋_GB2312" w:eastAsia="仿宋_GB2312" w:cs="仿宋_GB2312"/>
          <w:color w:val="000000" w:themeColor="text1"/>
          <w:sz w:val="28"/>
          <w:szCs w:val="28"/>
          <w14:textFill>
            <w14:solidFill>
              <w14:schemeClr w14:val="tx1"/>
            </w14:solidFill>
          </w14:textFill>
        </w:rPr>
        <w:t>】。</w:t>
      </w:r>
    </w:p>
    <w:p w14:paraId="0787558C">
      <w:pPr>
        <w:tabs>
          <w:tab w:val="left" w:pos="8820"/>
          <w:tab w:val="left" w:pos="9345"/>
          <w:tab w:val="left" w:pos="9765"/>
        </w:tabs>
        <w:snapToGrid w:val="0"/>
        <w:spacing w:line="360" w:lineRule="auto"/>
        <w:jc w:val="left"/>
        <w:rPr>
          <w:rFonts w:hint="eastAsia"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2. 合同标的及金额</w:t>
      </w:r>
    </w:p>
    <w:p w14:paraId="4F5C802D">
      <w:pPr>
        <w:autoSpaceDE w:val="0"/>
        <w:autoSpaceDN w:val="0"/>
        <w:snapToGrid w:val="0"/>
        <w:spacing w:line="360" w:lineRule="auto"/>
        <w:ind w:firstLine="560" w:firstLineChars="200"/>
        <w:jc w:val="left"/>
        <w:rPr>
          <w:rFonts w:hint="eastAsia" w:ascii="仿宋_GB2312" w:hAnsi="仿宋_GB2312" w:eastAsia="仿宋_GB2312" w:cs="仿宋_GB2312"/>
          <w:b/>
          <w:bCs/>
          <w:i/>
          <w:iCs/>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2.1 合同标的及金额应与中标（成交）结果一致。乙方为履行本合同而发生的所有费用均应包含在合同价款中，甲方不再另行支付</w:t>
      </w:r>
      <w:r>
        <w:rPr>
          <w:rFonts w:hint="eastAsia" w:ascii="仿宋_GB2312" w:hAnsi="仿宋_GB2312" w:eastAsia="仿宋_GB2312" w:cs="仿宋_GB2312"/>
          <w:color w:val="000000" w:themeColor="text1"/>
          <w:sz w:val="28"/>
          <w:szCs w:val="28"/>
          <w:lang w:val="en"/>
          <w14:textFill>
            <w14:solidFill>
              <w14:schemeClr w14:val="tx1"/>
            </w14:solidFill>
          </w14:textFill>
        </w:rPr>
        <w:t>其他</w:t>
      </w:r>
      <w:r>
        <w:rPr>
          <w:rFonts w:hint="eastAsia" w:ascii="仿宋_GB2312" w:hAnsi="仿宋_GB2312" w:eastAsia="仿宋_GB2312" w:cs="仿宋_GB2312"/>
          <w:color w:val="000000" w:themeColor="text1"/>
          <w:sz w:val="28"/>
          <w:szCs w:val="28"/>
          <w14:textFill>
            <w14:solidFill>
              <w14:schemeClr w14:val="tx1"/>
            </w14:solidFill>
          </w14:textFill>
        </w:rPr>
        <w:t>任何费用。</w:t>
      </w:r>
    </w:p>
    <w:p w14:paraId="49CCEAB8">
      <w:pPr>
        <w:snapToGrid w:val="0"/>
        <w:spacing w:line="360" w:lineRule="auto"/>
        <w:jc w:val="left"/>
        <w:rPr>
          <w:rFonts w:hint="eastAsia"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3. 履行合同的时间、地点和方式</w:t>
      </w:r>
    </w:p>
    <w:p w14:paraId="59B1263E">
      <w:pPr>
        <w:autoSpaceDE w:val="0"/>
        <w:autoSpaceDN w:val="0"/>
        <w:snapToGrid w:val="0"/>
        <w:spacing w:line="360" w:lineRule="auto"/>
        <w:ind w:firstLine="560" w:firstLineChars="200"/>
        <w:jc w:val="left"/>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3.1 乙方应当在约定的时间、地点，按照约定方式履行合同。</w:t>
      </w:r>
    </w:p>
    <w:p w14:paraId="411E96AD">
      <w:pPr>
        <w:autoSpaceDE w:val="0"/>
        <w:autoSpaceDN w:val="0"/>
        <w:snapToGrid w:val="0"/>
        <w:spacing w:line="360" w:lineRule="auto"/>
        <w:jc w:val="left"/>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4. 甲方的权利和义务</w:t>
      </w:r>
    </w:p>
    <w:p w14:paraId="1899D88F">
      <w:pPr>
        <w:autoSpaceDE w:val="0"/>
        <w:autoSpaceDN w:val="0"/>
        <w:snapToGrid w:val="0"/>
        <w:spacing w:line="360" w:lineRule="auto"/>
        <w:ind w:firstLine="562" w:firstLineChars="200"/>
        <w:jc w:val="left"/>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4.1 签署合同后，甲方应确定项目负责人（或项目联系人），负责与本合同有关的事务。甲方有权对乙方的履约行为进行检查，并及时确认乙方提交的事项。甲方应当配合乙方完成相关项目实施工作。</w:t>
      </w:r>
    </w:p>
    <w:p w14:paraId="5452E654">
      <w:pPr>
        <w:autoSpaceDE w:val="0"/>
        <w:autoSpaceDN w:val="0"/>
        <w:snapToGrid w:val="0"/>
        <w:spacing w:line="360" w:lineRule="auto"/>
        <w:ind w:firstLine="562" w:firstLineChars="200"/>
        <w:jc w:val="left"/>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4.2 甲方有权要求乙方按时提交各阶段有关安排计划，并有权定期核对乙方提供货物数量、规格、质量等内容。甲方有权督促乙方工作并要求乙方更换不符合要求的货物。</w:t>
      </w:r>
    </w:p>
    <w:p w14:paraId="0C21C152">
      <w:pPr>
        <w:autoSpaceDE w:val="0"/>
        <w:autoSpaceDN w:val="0"/>
        <w:snapToGrid w:val="0"/>
        <w:spacing w:line="360" w:lineRule="auto"/>
        <w:ind w:firstLine="562" w:firstLineChars="200"/>
        <w:jc w:val="left"/>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4.3 甲方有权要求乙方对缺陷部分予以修复，并按合同约定享有货物保修及其他合同约定的权利。</w:t>
      </w:r>
    </w:p>
    <w:p w14:paraId="4C3CBE62">
      <w:pPr>
        <w:snapToGrid w:val="0"/>
        <w:spacing w:line="360" w:lineRule="auto"/>
        <w:ind w:firstLine="562" w:firstLineChars="200"/>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4.4 甲方应当按照合同约定及时对交付的货物进行验收，未在【政府采购合同专用条款】约定的期限内对乙方履约提出任何异议或者向乙方作出任何说明的，视为验收通过。</w:t>
      </w:r>
    </w:p>
    <w:p w14:paraId="7B5AD801">
      <w:pPr>
        <w:autoSpaceDE w:val="0"/>
        <w:autoSpaceDN w:val="0"/>
        <w:snapToGrid w:val="0"/>
        <w:spacing w:line="360" w:lineRule="auto"/>
        <w:ind w:firstLine="562" w:firstLineChars="200"/>
        <w:jc w:val="left"/>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4.5 甲方应当根据合同约定及时向乙方支付合同价款，不得以内部人员变更、履行内部付款流程等为由，拒绝或迟延支付。</w:t>
      </w:r>
    </w:p>
    <w:p w14:paraId="512A7F37">
      <w:pPr>
        <w:autoSpaceDE w:val="0"/>
        <w:autoSpaceDN w:val="0"/>
        <w:snapToGrid w:val="0"/>
        <w:spacing w:line="360" w:lineRule="auto"/>
        <w:ind w:firstLine="562" w:firstLineChars="200"/>
        <w:jc w:val="left"/>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4.6 国家法律法规规定及【政府采购合同专用条款】约定应由甲方承担的其他义务和责任。</w:t>
      </w:r>
    </w:p>
    <w:p w14:paraId="6FD61605">
      <w:pPr>
        <w:autoSpaceDE w:val="0"/>
        <w:autoSpaceDN w:val="0"/>
        <w:snapToGrid w:val="0"/>
        <w:spacing w:line="360" w:lineRule="auto"/>
        <w:jc w:val="left"/>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5. 乙方的权利和义务</w:t>
      </w:r>
    </w:p>
    <w:p w14:paraId="35A63DEB">
      <w:pPr>
        <w:autoSpaceDE w:val="0"/>
        <w:autoSpaceDN w:val="0"/>
        <w:snapToGrid w:val="0"/>
        <w:spacing w:line="360" w:lineRule="auto"/>
        <w:ind w:firstLine="562" w:firstLineChars="200"/>
        <w:jc w:val="left"/>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5.1 签署合同后，乙方应确定项目负责人（或项目联系人），负责与本合同有关的事务。</w:t>
      </w:r>
    </w:p>
    <w:p w14:paraId="11BB1C8C">
      <w:pPr>
        <w:autoSpaceDE w:val="0"/>
        <w:autoSpaceDN w:val="0"/>
        <w:snapToGrid w:val="0"/>
        <w:spacing w:line="360" w:lineRule="auto"/>
        <w:ind w:firstLine="562" w:firstLineChars="200"/>
        <w:jc w:val="left"/>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14:paraId="732C99C1">
      <w:pPr>
        <w:spacing w:line="360" w:lineRule="auto"/>
        <w:ind w:firstLine="492" w:firstLineChars="176"/>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5.3乙方有权根据合同约定向甲方收取合同价款。</w:t>
      </w:r>
    </w:p>
    <w:p w14:paraId="4C6CE66C">
      <w:pPr>
        <w:spacing w:line="360" w:lineRule="auto"/>
        <w:ind w:firstLine="495" w:firstLineChars="176"/>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5.4国家法律法规规定及【政府采购合同专用条款】约定应由乙方承担的其他义务和责任。</w:t>
      </w:r>
    </w:p>
    <w:p w14:paraId="7F8D7194">
      <w:pPr>
        <w:autoSpaceDE w:val="0"/>
        <w:autoSpaceDN w:val="0"/>
        <w:snapToGrid w:val="0"/>
        <w:spacing w:line="360" w:lineRule="auto"/>
        <w:jc w:val="left"/>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6.合同履行</w:t>
      </w:r>
    </w:p>
    <w:p w14:paraId="645E1C45">
      <w:pPr>
        <w:autoSpaceDE w:val="0"/>
        <w:autoSpaceDN w:val="0"/>
        <w:snapToGrid w:val="0"/>
        <w:spacing w:line="360" w:lineRule="auto"/>
        <w:ind w:firstLine="560" w:firstLineChars="200"/>
        <w:jc w:val="left"/>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6.1 甲乙双方应当按照</w:t>
      </w:r>
      <w:r>
        <w:rPr>
          <w:rFonts w:hint="eastAsia" w:ascii="仿宋_GB2312" w:hAnsi="仿宋_GB2312" w:eastAsia="仿宋_GB2312" w:cs="仿宋_GB2312"/>
          <w:b/>
          <w:bCs/>
          <w:color w:val="000000" w:themeColor="text1"/>
          <w:sz w:val="28"/>
          <w:szCs w:val="28"/>
          <w14:textFill>
            <w14:solidFill>
              <w14:schemeClr w14:val="tx1"/>
            </w14:solidFill>
          </w14:textFill>
        </w:rPr>
        <w:t>【政府采购合同专用条款】</w:t>
      </w:r>
      <w:r>
        <w:rPr>
          <w:rFonts w:hint="eastAsia" w:ascii="仿宋_GB2312" w:hAnsi="仿宋_GB2312" w:eastAsia="仿宋_GB2312" w:cs="仿宋_GB2312"/>
          <w:color w:val="000000" w:themeColor="text1"/>
          <w:sz w:val="28"/>
          <w:szCs w:val="28"/>
          <w14:textFill>
            <w14:solidFill>
              <w14:schemeClr w14:val="tx1"/>
            </w14:solidFill>
          </w14:textFill>
        </w:rPr>
        <w:t>约定顺序履行合同义务；如果没有先后顺序的，应当同时履行。</w:t>
      </w:r>
    </w:p>
    <w:p w14:paraId="16734D6C">
      <w:pPr>
        <w:autoSpaceDE w:val="0"/>
        <w:autoSpaceDN w:val="0"/>
        <w:snapToGrid w:val="0"/>
        <w:spacing w:line="360" w:lineRule="auto"/>
        <w:ind w:firstLine="560" w:firstLineChars="200"/>
        <w:jc w:val="left"/>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6.2 甲乙双方按照合同约定顺序履行合同义务时，应当先履行一方未履行的，后履行一方有权拒绝其履行请求。先履行一方履行不符合约定的，后履行一方有权拒绝其相应的履行请求。</w:t>
      </w:r>
    </w:p>
    <w:p w14:paraId="54FDAC12">
      <w:pPr>
        <w:snapToGrid w:val="0"/>
        <w:spacing w:line="360" w:lineRule="auto"/>
        <w:jc w:val="left"/>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7. 货物包装、运输、保险和交付要求</w:t>
      </w:r>
    </w:p>
    <w:p w14:paraId="67EBE6F4">
      <w:pPr>
        <w:autoSpaceDE w:val="0"/>
        <w:autoSpaceDN w:val="0"/>
        <w:snapToGrid w:val="0"/>
        <w:spacing w:line="360" w:lineRule="auto"/>
        <w:ind w:firstLine="562" w:firstLineChars="200"/>
        <w:jc w:val="left"/>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7.1 本合同涉及商品包装、快递包装的，除【政府采购合同专用条款】另有约定外，包装应适应远距离运输、防潮、防震、防锈和防野蛮装卸等要求，确保货物安全无损地运抵【政府采购合同专用条款】约定的指定现场。</w:t>
      </w:r>
    </w:p>
    <w:p w14:paraId="6B085BDA">
      <w:pPr>
        <w:snapToGrid w:val="0"/>
        <w:spacing w:line="360" w:lineRule="auto"/>
        <w:ind w:firstLine="562" w:firstLineChars="200"/>
        <w:jc w:val="left"/>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7.2 除【政府采购合同专用条款】另有约定外，乙方负责办理将货物运抵本合同规定的交货地点，并装卸、交付至甲方的一切运输事项，相关费用应包含在合同价款中。</w:t>
      </w:r>
    </w:p>
    <w:p w14:paraId="55CE9C8B">
      <w:pPr>
        <w:snapToGrid w:val="0"/>
        <w:spacing w:line="360" w:lineRule="auto"/>
        <w:ind w:firstLine="562" w:firstLineChars="200"/>
        <w:jc w:val="left"/>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7.3 货物保险要求按【政府采购合同专用条款】规定执行。</w:t>
      </w:r>
    </w:p>
    <w:p w14:paraId="5DAC67BB">
      <w:pPr>
        <w:autoSpaceDE w:val="0"/>
        <w:autoSpaceDN w:val="0"/>
        <w:snapToGrid w:val="0"/>
        <w:spacing w:line="360" w:lineRule="auto"/>
        <w:ind w:firstLine="562" w:firstLineChars="200"/>
        <w:jc w:val="left"/>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14:paraId="77E4D1EF">
      <w:pPr>
        <w:autoSpaceDE w:val="0"/>
        <w:autoSpaceDN w:val="0"/>
        <w:snapToGrid w:val="0"/>
        <w:spacing w:line="360" w:lineRule="auto"/>
        <w:ind w:firstLine="562" w:firstLineChars="200"/>
        <w:jc w:val="left"/>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7.5 乙方在运输到达之前应提前通知甲方，并提示货物运输装卸的注意事项，甲方配合乙方做好货物的接收工作。</w:t>
      </w:r>
    </w:p>
    <w:p w14:paraId="26A92386">
      <w:pPr>
        <w:widowControl/>
        <w:autoSpaceDE w:val="0"/>
        <w:autoSpaceDN w:val="0"/>
        <w:spacing w:line="360" w:lineRule="auto"/>
        <w:ind w:firstLine="562" w:firstLineChars="200"/>
        <w:jc w:val="left"/>
        <w:rPr>
          <w:rFonts w:hint="eastAsia" w:ascii="仿宋_GB2312" w:hAnsi="仿宋_GB2312" w:eastAsia="仿宋_GB2312" w:cs="仿宋_GB2312"/>
          <w:b/>
          <w:bCs/>
          <w:color w:val="000000" w:themeColor="text1"/>
          <w:kern w:val="0"/>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7.6 如因包装、运输问题导致货物损毁、丢失或者品质下降，甲方有权要求降价、换货、拒收部分或整批货物，由此产生的费用和损失，均由乙方承担。</w:t>
      </w:r>
    </w:p>
    <w:p w14:paraId="3E674423">
      <w:pPr>
        <w:snapToGrid w:val="0"/>
        <w:spacing w:line="360" w:lineRule="auto"/>
        <w:jc w:val="left"/>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8. 质量标准和保证</w:t>
      </w:r>
    </w:p>
    <w:p w14:paraId="44DEC0D4">
      <w:pPr>
        <w:snapToGrid w:val="0"/>
        <w:spacing w:line="360" w:lineRule="auto"/>
        <w:ind w:firstLine="562" w:firstLineChars="200"/>
        <w:jc w:val="left"/>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8.1 质量标准</w:t>
      </w:r>
    </w:p>
    <w:p w14:paraId="289BC5D8">
      <w:pPr>
        <w:autoSpaceDE w:val="0"/>
        <w:autoSpaceDN w:val="0"/>
        <w:snapToGrid w:val="0"/>
        <w:spacing w:line="360" w:lineRule="auto"/>
        <w:ind w:firstLine="562" w:firstLineChars="200"/>
        <w:jc w:val="left"/>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4BC81C2B">
      <w:pPr>
        <w:snapToGrid w:val="0"/>
        <w:spacing w:line="360" w:lineRule="auto"/>
        <w:ind w:firstLine="562" w:firstLineChars="200"/>
        <w:jc w:val="left"/>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（2）采用中华人民共和国法定计量单位。</w:t>
      </w:r>
    </w:p>
    <w:p w14:paraId="64EF60F6">
      <w:pPr>
        <w:autoSpaceDE w:val="0"/>
        <w:autoSpaceDN w:val="0"/>
        <w:snapToGrid w:val="0"/>
        <w:spacing w:line="360" w:lineRule="auto"/>
        <w:ind w:firstLine="562" w:firstLineChars="200"/>
        <w:jc w:val="left"/>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（3）乙方所提供的货物应符合国家有关安全、环保、卫生的规定。</w:t>
      </w:r>
    </w:p>
    <w:p w14:paraId="0426FA23">
      <w:pPr>
        <w:autoSpaceDE w:val="0"/>
        <w:autoSpaceDN w:val="0"/>
        <w:snapToGrid w:val="0"/>
        <w:spacing w:line="360" w:lineRule="auto"/>
        <w:ind w:firstLine="562" w:firstLineChars="200"/>
        <w:jc w:val="left"/>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（4）乙方应向甲方提交所提供货物的技术文件，包括相应的中文技术文件，如：产品目录、图纸、操作手册、使用说明、维护手册或服务指南等。上述文件应包装好随货物一同发运。</w:t>
      </w:r>
    </w:p>
    <w:p w14:paraId="5182CE7C">
      <w:pPr>
        <w:autoSpaceDE w:val="0"/>
        <w:autoSpaceDN w:val="0"/>
        <w:snapToGrid w:val="0"/>
        <w:spacing w:line="360" w:lineRule="auto"/>
        <w:ind w:firstLine="562" w:firstLineChars="200"/>
        <w:jc w:val="left"/>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8.2 保证</w:t>
      </w:r>
    </w:p>
    <w:p w14:paraId="193CCD48">
      <w:pPr>
        <w:autoSpaceDE w:val="0"/>
        <w:autoSpaceDN w:val="0"/>
        <w:snapToGrid w:val="0"/>
        <w:spacing w:line="360" w:lineRule="auto"/>
        <w:ind w:firstLine="562" w:firstLineChars="200"/>
        <w:jc w:val="left"/>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14:paraId="58D9EC01">
      <w:pPr>
        <w:autoSpaceDE w:val="0"/>
        <w:autoSpaceDN w:val="0"/>
        <w:snapToGrid w:val="0"/>
        <w:spacing w:line="360" w:lineRule="auto"/>
        <w:ind w:firstLine="562" w:firstLineChars="200"/>
        <w:jc w:val="left"/>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（2）在质量保证期内所发现的缺陷，甲方应尽快以书面形式通知乙方。</w:t>
      </w:r>
    </w:p>
    <w:p w14:paraId="66E72529">
      <w:pPr>
        <w:autoSpaceDE w:val="0"/>
        <w:autoSpaceDN w:val="0"/>
        <w:snapToGrid w:val="0"/>
        <w:spacing w:line="360" w:lineRule="auto"/>
        <w:ind w:firstLine="562" w:firstLineChars="200"/>
        <w:jc w:val="left"/>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（3）乙方收到通知后，应在【政府采购合同专用条款】规定的响应时间内以合理的速度免费维修或更换有缺陷的货物或部件。</w:t>
      </w:r>
    </w:p>
    <w:p w14:paraId="6A166259">
      <w:pPr>
        <w:autoSpaceDE w:val="0"/>
        <w:autoSpaceDN w:val="0"/>
        <w:snapToGrid w:val="0"/>
        <w:spacing w:line="360" w:lineRule="auto"/>
        <w:ind w:firstLine="562" w:firstLineChars="200"/>
        <w:jc w:val="left"/>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（4）在质量保证期内，如果货物的质量或规格与合同不符，或证实货物是有缺陷的，包括潜在的缺陷或使用不符合要求的材料等，甲方可以根据本合同第15.1条规定以书面形式追究乙方的违约责任。</w:t>
      </w:r>
    </w:p>
    <w:p w14:paraId="28905449">
      <w:pPr>
        <w:snapToGrid w:val="0"/>
        <w:spacing w:line="360" w:lineRule="auto"/>
        <w:ind w:firstLine="562" w:firstLineChars="200"/>
        <w:jc w:val="left"/>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（5）乙方在约定的时间内未能弥补缺陷，甲方可采取必要的补救措施，但其风险和费用将由乙方承担，甲方根据合同约定对乙方行使的其他权利不受影响。</w:t>
      </w:r>
    </w:p>
    <w:p w14:paraId="6116A2D2">
      <w:pPr>
        <w:snapToGrid w:val="0"/>
        <w:spacing w:line="360" w:lineRule="auto"/>
        <w:jc w:val="left"/>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9. 权利瑕疵担保</w:t>
      </w:r>
    </w:p>
    <w:p w14:paraId="217444AC">
      <w:pPr>
        <w:autoSpaceDE w:val="0"/>
        <w:autoSpaceDN w:val="0"/>
        <w:snapToGrid w:val="0"/>
        <w:spacing w:line="360" w:lineRule="auto"/>
        <w:ind w:firstLine="562" w:firstLineChars="200"/>
        <w:jc w:val="left"/>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9.1 乙方保证对其出售的货物享有合法的权利。</w:t>
      </w:r>
    </w:p>
    <w:p w14:paraId="161FC858">
      <w:pPr>
        <w:autoSpaceDE w:val="0"/>
        <w:autoSpaceDN w:val="0"/>
        <w:snapToGrid w:val="0"/>
        <w:spacing w:line="360" w:lineRule="auto"/>
        <w:ind w:firstLine="562" w:firstLineChars="200"/>
        <w:jc w:val="left"/>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9.2 乙方保证在交付的货物上不存在抵押权等担保物权。</w:t>
      </w:r>
    </w:p>
    <w:p w14:paraId="38823DF0">
      <w:pPr>
        <w:autoSpaceDE w:val="0"/>
        <w:autoSpaceDN w:val="0"/>
        <w:snapToGrid w:val="0"/>
        <w:spacing w:line="360" w:lineRule="auto"/>
        <w:ind w:firstLine="562" w:firstLineChars="200"/>
        <w:jc w:val="left"/>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9.3 如甲方使用上述货物构成对第三人侵权的，则由乙方承担全部责任。</w:t>
      </w:r>
    </w:p>
    <w:p w14:paraId="22C880F0">
      <w:pPr>
        <w:autoSpaceDE w:val="0"/>
        <w:autoSpaceDN w:val="0"/>
        <w:snapToGrid w:val="0"/>
        <w:spacing w:line="360" w:lineRule="auto"/>
        <w:jc w:val="left"/>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10. 知识产权保护</w:t>
      </w:r>
    </w:p>
    <w:p w14:paraId="5795EECD">
      <w:pPr>
        <w:autoSpaceDE w:val="0"/>
        <w:autoSpaceDN w:val="0"/>
        <w:snapToGrid w:val="0"/>
        <w:spacing w:line="360" w:lineRule="auto"/>
        <w:ind w:firstLine="562" w:firstLineChars="200"/>
        <w:jc w:val="left"/>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10.1 乙方对其所销售的货物应当享有知识产权或经权利人合法授权，保证没有侵犯任何第三人的知识产权等权利。</w:t>
      </w:r>
      <w:bookmarkStart w:id="1" w:name="_Hlk163047038"/>
      <w:r>
        <w:rPr>
          <w:rFonts w:hint="eastAsia" w:ascii="仿宋_GB2312" w:hAnsi="仿宋_GB2312" w:eastAsia="仿宋_GB2312" w:cs="仿宋_GB2312"/>
          <w:b/>
          <w:bCs/>
          <w:color w:val="000000" w:themeColor="text1"/>
          <w:sz w:val="28"/>
          <w:szCs w:val="28"/>
          <w14:textFill>
            <w14:solidFill>
              <w14:schemeClr w14:val="tx1"/>
            </w14:solidFill>
          </w14:textFill>
        </w:rPr>
        <w:t>因违反前述约定对第三人构成侵权的，应当由乙方向第三人承担法律责任；甲方依法向第三人赔偿后，有权向乙方追偿。甲方有其他损失的，乙方应当赔偿</w:t>
      </w:r>
      <w:bookmarkEnd w:id="1"/>
      <w:r>
        <w:rPr>
          <w:rFonts w:hint="eastAsia" w:ascii="仿宋_GB2312" w:hAnsi="仿宋_GB2312" w:eastAsia="仿宋_GB2312" w:cs="仿宋_GB2312"/>
          <w:b/>
          <w:bCs/>
          <w:color w:val="000000" w:themeColor="text1"/>
          <w:sz w:val="28"/>
          <w:szCs w:val="28"/>
          <w14:textFill>
            <w14:solidFill>
              <w14:schemeClr w14:val="tx1"/>
            </w14:solidFill>
          </w14:textFill>
        </w:rPr>
        <w:t>。</w:t>
      </w:r>
    </w:p>
    <w:p w14:paraId="79DC888E">
      <w:pPr>
        <w:autoSpaceDE w:val="0"/>
        <w:autoSpaceDN w:val="0"/>
        <w:snapToGrid w:val="0"/>
        <w:spacing w:line="360" w:lineRule="auto"/>
        <w:jc w:val="left"/>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11. 保密义务</w:t>
      </w:r>
    </w:p>
    <w:p w14:paraId="35EDFDFB">
      <w:pPr>
        <w:autoSpaceDE w:val="0"/>
        <w:autoSpaceDN w:val="0"/>
        <w:snapToGrid w:val="0"/>
        <w:spacing w:line="360" w:lineRule="auto"/>
        <w:ind w:firstLine="562" w:firstLineChars="200"/>
        <w:jc w:val="left"/>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政府采购合同专用条款】中约定。</w:t>
      </w:r>
    </w:p>
    <w:p w14:paraId="3E0D95FF">
      <w:pPr>
        <w:autoSpaceDE w:val="0"/>
        <w:autoSpaceDN w:val="0"/>
        <w:snapToGrid w:val="0"/>
        <w:spacing w:line="360" w:lineRule="auto"/>
        <w:jc w:val="left"/>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12. 合同价款支付</w:t>
      </w:r>
    </w:p>
    <w:p w14:paraId="7011B9AD">
      <w:pPr>
        <w:snapToGrid w:val="0"/>
        <w:spacing w:line="360" w:lineRule="auto"/>
        <w:ind w:firstLine="562" w:firstLineChars="200"/>
        <w:jc w:val="left"/>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12.1 合同价款支付按照国库集中支付制度及财政管理相关规定执行。</w:t>
      </w:r>
    </w:p>
    <w:p w14:paraId="573953B1">
      <w:pPr>
        <w:keepNext/>
        <w:keepLines/>
        <w:spacing w:line="360" w:lineRule="auto"/>
        <w:ind w:firstLine="562" w:firstLineChars="200"/>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12.2 对于满足合同约定支付条件的，</w:t>
      </w:r>
      <w:r>
        <w:rPr>
          <w:rFonts w:hint="eastAsia" w:ascii="仿宋_GB2312" w:hAnsi="仿宋_GB2312" w:eastAsia="仿宋_GB2312" w:cs="仿宋_GB2312"/>
          <w:b/>
          <w:bCs/>
          <w:sz w:val="28"/>
          <w:szCs w:val="28"/>
        </w:rPr>
        <w:t>甲方原则上应当自收到发票后10个工作日内将资金支付到合同约定的乙方账户。</w:t>
      </w:r>
      <w:r>
        <w:rPr>
          <w:rFonts w:hint="eastAsia" w:ascii="仿宋_GB2312" w:hAnsi="仿宋_GB2312" w:eastAsia="仿宋_GB2312" w:cs="仿宋_GB2312"/>
          <w:b/>
          <w:bCs/>
          <w:color w:val="000000" w:themeColor="text1"/>
          <w:sz w:val="28"/>
          <w:szCs w:val="28"/>
          <w14:textFill>
            <w14:solidFill>
              <w14:schemeClr w14:val="tx1"/>
            </w14:solidFill>
          </w14:textFill>
        </w:rPr>
        <w:t>具体合同价款支付时间在【政府采购合同专用条款】中约定。</w:t>
      </w:r>
    </w:p>
    <w:p w14:paraId="11173B81">
      <w:pPr>
        <w:spacing w:line="360" w:lineRule="auto"/>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13. 履约保证金（如有）</w:t>
      </w:r>
    </w:p>
    <w:p w14:paraId="2388E0AC">
      <w:pPr>
        <w:snapToGrid w:val="0"/>
        <w:spacing w:line="360" w:lineRule="auto"/>
        <w:ind w:firstLine="560" w:firstLineChars="200"/>
        <w:jc w:val="left"/>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13.1 乙方应当以支票、汇票、本票或者金融机构、担保机构出具的保函等非现金形式提交。</w:t>
      </w:r>
    </w:p>
    <w:p w14:paraId="137C8BCB">
      <w:pPr>
        <w:snapToGrid w:val="0"/>
        <w:spacing w:line="360" w:lineRule="auto"/>
        <w:ind w:firstLine="560" w:firstLineChars="200"/>
        <w:jc w:val="left"/>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13.2 如果乙方出现</w:t>
      </w:r>
      <w:r>
        <w:rPr>
          <w:rFonts w:hint="eastAsia" w:ascii="仿宋_GB2312" w:hAnsi="仿宋_GB2312" w:eastAsia="仿宋_GB2312" w:cs="仿宋_GB2312"/>
          <w:b/>
          <w:bCs/>
          <w:color w:val="000000" w:themeColor="text1"/>
          <w:sz w:val="28"/>
          <w:szCs w:val="28"/>
          <w14:textFill>
            <w14:solidFill>
              <w14:schemeClr w14:val="tx1"/>
            </w14:solidFill>
          </w14:textFill>
        </w:rPr>
        <w:t>【政府采购合同专用条款】</w:t>
      </w:r>
      <w:r>
        <w:rPr>
          <w:rFonts w:hint="eastAsia" w:ascii="仿宋_GB2312" w:hAnsi="仿宋_GB2312" w:eastAsia="仿宋_GB2312" w:cs="仿宋_GB2312"/>
          <w:color w:val="000000" w:themeColor="text1"/>
          <w:sz w:val="28"/>
          <w:szCs w:val="28"/>
          <w14:textFill>
            <w14:solidFill>
              <w14:schemeClr w14:val="tx1"/>
            </w14:solidFill>
          </w14:textFill>
        </w:rPr>
        <w:t>约定情形的，履约保证金不予退还；如果乙方未能按合同约定全面履行义务，甲方有权从履约保证金中取得补偿或赔偿，且不影响甲方要求乙方承担合同约定的超过履约保证金的违约责任的权利。</w:t>
      </w:r>
    </w:p>
    <w:p w14:paraId="0C4FF8A0">
      <w:pPr>
        <w:spacing w:line="360" w:lineRule="auto"/>
        <w:ind w:firstLine="42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13.3 甲方在项目通过验收后按照</w:t>
      </w:r>
      <w:r>
        <w:rPr>
          <w:rFonts w:hint="eastAsia" w:ascii="仿宋_GB2312" w:hAnsi="仿宋_GB2312" w:eastAsia="仿宋_GB2312" w:cs="仿宋_GB2312"/>
          <w:b/>
          <w:color w:val="000000" w:themeColor="text1"/>
          <w:sz w:val="28"/>
          <w:szCs w:val="28"/>
          <w14:textFill>
            <w14:solidFill>
              <w14:schemeClr w14:val="tx1"/>
            </w14:solidFill>
          </w14:textFill>
        </w:rPr>
        <w:t>【政府采购合同专用条款】</w:t>
      </w:r>
      <w:r>
        <w:rPr>
          <w:rFonts w:hint="eastAsia" w:ascii="仿宋_GB2312" w:hAnsi="仿宋_GB2312" w:eastAsia="仿宋_GB2312" w:cs="仿宋_GB2312"/>
          <w:color w:val="000000" w:themeColor="text1"/>
          <w:sz w:val="28"/>
          <w:szCs w:val="28"/>
          <w14:textFill>
            <w14:solidFill>
              <w14:schemeClr w14:val="tx1"/>
            </w14:solidFill>
          </w14:textFill>
        </w:rPr>
        <w:t>规定的时间内将履约保证金退还乙方；逾期退还的，乙方可要求甲方支付违约金，违约金按照</w:t>
      </w:r>
      <w:r>
        <w:rPr>
          <w:rFonts w:hint="eastAsia" w:ascii="仿宋_GB2312" w:hAnsi="仿宋_GB2312" w:eastAsia="仿宋_GB2312" w:cs="仿宋_GB2312"/>
          <w:b/>
          <w:color w:val="000000" w:themeColor="text1"/>
          <w:sz w:val="28"/>
          <w:szCs w:val="28"/>
          <w14:textFill>
            <w14:solidFill>
              <w14:schemeClr w14:val="tx1"/>
            </w14:solidFill>
          </w14:textFill>
        </w:rPr>
        <w:t>【政府采购合同专用条款】</w:t>
      </w:r>
      <w:r>
        <w:rPr>
          <w:rFonts w:hint="eastAsia" w:ascii="仿宋_GB2312" w:hAnsi="仿宋_GB2312" w:eastAsia="仿宋_GB2312" w:cs="仿宋_GB2312"/>
          <w:color w:val="000000" w:themeColor="text1"/>
          <w:sz w:val="28"/>
          <w:szCs w:val="28"/>
          <w14:textFill>
            <w14:solidFill>
              <w14:schemeClr w14:val="tx1"/>
            </w14:solidFill>
          </w14:textFill>
        </w:rPr>
        <w:t>规定支付。</w:t>
      </w:r>
    </w:p>
    <w:p w14:paraId="35380E14">
      <w:pPr>
        <w:autoSpaceDE w:val="0"/>
        <w:autoSpaceDN w:val="0"/>
        <w:snapToGrid w:val="0"/>
        <w:spacing w:line="360" w:lineRule="auto"/>
        <w:jc w:val="left"/>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14. 售后服务</w:t>
      </w:r>
    </w:p>
    <w:p w14:paraId="2E6580FC">
      <w:pPr>
        <w:autoSpaceDE w:val="0"/>
        <w:autoSpaceDN w:val="0"/>
        <w:snapToGrid w:val="0"/>
        <w:spacing w:line="360" w:lineRule="auto"/>
        <w:ind w:firstLine="562" w:firstLineChars="200"/>
        <w:jc w:val="left"/>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14.1 除项目不涉及或采购活动中明确约定无须承担外，乙方还应提供下列服务：</w:t>
      </w:r>
    </w:p>
    <w:p w14:paraId="3487E7CF">
      <w:pPr>
        <w:autoSpaceDE w:val="0"/>
        <w:autoSpaceDN w:val="0"/>
        <w:snapToGrid w:val="0"/>
        <w:spacing w:line="360" w:lineRule="auto"/>
        <w:ind w:firstLine="562" w:firstLineChars="200"/>
        <w:jc w:val="left"/>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（1）货物的现场移动、安装、调试、启动监督及技术支持；</w:t>
      </w:r>
    </w:p>
    <w:p w14:paraId="3D3B651A">
      <w:pPr>
        <w:autoSpaceDE w:val="0"/>
        <w:autoSpaceDN w:val="0"/>
        <w:snapToGrid w:val="0"/>
        <w:spacing w:line="360" w:lineRule="auto"/>
        <w:ind w:firstLine="562" w:firstLineChars="200"/>
        <w:jc w:val="left"/>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（2）提供货物组装和维修所需的专用工具和辅助材料；</w:t>
      </w:r>
    </w:p>
    <w:p w14:paraId="29D1A86E">
      <w:pPr>
        <w:autoSpaceDE w:val="0"/>
        <w:autoSpaceDN w:val="0"/>
        <w:snapToGrid w:val="0"/>
        <w:spacing w:line="360" w:lineRule="auto"/>
        <w:ind w:firstLine="562" w:firstLineChars="200"/>
        <w:jc w:val="left"/>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（3）在【政府采购合同专用条款】约定的期限内对所有的货物实施运行监督、维修，但前提条件是该服务并不能免除乙方在质量保证期内所承担的义务；</w:t>
      </w:r>
    </w:p>
    <w:p w14:paraId="33FD9F4E">
      <w:pPr>
        <w:autoSpaceDE w:val="0"/>
        <w:autoSpaceDN w:val="0"/>
        <w:snapToGrid w:val="0"/>
        <w:spacing w:line="360" w:lineRule="auto"/>
        <w:ind w:firstLine="562" w:firstLineChars="200"/>
        <w:jc w:val="left"/>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（4）在制造商所在地或指定现场就货物的安装、启动、运营、维护、废弃处置等对甲方操作人员进行培训；</w:t>
      </w:r>
    </w:p>
    <w:p w14:paraId="698A3263">
      <w:pPr>
        <w:widowControl/>
        <w:autoSpaceDE w:val="0"/>
        <w:autoSpaceDN w:val="0"/>
        <w:spacing w:line="360" w:lineRule="auto"/>
        <w:ind w:firstLine="562" w:firstLineChars="200"/>
        <w:jc w:val="left"/>
        <w:rPr>
          <w:rFonts w:hint="eastAsia" w:ascii="仿宋_GB2312" w:hAnsi="仿宋_GB2312" w:eastAsia="仿宋_GB2312" w:cs="仿宋_GB2312"/>
          <w:b/>
          <w:bCs/>
          <w:color w:val="000000" w:themeColor="text1"/>
          <w:kern w:val="0"/>
          <w:sz w:val="28"/>
          <w:szCs w:val="28"/>
          <w14:textFill>
            <w14:solidFill>
              <w14:schemeClr w14:val="tx1"/>
            </w14:solidFill>
          </w14:textFill>
        </w:rPr>
      </w:pPr>
      <w:r>
        <w:rPr>
          <w:rFonts w:hint="eastAsia" w:ascii="仿宋_GB2312" w:hAnsi="仿宋_GB2312" w:eastAsia="仿宋_GB2312" w:cs="仿宋_GB2312"/>
          <w:b/>
          <w:bCs/>
          <w:color w:val="000000" w:themeColor="text1"/>
          <w:kern w:val="0"/>
          <w:sz w:val="28"/>
          <w:szCs w:val="28"/>
          <w14:textFill>
            <w14:solidFill>
              <w14:schemeClr w14:val="tx1"/>
            </w14:solidFill>
          </w14:textFill>
        </w:rPr>
        <w:t>（5）依照法律、行政法规的规定或者按照【政府采购合同专用条款】约定，货物在有效使用年限届满后应予回收的，乙方负有自行或者委托第三人对货物予以回收的义务；</w:t>
      </w:r>
    </w:p>
    <w:p w14:paraId="09D57F36">
      <w:pPr>
        <w:autoSpaceDE w:val="0"/>
        <w:autoSpaceDN w:val="0"/>
        <w:snapToGrid w:val="0"/>
        <w:spacing w:line="360" w:lineRule="auto"/>
        <w:ind w:firstLine="562" w:firstLineChars="200"/>
        <w:jc w:val="left"/>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（6）【政府采购合同专用条款】规定由乙方提供的其他服务。</w:t>
      </w:r>
    </w:p>
    <w:p w14:paraId="76F8421C">
      <w:pPr>
        <w:autoSpaceDE w:val="0"/>
        <w:autoSpaceDN w:val="0"/>
        <w:snapToGrid w:val="0"/>
        <w:spacing w:line="360" w:lineRule="auto"/>
        <w:ind w:firstLine="562" w:firstLineChars="200"/>
        <w:jc w:val="left"/>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14.2 乙方提供的售后服务的费用已包含在合同价款中，甲方不再另行支付。</w:t>
      </w:r>
    </w:p>
    <w:p w14:paraId="55B1C1BD">
      <w:pPr>
        <w:snapToGrid w:val="0"/>
        <w:spacing w:line="360" w:lineRule="auto"/>
        <w:jc w:val="left"/>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15. 违约责任</w:t>
      </w:r>
    </w:p>
    <w:p w14:paraId="7AD7FBA5">
      <w:pPr>
        <w:snapToGrid w:val="0"/>
        <w:spacing w:line="360" w:lineRule="auto"/>
        <w:ind w:firstLine="562" w:firstLineChars="200"/>
        <w:jc w:val="left"/>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15.1质量瑕疵的违约责任</w:t>
      </w:r>
    </w:p>
    <w:p w14:paraId="2E2B4856">
      <w:pPr>
        <w:autoSpaceDE w:val="0"/>
        <w:autoSpaceDN w:val="0"/>
        <w:snapToGrid w:val="0"/>
        <w:spacing w:line="360" w:lineRule="auto"/>
        <w:ind w:firstLine="562" w:firstLineChars="200"/>
        <w:jc w:val="left"/>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乙方提供的产品不符合合同约定的质量标准或存在产品质量缺陷，甲方有权要求乙方根据【政府采购合同专用条款】要求及时修理、重作、更换，并承担由此给甲方造成的损失。</w:t>
      </w:r>
    </w:p>
    <w:p w14:paraId="1C8AFAC2">
      <w:pPr>
        <w:autoSpaceDE w:val="0"/>
        <w:autoSpaceDN w:val="0"/>
        <w:snapToGrid w:val="0"/>
        <w:spacing w:line="360" w:lineRule="auto"/>
        <w:ind w:firstLine="562" w:firstLineChars="200"/>
        <w:jc w:val="left"/>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15.2 迟延交货的违约责任</w:t>
      </w:r>
    </w:p>
    <w:p w14:paraId="32C2F5CD">
      <w:pPr>
        <w:autoSpaceDE w:val="0"/>
        <w:autoSpaceDN w:val="0"/>
        <w:snapToGrid w:val="0"/>
        <w:spacing w:line="360" w:lineRule="auto"/>
        <w:ind w:firstLine="562" w:firstLineChars="200"/>
        <w:jc w:val="left"/>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29DA5612">
      <w:pPr>
        <w:autoSpaceDE w:val="0"/>
        <w:autoSpaceDN w:val="0"/>
        <w:snapToGrid w:val="0"/>
        <w:spacing w:line="360" w:lineRule="auto"/>
        <w:ind w:firstLine="562" w:firstLineChars="200"/>
        <w:jc w:val="left"/>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2）如果乙方没有按照合同规定的时间交货和提供相关服务，甲方有权从货款中扣除误期赔偿费而不影响合同项下的其他补救方法，赔偿费按【政府采购合同专用条款】规定执行。如果涉及公共利益，且赔偿金额无法弥补公共利益损失，甲方可要求继续履行或者采取其他补救措施。</w:t>
      </w:r>
    </w:p>
    <w:p w14:paraId="349FEF79">
      <w:pPr>
        <w:autoSpaceDE w:val="0"/>
        <w:autoSpaceDN w:val="0"/>
        <w:snapToGrid w:val="0"/>
        <w:spacing w:line="360" w:lineRule="auto"/>
        <w:ind w:firstLine="562" w:firstLineChars="200"/>
        <w:jc w:val="left"/>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15.3 迟延支付的违约责任</w:t>
      </w:r>
    </w:p>
    <w:p w14:paraId="45E2067C">
      <w:pPr>
        <w:autoSpaceDE w:val="0"/>
        <w:autoSpaceDN w:val="0"/>
        <w:snapToGrid w:val="0"/>
        <w:spacing w:line="360" w:lineRule="auto"/>
        <w:ind w:firstLine="562" w:firstLineChars="200"/>
        <w:jc w:val="left"/>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甲方存在迟延支付乙方合同款项的，应当承担【政府采购合同专用条款】规定的逾期付款利息。</w:t>
      </w:r>
    </w:p>
    <w:p w14:paraId="0199B64C">
      <w:pPr>
        <w:snapToGrid w:val="0"/>
        <w:spacing w:line="360" w:lineRule="auto"/>
        <w:ind w:firstLine="562" w:firstLineChars="200"/>
        <w:jc w:val="left"/>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15.4其他违约责任根据项目实际需要按【政府采购合同专用条款】规定执行。</w:t>
      </w:r>
    </w:p>
    <w:p w14:paraId="45F0D9E5">
      <w:pPr>
        <w:snapToGrid w:val="0"/>
        <w:spacing w:line="360" w:lineRule="auto"/>
        <w:jc w:val="left"/>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16. 合同变更、中止与终止</w:t>
      </w:r>
    </w:p>
    <w:p w14:paraId="2CD0CAE5">
      <w:pPr>
        <w:snapToGrid w:val="0"/>
        <w:spacing w:line="360" w:lineRule="auto"/>
        <w:jc w:val="left"/>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 xml:space="preserve">   </w:t>
      </w:r>
      <w:r>
        <w:rPr>
          <w:rFonts w:hint="eastAsia" w:ascii="仿宋_GB2312" w:hAnsi="仿宋_GB2312" w:eastAsia="仿宋_GB2312" w:cs="仿宋_GB2312"/>
          <w:b/>
          <w:bCs/>
          <w:color w:val="000000" w:themeColor="text1"/>
          <w:sz w:val="28"/>
          <w:szCs w:val="28"/>
          <w14:textFill>
            <w14:solidFill>
              <w14:schemeClr w14:val="tx1"/>
            </w14:solidFill>
          </w14:textFill>
        </w:rPr>
        <w:t xml:space="preserve"> 16.1合同的变更</w:t>
      </w:r>
    </w:p>
    <w:p w14:paraId="373DE6A7">
      <w:pPr>
        <w:autoSpaceDE w:val="0"/>
        <w:autoSpaceDN w:val="0"/>
        <w:snapToGrid w:val="0"/>
        <w:spacing w:line="360" w:lineRule="auto"/>
        <w:ind w:firstLine="562" w:firstLineChars="200"/>
        <w:jc w:val="left"/>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政府采购合同履行中，在不改变合同其他条款的前提下，甲方可以在合同价款10%的范围内追加与合同标的相同的货物，并就此与乙方协商一致后签订补充协议。</w:t>
      </w:r>
    </w:p>
    <w:p w14:paraId="4A2AD64C">
      <w:pPr>
        <w:snapToGrid w:val="0"/>
        <w:spacing w:line="360" w:lineRule="auto"/>
        <w:ind w:firstLine="562" w:firstLineChars="200"/>
        <w:jc w:val="left"/>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16.2合同的中止</w:t>
      </w:r>
    </w:p>
    <w:p w14:paraId="3D2915A9">
      <w:pPr>
        <w:autoSpaceDE w:val="0"/>
        <w:autoSpaceDN w:val="0"/>
        <w:snapToGrid w:val="0"/>
        <w:spacing w:line="360" w:lineRule="auto"/>
        <w:ind w:firstLine="562" w:firstLineChars="200"/>
        <w:jc w:val="left"/>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（1）合同履行过程中因供应商就采购文件、采购过程或结果提起投诉的，甲方认为有必要的，可以中止合同的履行。</w:t>
      </w:r>
    </w:p>
    <w:p w14:paraId="23239B1B">
      <w:pPr>
        <w:autoSpaceDE w:val="0"/>
        <w:autoSpaceDN w:val="0"/>
        <w:snapToGrid w:val="0"/>
        <w:spacing w:line="360" w:lineRule="auto"/>
        <w:ind w:firstLine="562" w:firstLineChars="200"/>
        <w:jc w:val="left"/>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20AD2E69">
      <w:pPr>
        <w:widowControl/>
        <w:autoSpaceDE w:val="0"/>
        <w:autoSpaceDN w:val="0"/>
        <w:spacing w:line="360" w:lineRule="auto"/>
        <w:ind w:firstLine="562" w:firstLineChars="200"/>
        <w:rPr>
          <w:rFonts w:hint="eastAsia" w:ascii="仿宋_GB2312" w:hAnsi="仿宋_GB2312" w:eastAsia="仿宋_GB2312" w:cs="仿宋_GB2312"/>
          <w:b/>
          <w:bCs/>
          <w:color w:val="000000" w:themeColor="text1"/>
          <w:kern w:val="0"/>
          <w:sz w:val="28"/>
          <w:szCs w:val="28"/>
          <w14:textFill>
            <w14:solidFill>
              <w14:schemeClr w14:val="tx1"/>
            </w14:solidFill>
          </w14:textFill>
        </w:rPr>
      </w:pPr>
      <w:r>
        <w:rPr>
          <w:rFonts w:hint="eastAsia" w:ascii="仿宋_GB2312" w:hAnsi="仿宋_GB2312" w:eastAsia="仿宋_GB2312" w:cs="仿宋_GB2312"/>
          <w:b/>
          <w:bCs/>
          <w:color w:val="000000" w:themeColor="text1"/>
          <w:kern w:val="0"/>
          <w:sz w:val="28"/>
          <w:szCs w:val="28"/>
          <w14:textFill>
            <w14:solidFill>
              <w14:schemeClr w14:val="tx1"/>
            </w14:solidFill>
          </w14:textFill>
        </w:rPr>
        <w:t>（3）乙方分立、合并或者变更住所的，应当及时以书面形式告知甲方。乙方没有及时告知甲方，致使合同履行发生困难的，甲方可以中止合同履行并要求乙方承担由此给甲方造成的损失。</w:t>
      </w:r>
    </w:p>
    <w:p w14:paraId="0E671CA2">
      <w:pPr>
        <w:snapToGrid w:val="0"/>
        <w:spacing w:line="360" w:lineRule="auto"/>
        <w:ind w:firstLine="562" w:firstLineChars="200"/>
        <w:jc w:val="left"/>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（4）甲方不得以行政区划调整、政府换届、机构或者职能调整以及相关责任人更替为由中止合同。</w:t>
      </w:r>
    </w:p>
    <w:p w14:paraId="5E671B77">
      <w:pPr>
        <w:snapToGrid w:val="0"/>
        <w:spacing w:line="360" w:lineRule="auto"/>
        <w:ind w:firstLine="562" w:firstLineChars="200"/>
        <w:jc w:val="left"/>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16.3合同的终止</w:t>
      </w:r>
    </w:p>
    <w:p w14:paraId="0DE44036">
      <w:pPr>
        <w:autoSpaceDE w:val="0"/>
        <w:autoSpaceDN w:val="0"/>
        <w:snapToGrid w:val="0"/>
        <w:spacing w:line="360" w:lineRule="auto"/>
        <w:ind w:firstLine="562" w:firstLineChars="200"/>
        <w:jc w:val="left"/>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（1）合同因有效期限届满而终止；</w:t>
      </w:r>
    </w:p>
    <w:p w14:paraId="65EF14F8">
      <w:pPr>
        <w:snapToGrid w:val="0"/>
        <w:spacing w:line="360" w:lineRule="auto"/>
        <w:ind w:firstLine="562" w:firstLineChars="200"/>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（2）乙方未按合同约定履行，构成根本性违约的，甲方有权终止合同，并追究乙方的违约责任。</w:t>
      </w:r>
    </w:p>
    <w:p w14:paraId="1AFAFBFA">
      <w:pPr>
        <w:widowControl/>
        <w:autoSpaceDE w:val="0"/>
        <w:autoSpaceDN w:val="0"/>
        <w:spacing w:line="360" w:lineRule="auto"/>
        <w:ind w:firstLine="562" w:firstLineChars="200"/>
        <w:jc w:val="left"/>
        <w:rPr>
          <w:rFonts w:hint="eastAsia" w:ascii="仿宋_GB2312" w:hAnsi="仿宋_GB2312" w:eastAsia="仿宋_GB2312" w:cs="仿宋_GB2312"/>
          <w:b/>
          <w:bCs/>
          <w:color w:val="000000" w:themeColor="text1"/>
          <w:kern w:val="0"/>
          <w:sz w:val="28"/>
          <w:szCs w:val="28"/>
          <w14:textFill>
            <w14:solidFill>
              <w14:schemeClr w14:val="tx1"/>
            </w14:solidFill>
          </w14:textFill>
        </w:rPr>
      </w:pPr>
      <w:r>
        <w:rPr>
          <w:rFonts w:hint="eastAsia" w:ascii="仿宋_GB2312" w:hAnsi="仿宋_GB2312" w:eastAsia="仿宋_GB2312" w:cs="仿宋_GB2312"/>
          <w:b/>
          <w:bCs/>
          <w:color w:val="000000" w:themeColor="text1"/>
          <w:kern w:val="0"/>
          <w:sz w:val="28"/>
          <w:szCs w:val="28"/>
          <w14:textFill>
            <w14:solidFill>
              <w14:schemeClr w14:val="tx1"/>
            </w14:solidFill>
          </w14:textFill>
        </w:rPr>
        <w:t xml:space="preserve">16.4 </w:t>
      </w:r>
      <w:r>
        <w:rPr>
          <w:rFonts w:hint="eastAsia" w:ascii="仿宋_GB2312" w:hAnsi="仿宋_GB2312" w:eastAsia="仿宋_GB2312" w:cs="仿宋_GB2312"/>
          <w:b/>
          <w:bCs/>
          <w:color w:val="000000" w:themeColor="text1"/>
          <w:sz w:val="28"/>
          <w:szCs w:val="28"/>
          <w14:textFill>
            <w14:solidFill>
              <w14:schemeClr w14:val="tx1"/>
            </w14:solidFill>
          </w14:textFill>
        </w:rPr>
        <w:t>涉及国家利益、社会公共利益的情形</w:t>
      </w:r>
    </w:p>
    <w:p w14:paraId="0FA11337">
      <w:pPr>
        <w:widowControl/>
        <w:autoSpaceDE w:val="0"/>
        <w:autoSpaceDN w:val="0"/>
        <w:spacing w:line="360" w:lineRule="auto"/>
        <w:ind w:firstLine="562" w:firstLineChars="200"/>
        <w:rPr>
          <w:rFonts w:hint="eastAsia" w:ascii="仿宋_GB2312" w:hAnsi="仿宋_GB2312" w:eastAsia="仿宋_GB2312" w:cs="仿宋_GB2312"/>
          <w:b/>
          <w:bCs/>
          <w:color w:val="000000" w:themeColor="text1"/>
          <w:kern w:val="0"/>
          <w:sz w:val="28"/>
          <w:szCs w:val="28"/>
          <w14:textFill>
            <w14:solidFill>
              <w14:schemeClr w14:val="tx1"/>
            </w14:solidFill>
          </w14:textFill>
        </w:rPr>
      </w:pPr>
      <w:r>
        <w:rPr>
          <w:rFonts w:hint="eastAsia" w:ascii="仿宋_GB2312" w:hAnsi="仿宋_GB2312" w:eastAsia="仿宋_GB2312" w:cs="仿宋_GB2312"/>
          <w:b/>
          <w:bCs/>
          <w:color w:val="000000" w:themeColor="text1"/>
          <w:kern w:val="0"/>
          <w:sz w:val="28"/>
          <w:szCs w:val="28"/>
          <w14:textFill>
            <w14:solidFill>
              <w14:schemeClr w14:val="tx1"/>
            </w14:solidFill>
          </w14:textFill>
        </w:rPr>
        <w:t>政府采购合同继续履行将损害国家利益和社会公共利益的，双方当事人应当变更、中止或者终止合同。有过错的一方应当承担赔偿责任，双方都有过错的，各自承担相应的责任。</w:t>
      </w:r>
    </w:p>
    <w:p w14:paraId="1969DEB2">
      <w:pPr>
        <w:autoSpaceDE w:val="0"/>
        <w:autoSpaceDN w:val="0"/>
        <w:snapToGrid w:val="0"/>
        <w:spacing w:line="360" w:lineRule="auto"/>
        <w:jc w:val="left"/>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17. 合同分包</w:t>
      </w:r>
    </w:p>
    <w:p w14:paraId="1FC79264">
      <w:pPr>
        <w:autoSpaceDE w:val="0"/>
        <w:autoSpaceDN w:val="0"/>
        <w:snapToGrid w:val="0"/>
        <w:spacing w:line="360" w:lineRule="auto"/>
        <w:ind w:firstLine="562" w:firstLineChars="200"/>
        <w:jc w:val="left"/>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17.1 乙方不得将合同转包给其他供应商。涉及合同分包的，乙方应根据采购文件和投标（响应）文件规定进行合同分包。</w:t>
      </w:r>
    </w:p>
    <w:p w14:paraId="505CDEC3">
      <w:pPr>
        <w:autoSpaceDE w:val="0"/>
        <w:autoSpaceDN w:val="0"/>
        <w:snapToGrid w:val="0"/>
        <w:spacing w:line="360" w:lineRule="auto"/>
        <w:ind w:firstLine="562" w:firstLineChars="200"/>
        <w:jc w:val="left"/>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17.2 乙方执行政府采购政策向中小企业依法分包的，乙方应当按采购文件和投标（响应）文件签订分包意向协议，分包意向协议属于本合同组成部分。</w:t>
      </w:r>
    </w:p>
    <w:p w14:paraId="3C0C3647">
      <w:pPr>
        <w:autoSpaceDE w:val="0"/>
        <w:autoSpaceDN w:val="0"/>
        <w:snapToGrid w:val="0"/>
        <w:spacing w:line="360" w:lineRule="auto"/>
        <w:jc w:val="left"/>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18. 不可抗力</w:t>
      </w:r>
    </w:p>
    <w:p w14:paraId="7751231B">
      <w:pPr>
        <w:autoSpaceDE w:val="0"/>
        <w:autoSpaceDN w:val="0"/>
        <w:snapToGrid w:val="0"/>
        <w:spacing w:line="360" w:lineRule="auto"/>
        <w:ind w:firstLine="560" w:firstLineChars="200"/>
        <w:jc w:val="left"/>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18.1 不可抗力是指合同双方不能预见、不能避免且不能克服的客观情况。</w:t>
      </w:r>
    </w:p>
    <w:p w14:paraId="748DC4BD">
      <w:pPr>
        <w:autoSpaceDE w:val="0"/>
        <w:autoSpaceDN w:val="0"/>
        <w:snapToGrid w:val="0"/>
        <w:spacing w:line="360" w:lineRule="auto"/>
        <w:ind w:firstLine="560" w:firstLineChars="200"/>
        <w:jc w:val="left"/>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18.2 任何一方对由于不可抗力造成的部分或全部不能履行合同不承担违约责任。但迟延履行后发生不可抗力的，不能免除责任。</w:t>
      </w:r>
    </w:p>
    <w:p w14:paraId="7C717CA2">
      <w:pPr>
        <w:autoSpaceDE w:val="0"/>
        <w:autoSpaceDN w:val="0"/>
        <w:snapToGrid w:val="0"/>
        <w:spacing w:line="360" w:lineRule="auto"/>
        <w:ind w:firstLine="560" w:firstLineChars="200"/>
        <w:jc w:val="left"/>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60ABF479">
      <w:pPr>
        <w:autoSpaceDE w:val="0"/>
        <w:autoSpaceDN w:val="0"/>
        <w:snapToGrid w:val="0"/>
        <w:spacing w:line="360" w:lineRule="auto"/>
        <w:jc w:val="left"/>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19. 解决争议的方法</w:t>
      </w:r>
    </w:p>
    <w:p w14:paraId="72F16A53">
      <w:pPr>
        <w:widowControl/>
        <w:autoSpaceDE w:val="0"/>
        <w:autoSpaceDN w:val="0"/>
        <w:spacing w:line="360" w:lineRule="auto"/>
        <w:ind w:firstLine="562" w:firstLineChars="200"/>
        <w:rPr>
          <w:rFonts w:hint="eastAsia" w:ascii="仿宋_GB2312" w:hAnsi="仿宋_GB2312" w:eastAsia="仿宋_GB2312" w:cs="仿宋_GB2312"/>
          <w:b/>
          <w:bCs/>
          <w:color w:val="000000" w:themeColor="text1"/>
          <w:kern w:val="0"/>
          <w:sz w:val="28"/>
          <w:szCs w:val="28"/>
          <w14:textFill>
            <w14:solidFill>
              <w14:schemeClr w14:val="tx1"/>
            </w14:solidFill>
          </w14:textFill>
        </w:rPr>
      </w:pPr>
      <w:r>
        <w:rPr>
          <w:rFonts w:hint="eastAsia" w:ascii="仿宋_GB2312" w:hAnsi="仿宋_GB2312" w:eastAsia="仿宋_GB2312" w:cs="仿宋_GB2312"/>
          <w:b/>
          <w:bCs/>
          <w:color w:val="000000" w:themeColor="text1"/>
          <w:kern w:val="0"/>
          <w:sz w:val="28"/>
          <w:szCs w:val="28"/>
          <w14:textFill>
            <w14:solidFill>
              <w14:schemeClr w14:val="tx1"/>
            </w14:solidFill>
          </w14:textFill>
        </w:rPr>
        <w:t>19.1 因本合同及合同有关事项发生的争议，由甲乙双方友好协商解决。协商不成时，可以向有关组织申请调解。合同一方或双方不愿调解或调解不成的，可以通过诉讼的方式解决争议。</w:t>
      </w:r>
    </w:p>
    <w:p w14:paraId="7E30BB85">
      <w:pPr>
        <w:widowControl/>
        <w:autoSpaceDE w:val="0"/>
        <w:autoSpaceDN w:val="0"/>
        <w:spacing w:line="360" w:lineRule="auto"/>
        <w:ind w:firstLine="562" w:firstLineChars="200"/>
        <w:rPr>
          <w:rFonts w:hint="eastAsia" w:ascii="仿宋_GB2312" w:hAnsi="仿宋_GB2312" w:eastAsia="仿宋_GB2312" w:cs="仿宋_GB2312"/>
          <w:b/>
          <w:bCs/>
          <w:color w:val="000000" w:themeColor="text1"/>
          <w:kern w:val="0"/>
          <w:sz w:val="28"/>
          <w:szCs w:val="28"/>
          <w14:textFill>
            <w14:solidFill>
              <w14:schemeClr w14:val="tx1"/>
            </w14:solidFill>
          </w14:textFill>
        </w:rPr>
      </w:pPr>
      <w:r>
        <w:rPr>
          <w:rFonts w:hint="eastAsia" w:ascii="仿宋_GB2312" w:hAnsi="仿宋_GB2312" w:eastAsia="仿宋_GB2312" w:cs="仿宋_GB2312"/>
          <w:b/>
          <w:bCs/>
          <w:color w:val="000000" w:themeColor="text1"/>
          <w:kern w:val="0"/>
          <w:sz w:val="28"/>
          <w:szCs w:val="28"/>
          <w14:textFill>
            <w14:solidFill>
              <w14:schemeClr w14:val="tx1"/>
            </w14:solidFill>
          </w14:textFill>
        </w:rPr>
        <w:t>19.2 通过诉讼方式解决，可以在【政府采购合同专用条款】中进一步约定选择与争议有实际联系的地点的人民法院管辖，但管辖法院的约定不得违反级别管辖和专属管辖的规定。</w:t>
      </w:r>
    </w:p>
    <w:p w14:paraId="39136E3C">
      <w:pPr>
        <w:widowControl/>
        <w:autoSpaceDE w:val="0"/>
        <w:autoSpaceDN w:val="0"/>
        <w:spacing w:line="360" w:lineRule="auto"/>
        <w:ind w:firstLine="562" w:firstLineChars="200"/>
        <w:rPr>
          <w:rFonts w:hint="eastAsia" w:ascii="仿宋_GB2312" w:hAnsi="仿宋_GB2312" w:eastAsia="仿宋_GB2312" w:cs="仿宋_GB2312"/>
          <w:b/>
          <w:bCs/>
          <w:color w:val="000000" w:themeColor="text1"/>
          <w:kern w:val="0"/>
          <w:sz w:val="28"/>
          <w:szCs w:val="28"/>
          <w14:textFill>
            <w14:solidFill>
              <w14:schemeClr w14:val="tx1"/>
            </w14:solidFill>
          </w14:textFill>
        </w:rPr>
      </w:pPr>
      <w:r>
        <w:rPr>
          <w:rFonts w:hint="eastAsia" w:ascii="仿宋_GB2312" w:hAnsi="仿宋_GB2312" w:eastAsia="仿宋_GB2312" w:cs="仿宋_GB2312"/>
          <w:b/>
          <w:bCs/>
          <w:color w:val="000000" w:themeColor="text1"/>
          <w:kern w:val="0"/>
          <w:sz w:val="28"/>
          <w:szCs w:val="28"/>
          <w14:textFill>
            <w14:solidFill>
              <w14:schemeClr w14:val="tx1"/>
            </w14:solidFill>
          </w14:textFill>
        </w:rPr>
        <w:t>19.3 如甲乙双方有争议的事项不影响合同其他部分的履行，在争议解决期间，合同其他部分应当继续履行。</w:t>
      </w:r>
    </w:p>
    <w:p w14:paraId="76C186AB">
      <w:pPr>
        <w:autoSpaceDE w:val="0"/>
        <w:autoSpaceDN w:val="0"/>
        <w:snapToGrid w:val="0"/>
        <w:spacing w:line="360" w:lineRule="auto"/>
        <w:jc w:val="left"/>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20. 政府采购政策</w:t>
      </w:r>
    </w:p>
    <w:p w14:paraId="0E9489FC">
      <w:pPr>
        <w:autoSpaceDE w:val="0"/>
        <w:autoSpaceDN w:val="0"/>
        <w:snapToGrid w:val="0"/>
        <w:spacing w:line="360" w:lineRule="auto"/>
        <w:ind w:firstLine="560" w:firstLineChars="200"/>
        <w:jc w:val="left"/>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 xml:space="preserve">20.1 </w:t>
      </w:r>
      <w:r>
        <w:rPr>
          <w:rFonts w:hint="eastAsia" w:ascii="仿宋_GB2312" w:hAnsi="仿宋_GB2312" w:eastAsia="仿宋_GB2312" w:cs="仿宋_GB2312"/>
          <w:color w:val="000000" w:themeColor="text1"/>
          <w:sz w:val="28"/>
          <w:szCs w:val="28"/>
          <w:lang w:val="en-GB"/>
          <w14:textFill>
            <w14:solidFill>
              <w14:schemeClr w14:val="tx1"/>
            </w14:solidFill>
          </w14:textFill>
        </w:rPr>
        <w:t>本合同应当按照规定执行政府采购政策。</w:t>
      </w:r>
    </w:p>
    <w:p w14:paraId="62B0155B">
      <w:pPr>
        <w:autoSpaceDE w:val="0"/>
        <w:autoSpaceDN w:val="0"/>
        <w:snapToGrid w:val="0"/>
        <w:spacing w:line="360" w:lineRule="auto"/>
        <w:ind w:firstLine="560" w:firstLineChars="200"/>
        <w:jc w:val="left"/>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20.2 本合同依法执行政府采购政策的方式和内容，属于合同履约验收的范围。甲乙双方</w:t>
      </w:r>
      <w:r>
        <w:rPr>
          <w:rFonts w:hint="eastAsia" w:ascii="仿宋_GB2312" w:hAnsi="仿宋_GB2312" w:eastAsia="仿宋_GB2312" w:cs="仿宋_GB2312"/>
          <w:color w:val="000000" w:themeColor="text1"/>
          <w:sz w:val="28"/>
          <w:szCs w:val="28"/>
          <w:lang w:val="en-GB"/>
          <w14:textFill>
            <w14:solidFill>
              <w14:schemeClr w14:val="tx1"/>
            </w14:solidFill>
          </w14:textFill>
        </w:rPr>
        <w:t>未按规定要求执行政府采购政策造成损失的</w:t>
      </w:r>
      <w:r>
        <w:rPr>
          <w:rFonts w:hint="eastAsia" w:ascii="仿宋_GB2312" w:hAnsi="仿宋_GB2312" w:eastAsia="仿宋_GB2312" w:cs="仿宋_GB2312"/>
          <w:color w:val="000000" w:themeColor="text1"/>
          <w:sz w:val="28"/>
          <w:szCs w:val="28"/>
          <w14:textFill>
            <w14:solidFill>
              <w14:schemeClr w14:val="tx1"/>
            </w14:solidFill>
          </w14:textFill>
        </w:rPr>
        <w:t>，有过错的一方应当承担赔偿责任，双方都有过错的，各自承担相应的责任。</w:t>
      </w:r>
    </w:p>
    <w:p w14:paraId="1B45E708">
      <w:pPr>
        <w:spacing w:line="360" w:lineRule="auto"/>
        <w:ind w:firstLine="560" w:firstLineChars="20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412C6AA4">
      <w:pPr>
        <w:autoSpaceDE w:val="0"/>
        <w:autoSpaceDN w:val="0"/>
        <w:snapToGrid w:val="0"/>
        <w:spacing w:line="360" w:lineRule="auto"/>
        <w:jc w:val="left"/>
        <w:rPr>
          <w:rFonts w:hint="eastAsia"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21. 法律适用</w:t>
      </w:r>
    </w:p>
    <w:p w14:paraId="3F9C2C68">
      <w:pPr>
        <w:widowControl/>
        <w:autoSpaceDE w:val="0"/>
        <w:autoSpaceDN w:val="0"/>
        <w:spacing w:line="360" w:lineRule="auto"/>
        <w:ind w:firstLine="562" w:firstLineChars="200"/>
        <w:rPr>
          <w:rFonts w:hint="eastAsia" w:ascii="仿宋_GB2312" w:hAnsi="仿宋_GB2312" w:eastAsia="仿宋_GB2312" w:cs="仿宋_GB2312"/>
          <w:b/>
          <w:color w:val="000000" w:themeColor="text1"/>
          <w:kern w:val="0"/>
          <w:sz w:val="28"/>
          <w:szCs w:val="28"/>
          <w14:textFill>
            <w14:solidFill>
              <w14:schemeClr w14:val="tx1"/>
            </w14:solidFill>
          </w14:textFill>
        </w:rPr>
      </w:pPr>
      <w:r>
        <w:rPr>
          <w:rFonts w:hint="eastAsia" w:ascii="仿宋_GB2312" w:hAnsi="仿宋_GB2312" w:eastAsia="仿宋_GB2312" w:cs="仿宋_GB2312"/>
          <w:b/>
          <w:color w:val="000000" w:themeColor="text1"/>
          <w:kern w:val="0"/>
          <w:sz w:val="28"/>
          <w:szCs w:val="28"/>
          <w14:textFill>
            <w14:solidFill>
              <w14:schemeClr w14:val="tx1"/>
            </w14:solidFill>
          </w14:textFill>
        </w:rPr>
        <w:t>21.1 本合同的订立、生效、解释、履行及与本合同有关的争议解决，均适用法律、行政法规。</w:t>
      </w:r>
    </w:p>
    <w:p w14:paraId="1FBEF0C0">
      <w:pPr>
        <w:widowControl/>
        <w:autoSpaceDE w:val="0"/>
        <w:autoSpaceDN w:val="0"/>
        <w:spacing w:line="360" w:lineRule="auto"/>
        <w:ind w:firstLine="562" w:firstLineChars="200"/>
        <w:rPr>
          <w:rFonts w:hint="eastAsia" w:ascii="仿宋_GB2312" w:hAnsi="仿宋_GB2312" w:eastAsia="仿宋_GB2312" w:cs="仿宋_GB2312"/>
          <w:b/>
          <w:color w:val="000000" w:themeColor="text1"/>
          <w:kern w:val="0"/>
          <w:sz w:val="28"/>
          <w:szCs w:val="28"/>
          <w14:textFill>
            <w14:solidFill>
              <w14:schemeClr w14:val="tx1"/>
            </w14:solidFill>
          </w14:textFill>
        </w:rPr>
      </w:pPr>
      <w:r>
        <w:rPr>
          <w:rFonts w:hint="eastAsia" w:ascii="仿宋_GB2312" w:hAnsi="仿宋_GB2312" w:eastAsia="仿宋_GB2312" w:cs="仿宋_GB2312"/>
          <w:b/>
          <w:color w:val="000000" w:themeColor="text1"/>
          <w:kern w:val="0"/>
          <w:sz w:val="28"/>
          <w:szCs w:val="28"/>
          <w14:textFill>
            <w14:solidFill>
              <w14:schemeClr w14:val="tx1"/>
            </w14:solidFill>
          </w14:textFill>
        </w:rPr>
        <w:t>21.2 本合同条款与法律、行政法规的强制性规定不一致的，双方当事人应按照法律、行政法规的强制性规定修改本合同的相关条款。</w:t>
      </w:r>
    </w:p>
    <w:p w14:paraId="15E14334">
      <w:pPr>
        <w:autoSpaceDE w:val="0"/>
        <w:autoSpaceDN w:val="0"/>
        <w:snapToGrid w:val="0"/>
        <w:spacing w:line="360" w:lineRule="auto"/>
        <w:jc w:val="left"/>
        <w:rPr>
          <w:rFonts w:hint="eastAsia"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22. 通知</w:t>
      </w:r>
    </w:p>
    <w:p w14:paraId="57436A7E">
      <w:pPr>
        <w:widowControl/>
        <w:autoSpaceDE w:val="0"/>
        <w:autoSpaceDN w:val="0"/>
        <w:spacing w:line="360" w:lineRule="auto"/>
        <w:ind w:firstLine="560" w:firstLineChars="200"/>
        <w:rPr>
          <w:rFonts w:hint="eastAsia" w:ascii="仿宋_GB2312" w:hAnsi="仿宋_GB2312" w:eastAsia="仿宋_GB2312" w:cs="仿宋_GB2312"/>
          <w:color w:val="000000" w:themeColor="text1"/>
          <w:kern w:val="0"/>
          <w:sz w:val="28"/>
          <w:szCs w:val="28"/>
          <w14:textFill>
            <w14:solidFill>
              <w14:schemeClr w14:val="tx1"/>
            </w14:solidFill>
          </w14:textFill>
        </w:rPr>
      </w:pPr>
      <w:r>
        <w:rPr>
          <w:rFonts w:hint="eastAsia" w:ascii="仿宋_GB2312" w:hAnsi="仿宋_GB2312" w:eastAsia="仿宋_GB2312" w:cs="仿宋_GB2312"/>
          <w:color w:val="000000" w:themeColor="text1"/>
          <w:kern w:val="0"/>
          <w:sz w:val="28"/>
          <w:szCs w:val="28"/>
          <w14:textFill>
            <w14:solidFill>
              <w14:schemeClr w14:val="tx1"/>
            </w14:solidFill>
          </w14:textFill>
        </w:rPr>
        <w:t>22.1 本合同任何一方向对方发出的通知、信件、数据电文等，应当发送至本合同第一部分《政府采购合同协议书》所约定的通讯地址、联系人、联系电话或电子邮箱。</w:t>
      </w:r>
    </w:p>
    <w:p w14:paraId="41071C68">
      <w:pPr>
        <w:widowControl/>
        <w:autoSpaceDE w:val="0"/>
        <w:autoSpaceDN w:val="0"/>
        <w:spacing w:line="360" w:lineRule="auto"/>
        <w:rPr>
          <w:rFonts w:hint="eastAsia" w:ascii="仿宋_GB2312" w:hAnsi="仿宋_GB2312" w:eastAsia="仿宋_GB2312" w:cs="仿宋_GB2312"/>
          <w:color w:val="000000" w:themeColor="text1"/>
          <w:kern w:val="0"/>
          <w:sz w:val="28"/>
          <w:szCs w:val="28"/>
          <w14:textFill>
            <w14:solidFill>
              <w14:schemeClr w14:val="tx1"/>
            </w14:solidFill>
          </w14:textFill>
        </w:rPr>
      </w:pPr>
      <w:r>
        <w:rPr>
          <w:rFonts w:hint="eastAsia" w:ascii="仿宋_GB2312" w:hAnsi="仿宋_GB2312" w:eastAsia="仿宋_GB2312" w:cs="仿宋_GB2312"/>
          <w:color w:val="000000" w:themeColor="text1"/>
          <w:kern w:val="0"/>
          <w:sz w:val="28"/>
          <w:szCs w:val="28"/>
          <w14:textFill>
            <w14:solidFill>
              <w14:schemeClr w14:val="tx1"/>
            </w14:solidFill>
          </w14:textFill>
        </w:rPr>
        <w:t xml:space="preserve">    22.2 一方当事人变更名称、住所、联系人、联系电话或电子邮箱等信息的，应当在变更后3日内及时书面通知对方，对方实际收到变更通知前的送达仍为有效送达。</w:t>
      </w:r>
    </w:p>
    <w:p w14:paraId="7BCADF82">
      <w:pPr>
        <w:snapToGrid w:val="0"/>
        <w:spacing w:line="360" w:lineRule="auto"/>
        <w:ind w:firstLine="560" w:firstLineChars="200"/>
        <w:jc w:val="left"/>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22.3本合同一方给另一方的通知均应采用书面形式，传真或快递送到本合同中规定的对方的地址和办理签收手续。</w:t>
      </w:r>
    </w:p>
    <w:p w14:paraId="261A557B">
      <w:pPr>
        <w:snapToGrid w:val="0"/>
        <w:spacing w:line="360" w:lineRule="auto"/>
        <w:ind w:firstLine="560" w:firstLineChars="200"/>
        <w:jc w:val="left"/>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22.4通知以送达之日或通知书中规定的生效之日起生效，两者中以较迟之日为准。</w:t>
      </w:r>
    </w:p>
    <w:p w14:paraId="5A9C6B35">
      <w:pPr>
        <w:autoSpaceDE w:val="0"/>
        <w:autoSpaceDN w:val="0"/>
        <w:snapToGrid w:val="0"/>
        <w:spacing w:line="360" w:lineRule="auto"/>
        <w:jc w:val="left"/>
        <w:rPr>
          <w:rFonts w:hint="eastAsia"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23. 合同未尽事项</w:t>
      </w:r>
    </w:p>
    <w:p w14:paraId="1288A8E7">
      <w:pPr>
        <w:snapToGrid w:val="0"/>
        <w:spacing w:line="360" w:lineRule="auto"/>
        <w:ind w:firstLine="562" w:firstLineChars="200"/>
        <w:jc w:val="left"/>
        <w:rPr>
          <w:rFonts w:hint="eastAsia"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23.1合同未尽事项见【政府采购合同专用条款】。</w:t>
      </w:r>
    </w:p>
    <w:p w14:paraId="272C7DAD">
      <w:pPr>
        <w:snapToGrid w:val="0"/>
        <w:spacing w:line="360" w:lineRule="auto"/>
        <w:jc w:val="left"/>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 xml:space="preserve">    23.2 合同附件与合同正文具有同等的法律效力。</w:t>
      </w:r>
      <w:bookmarkStart w:id="2" w:name="_Toc20313"/>
      <w:r>
        <w:rPr>
          <w:rFonts w:hint="eastAsia" w:ascii="仿宋_GB2312" w:hAnsi="仿宋_GB2312" w:eastAsia="仿宋_GB2312" w:cs="仿宋_GB2312"/>
          <w:color w:val="000000" w:themeColor="text1"/>
          <w:sz w:val="28"/>
          <w:szCs w:val="28"/>
          <w14:textFill>
            <w14:solidFill>
              <w14:schemeClr w14:val="tx1"/>
            </w14:solidFill>
          </w14:textFill>
        </w:rPr>
        <w:br w:type="page"/>
      </w:r>
    </w:p>
    <w:p w14:paraId="51ABF1F1">
      <w:pPr>
        <w:spacing w:line="560" w:lineRule="atLeast"/>
        <w:jc w:val="center"/>
        <w:rPr>
          <w:rFonts w:hint="eastAsia"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sz w:val="44"/>
          <w:szCs w:val="44"/>
        </w:rPr>
        <w:t>第三节 政府采购合同专用条款</w:t>
      </w:r>
      <w:bookmarkEnd w:id="2"/>
    </w:p>
    <w:p w14:paraId="420A3D6A">
      <w:pPr>
        <w:pStyle w:val="3"/>
        <w:rPr>
          <w:rFonts w:hint="eastAsia" w:ascii="仿宋_GB2312" w:hAnsi="仿宋_GB2312" w:eastAsia="仿宋_GB2312" w:cs="仿宋_GB2312"/>
        </w:rPr>
      </w:pPr>
    </w:p>
    <w:tbl>
      <w:tblPr>
        <w:tblStyle w:val="9"/>
        <w:tblW w:w="8520"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1"/>
      </w:tblGrid>
      <w:tr w14:paraId="77F9CD9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tcBorders>
              <w:top w:val="double" w:color="auto" w:sz="4" w:space="0"/>
              <w:left w:val="double" w:color="auto" w:sz="4" w:space="0"/>
              <w:bottom w:val="single" w:color="auto" w:sz="6" w:space="0"/>
              <w:right w:val="single" w:color="auto" w:sz="6" w:space="0"/>
            </w:tcBorders>
            <w:vAlign w:val="center"/>
          </w:tcPr>
          <w:p w14:paraId="5F802950">
            <w:pPr>
              <w:snapToGrid w:val="0"/>
              <w:spacing w:line="360" w:lineRule="auto"/>
              <w:jc w:val="center"/>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第二节</w:t>
            </w:r>
          </w:p>
          <w:p w14:paraId="6B22F768">
            <w:pPr>
              <w:snapToGrid w:val="0"/>
              <w:spacing w:line="360" w:lineRule="auto"/>
              <w:jc w:val="center"/>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第1.2（6）项</w:t>
            </w:r>
          </w:p>
        </w:tc>
        <w:tc>
          <w:tcPr>
            <w:tcW w:w="1742" w:type="dxa"/>
            <w:tcBorders>
              <w:top w:val="double" w:color="auto" w:sz="4" w:space="0"/>
              <w:left w:val="single" w:color="auto" w:sz="6" w:space="0"/>
              <w:bottom w:val="single" w:color="auto" w:sz="6" w:space="0"/>
              <w:right w:val="single" w:color="auto" w:sz="6" w:space="0"/>
            </w:tcBorders>
            <w:vAlign w:val="center"/>
          </w:tcPr>
          <w:p w14:paraId="2B164CCD">
            <w:pPr>
              <w:snapToGrid w:val="0"/>
              <w:spacing w:line="360" w:lineRule="auto"/>
              <w:jc w:val="left"/>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联合体具体要求</w:t>
            </w:r>
          </w:p>
        </w:tc>
        <w:tc>
          <w:tcPr>
            <w:tcW w:w="5170" w:type="dxa"/>
            <w:tcBorders>
              <w:top w:val="double" w:color="auto" w:sz="4" w:space="0"/>
              <w:left w:val="single" w:color="auto" w:sz="6" w:space="0"/>
              <w:bottom w:val="single" w:color="auto" w:sz="6" w:space="0"/>
              <w:right w:val="double" w:color="auto" w:sz="4" w:space="0"/>
            </w:tcBorders>
            <w:vAlign w:val="center"/>
          </w:tcPr>
          <w:p w14:paraId="57F219D1">
            <w:pPr>
              <w:snapToGrid w:val="0"/>
              <w:spacing w:line="360" w:lineRule="auto"/>
              <w:jc w:val="left"/>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不接受联合体</w:t>
            </w:r>
          </w:p>
        </w:tc>
      </w:tr>
      <w:tr w14:paraId="6700A28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tcBorders>
              <w:top w:val="single" w:color="auto" w:sz="6" w:space="0"/>
              <w:left w:val="double" w:color="auto" w:sz="4" w:space="0"/>
              <w:bottom w:val="single" w:color="auto" w:sz="6" w:space="0"/>
              <w:right w:val="single" w:color="auto" w:sz="6" w:space="0"/>
            </w:tcBorders>
            <w:vAlign w:val="center"/>
          </w:tcPr>
          <w:p w14:paraId="037C6298">
            <w:pPr>
              <w:snapToGrid w:val="0"/>
              <w:spacing w:line="360" w:lineRule="auto"/>
              <w:jc w:val="center"/>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第二节</w:t>
            </w:r>
          </w:p>
          <w:p w14:paraId="623603C0">
            <w:pPr>
              <w:snapToGrid w:val="0"/>
              <w:spacing w:line="360" w:lineRule="auto"/>
              <w:jc w:val="center"/>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第1.2（7）项</w:t>
            </w:r>
          </w:p>
        </w:tc>
        <w:tc>
          <w:tcPr>
            <w:tcW w:w="1742" w:type="dxa"/>
            <w:tcBorders>
              <w:top w:val="single" w:color="auto" w:sz="6" w:space="0"/>
              <w:left w:val="single" w:color="auto" w:sz="6" w:space="0"/>
              <w:bottom w:val="single" w:color="auto" w:sz="6" w:space="0"/>
              <w:right w:val="single" w:color="auto" w:sz="6" w:space="0"/>
            </w:tcBorders>
            <w:vAlign w:val="center"/>
          </w:tcPr>
          <w:p w14:paraId="0BDD31C8">
            <w:pPr>
              <w:snapToGrid w:val="0"/>
              <w:spacing w:line="360" w:lineRule="auto"/>
              <w:jc w:val="left"/>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其他术语解释</w:t>
            </w:r>
          </w:p>
        </w:tc>
        <w:tc>
          <w:tcPr>
            <w:tcW w:w="5170" w:type="dxa"/>
            <w:tcBorders>
              <w:top w:val="single" w:color="auto" w:sz="6" w:space="0"/>
              <w:left w:val="single" w:color="auto" w:sz="6" w:space="0"/>
              <w:bottom w:val="single" w:color="auto" w:sz="6" w:space="0"/>
              <w:right w:val="double" w:color="auto" w:sz="4" w:space="0"/>
            </w:tcBorders>
            <w:vAlign w:val="center"/>
          </w:tcPr>
          <w:p w14:paraId="62F382FA">
            <w:pPr>
              <w:snapToGrid w:val="0"/>
              <w:spacing w:line="360" w:lineRule="auto"/>
              <w:jc w:val="left"/>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无</w:t>
            </w:r>
          </w:p>
        </w:tc>
      </w:tr>
      <w:tr w14:paraId="0715A0D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14:paraId="4BDBC0D3">
            <w:pPr>
              <w:snapToGrid w:val="0"/>
              <w:spacing w:line="360" w:lineRule="auto"/>
              <w:jc w:val="center"/>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第二节</w:t>
            </w:r>
          </w:p>
          <w:p w14:paraId="72952A5A">
            <w:pPr>
              <w:snapToGrid w:val="0"/>
              <w:spacing w:line="360" w:lineRule="auto"/>
              <w:jc w:val="center"/>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第4.4款</w:t>
            </w:r>
          </w:p>
        </w:tc>
        <w:tc>
          <w:tcPr>
            <w:tcW w:w="1742" w:type="dxa"/>
            <w:tcBorders>
              <w:top w:val="single" w:color="auto" w:sz="6" w:space="0"/>
              <w:left w:val="single" w:color="auto" w:sz="6" w:space="0"/>
              <w:bottom w:val="single" w:color="auto" w:sz="6" w:space="0"/>
              <w:right w:val="single" w:color="auto" w:sz="6" w:space="0"/>
            </w:tcBorders>
            <w:vAlign w:val="center"/>
          </w:tcPr>
          <w:p w14:paraId="6517B9C8">
            <w:pPr>
              <w:snapToGrid w:val="0"/>
              <w:spacing w:line="360" w:lineRule="auto"/>
              <w:jc w:val="left"/>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履约验收中甲方提出异议或作出说明的期限</w:t>
            </w:r>
          </w:p>
        </w:tc>
        <w:tc>
          <w:tcPr>
            <w:tcW w:w="5170" w:type="dxa"/>
            <w:tcBorders>
              <w:top w:val="single" w:color="auto" w:sz="6" w:space="0"/>
              <w:left w:val="single" w:color="auto" w:sz="6" w:space="0"/>
              <w:bottom w:val="single" w:color="auto" w:sz="6" w:space="0"/>
              <w:right w:val="double" w:color="auto" w:sz="4" w:space="0"/>
            </w:tcBorders>
            <w:vAlign w:val="center"/>
          </w:tcPr>
          <w:p w14:paraId="6A87AB2C">
            <w:pPr>
              <w:snapToGrid w:val="0"/>
              <w:spacing w:line="360" w:lineRule="auto"/>
              <w:jc w:val="left"/>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无</w:t>
            </w:r>
          </w:p>
        </w:tc>
      </w:tr>
      <w:tr w14:paraId="2EEC7B8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14:paraId="2D80B7D5">
            <w:pPr>
              <w:snapToGrid w:val="0"/>
              <w:spacing w:line="360" w:lineRule="auto"/>
              <w:jc w:val="center"/>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第二节</w:t>
            </w:r>
          </w:p>
          <w:p w14:paraId="206BBB4B">
            <w:pPr>
              <w:snapToGrid w:val="0"/>
              <w:spacing w:line="360" w:lineRule="auto"/>
              <w:jc w:val="center"/>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第4.6款</w:t>
            </w:r>
          </w:p>
        </w:tc>
        <w:tc>
          <w:tcPr>
            <w:tcW w:w="1742" w:type="dxa"/>
            <w:tcBorders>
              <w:top w:val="single" w:color="auto" w:sz="6" w:space="0"/>
              <w:left w:val="single" w:color="auto" w:sz="6" w:space="0"/>
              <w:bottom w:val="single" w:color="auto" w:sz="6" w:space="0"/>
              <w:right w:val="single" w:color="auto" w:sz="6" w:space="0"/>
            </w:tcBorders>
            <w:vAlign w:val="center"/>
          </w:tcPr>
          <w:p w14:paraId="66E1860D">
            <w:pPr>
              <w:snapToGrid w:val="0"/>
              <w:spacing w:line="360" w:lineRule="auto"/>
              <w:jc w:val="left"/>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约定甲方承担的其他义务和责任</w:t>
            </w:r>
          </w:p>
        </w:tc>
        <w:tc>
          <w:tcPr>
            <w:tcW w:w="5170" w:type="dxa"/>
            <w:tcBorders>
              <w:top w:val="single" w:color="auto" w:sz="6" w:space="0"/>
              <w:left w:val="single" w:color="auto" w:sz="6" w:space="0"/>
              <w:bottom w:val="single" w:color="auto" w:sz="6" w:space="0"/>
              <w:right w:val="double" w:color="auto" w:sz="4" w:space="0"/>
            </w:tcBorders>
            <w:vAlign w:val="center"/>
          </w:tcPr>
          <w:p w14:paraId="0144D2E1">
            <w:pPr>
              <w:snapToGrid w:val="0"/>
              <w:spacing w:line="360" w:lineRule="auto"/>
              <w:jc w:val="left"/>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1、积极配合乙方安装、调试、验收工作。</w:t>
            </w:r>
          </w:p>
          <w:p w14:paraId="55C3EF52">
            <w:pPr>
              <w:snapToGrid w:val="0"/>
              <w:spacing w:line="360" w:lineRule="auto"/>
              <w:jc w:val="left"/>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2、组织使用单位严格按照</w:t>
            </w:r>
            <w:r>
              <w:rPr>
                <w:rFonts w:hint="eastAsia" w:ascii="仿宋_GB2312" w:hAnsi="仿宋_GB2312" w:eastAsia="仿宋_GB2312" w:cs="仿宋_GB2312"/>
                <w:color w:val="auto"/>
                <w:sz w:val="28"/>
                <w:szCs w:val="28"/>
              </w:rPr>
              <w:t>谈</w:t>
            </w:r>
            <w:r>
              <w:rPr>
                <w:rFonts w:hint="eastAsia" w:ascii="仿宋_GB2312" w:hAnsi="仿宋_GB2312" w:eastAsia="仿宋_GB2312" w:cs="仿宋_GB2312"/>
                <w:color w:val="000000" w:themeColor="text1"/>
                <w:sz w:val="28"/>
                <w:szCs w:val="28"/>
                <w14:textFill>
                  <w14:solidFill>
                    <w14:schemeClr w14:val="tx1"/>
                  </w14:solidFill>
                </w14:textFill>
              </w:rPr>
              <w:t>判文件及响应文件要求和标准验收货物。</w:t>
            </w:r>
          </w:p>
        </w:tc>
      </w:tr>
      <w:tr w14:paraId="5C6B45F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14:paraId="350E0963">
            <w:pPr>
              <w:snapToGrid w:val="0"/>
              <w:spacing w:line="360" w:lineRule="auto"/>
              <w:jc w:val="center"/>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第二节</w:t>
            </w:r>
          </w:p>
          <w:p w14:paraId="6A3C89FF">
            <w:pPr>
              <w:snapToGrid w:val="0"/>
              <w:spacing w:line="360" w:lineRule="auto"/>
              <w:jc w:val="center"/>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第5.4款</w:t>
            </w:r>
          </w:p>
        </w:tc>
        <w:tc>
          <w:tcPr>
            <w:tcW w:w="1742" w:type="dxa"/>
            <w:tcBorders>
              <w:top w:val="single" w:color="auto" w:sz="6" w:space="0"/>
              <w:left w:val="single" w:color="auto" w:sz="6" w:space="0"/>
              <w:bottom w:val="single" w:color="auto" w:sz="6" w:space="0"/>
              <w:right w:val="single" w:color="auto" w:sz="6" w:space="0"/>
            </w:tcBorders>
            <w:vAlign w:val="center"/>
          </w:tcPr>
          <w:p w14:paraId="47AA001F">
            <w:pPr>
              <w:snapToGrid w:val="0"/>
              <w:spacing w:line="360" w:lineRule="auto"/>
              <w:jc w:val="left"/>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约定乙方承担的其他义务和责任</w:t>
            </w:r>
          </w:p>
        </w:tc>
        <w:tc>
          <w:tcPr>
            <w:tcW w:w="5170" w:type="dxa"/>
            <w:tcBorders>
              <w:top w:val="single" w:color="auto" w:sz="6" w:space="0"/>
              <w:left w:val="single" w:color="auto" w:sz="6" w:space="0"/>
              <w:bottom w:val="single" w:color="auto" w:sz="6" w:space="0"/>
              <w:right w:val="double" w:color="auto" w:sz="4" w:space="0"/>
            </w:tcBorders>
            <w:vAlign w:val="center"/>
          </w:tcPr>
          <w:p w14:paraId="6E3E377E">
            <w:pPr>
              <w:snapToGrid w:val="0"/>
              <w:spacing w:line="360" w:lineRule="auto"/>
              <w:jc w:val="left"/>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1、保证对其出售的产品享有合法的权利，不存在任何未曾向甲方透露的担保物权，如抵押权、质押权、留置权。</w:t>
            </w:r>
          </w:p>
          <w:p w14:paraId="60BB301B">
            <w:pPr>
              <w:snapToGrid w:val="0"/>
              <w:spacing w:line="360" w:lineRule="auto"/>
              <w:jc w:val="left"/>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2、保证对其出售的产品或其任何一部分没有侵犯第三方的专利权、版权、商标权或其他权利。</w:t>
            </w:r>
          </w:p>
          <w:p w14:paraId="04473EB6">
            <w:pPr>
              <w:snapToGrid w:val="0"/>
              <w:spacing w:line="360" w:lineRule="auto"/>
              <w:jc w:val="left"/>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3、负责产品的运输、安装与调试，并在合同约定的时间完工，运输及安装施工全过程中的安全由乙方负责。</w:t>
            </w:r>
          </w:p>
          <w:p w14:paraId="28AB19E7">
            <w:pPr>
              <w:snapToGrid w:val="0"/>
              <w:spacing w:line="360" w:lineRule="auto"/>
              <w:jc w:val="left"/>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4、按照合同约定要求甲方及时付款。</w:t>
            </w:r>
          </w:p>
        </w:tc>
      </w:tr>
      <w:tr w14:paraId="521201E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14:paraId="1CAED240">
            <w:pPr>
              <w:snapToGrid w:val="0"/>
              <w:spacing w:line="360" w:lineRule="auto"/>
              <w:jc w:val="center"/>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第二节</w:t>
            </w:r>
          </w:p>
          <w:p w14:paraId="008514AD">
            <w:pPr>
              <w:snapToGrid w:val="0"/>
              <w:spacing w:line="360" w:lineRule="auto"/>
              <w:jc w:val="center"/>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第6.1款</w:t>
            </w:r>
          </w:p>
        </w:tc>
        <w:tc>
          <w:tcPr>
            <w:tcW w:w="1742" w:type="dxa"/>
            <w:tcBorders>
              <w:top w:val="single" w:color="auto" w:sz="6" w:space="0"/>
              <w:left w:val="single" w:color="auto" w:sz="6" w:space="0"/>
              <w:bottom w:val="single" w:color="auto" w:sz="6" w:space="0"/>
              <w:right w:val="single" w:color="auto" w:sz="6" w:space="0"/>
            </w:tcBorders>
            <w:vAlign w:val="center"/>
          </w:tcPr>
          <w:p w14:paraId="0791DFD6">
            <w:pPr>
              <w:snapToGrid w:val="0"/>
              <w:spacing w:line="360" w:lineRule="auto"/>
              <w:jc w:val="left"/>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履行合同义务的顺序</w:t>
            </w:r>
          </w:p>
        </w:tc>
        <w:tc>
          <w:tcPr>
            <w:tcW w:w="5170" w:type="dxa"/>
            <w:tcBorders>
              <w:top w:val="single" w:color="auto" w:sz="6" w:space="0"/>
              <w:left w:val="single" w:color="auto" w:sz="6" w:space="0"/>
              <w:bottom w:val="single" w:color="auto" w:sz="6" w:space="0"/>
              <w:right w:val="double" w:color="auto" w:sz="4" w:space="0"/>
            </w:tcBorders>
            <w:vAlign w:val="center"/>
          </w:tcPr>
          <w:p w14:paraId="4906D650">
            <w:pPr>
              <w:snapToGrid w:val="0"/>
              <w:spacing w:line="360" w:lineRule="auto"/>
              <w:jc w:val="left"/>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w:t>
            </w:r>
          </w:p>
        </w:tc>
      </w:tr>
      <w:tr w14:paraId="4EF2DE9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tcBorders>
              <w:top w:val="single" w:color="auto" w:sz="6" w:space="0"/>
              <w:left w:val="double" w:color="auto" w:sz="4" w:space="0"/>
              <w:bottom w:val="single" w:color="auto" w:sz="6" w:space="0"/>
              <w:right w:val="single" w:color="auto" w:sz="6" w:space="0"/>
            </w:tcBorders>
            <w:vAlign w:val="center"/>
          </w:tcPr>
          <w:p w14:paraId="261C2A0E">
            <w:pPr>
              <w:snapToGrid w:val="0"/>
              <w:spacing w:line="360" w:lineRule="auto"/>
              <w:jc w:val="center"/>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第二节</w:t>
            </w:r>
          </w:p>
          <w:p w14:paraId="0990C7E3">
            <w:pPr>
              <w:snapToGrid w:val="0"/>
              <w:spacing w:line="360" w:lineRule="auto"/>
              <w:jc w:val="center"/>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第7.1款</w:t>
            </w:r>
          </w:p>
        </w:tc>
        <w:tc>
          <w:tcPr>
            <w:tcW w:w="1742" w:type="dxa"/>
            <w:tcBorders>
              <w:top w:val="single" w:color="auto" w:sz="6" w:space="0"/>
              <w:left w:val="single" w:color="auto" w:sz="6" w:space="0"/>
              <w:bottom w:val="single" w:color="auto" w:sz="6" w:space="0"/>
              <w:right w:val="single" w:color="auto" w:sz="6" w:space="0"/>
            </w:tcBorders>
            <w:vAlign w:val="center"/>
          </w:tcPr>
          <w:p w14:paraId="6F5B6B76">
            <w:pPr>
              <w:snapToGrid w:val="0"/>
              <w:spacing w:line="360" w:lineRule="auto"/>
              <w:jc w:val="left"/>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包装特殊要求</w:t>
            </w:r>
          </w:p>
        </w:tc>
        <w:tc>
          <w:tcPr>
            <w:tcW w:w="5170" w:type="dxa"/>
            <w:tcBorders>
              <w:top w:val="single" w:color="auto" w:sz="6" w:space="0"/>
              <w:left w:val="single" w:color="auto" w:sz="6" w:space="0"/>
              <w:bottom w:val="single" w:color="auto" w:sz="6" w:space="0"/>
              <w:right w:val="double" w:color="auto" w:sz="4" w:space="0"/>
            </w:tcBorders>
            <w:vAlign w:val="center"/>
          </w:tcPr>
          <w:p w14:paraId="73F19650">
            <w:pPr>
              <w:spacing w:line="360" w:lineRule="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w:t>
            </w:r>
          </w:p>
        </w:tc>
      </w:tr>
      <w:tr w14:paraId="312F034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tcBorders>
              <w:top w:val="single" w:color="auto" w:sz="6" w:space="0"/>
              <w:left w:val="double" w:color="auto" w:sz="4" w:space="0"/>
              <w:bottom w:val="single" w:color="auto" w:sz="6" w:space="0"/>
              <w:right w:val="single" w:color="auto" w:sz="6" w:space="0"/>
            </w:tcBorders>
            <w:vAlign w:val="center"/>
          </w:tcPr>
          <w:p w14:paraId="3F8AB39D">
            <w:pPr>
              <w:widowControl/>
              <w:spacing w:line="360" w:lineRule="auto"/>
              <w:jc w:val="left"/>
              <w:rPr>
                <w:rFonts w:hint="eastAsia" w:ascii="仿宋_GB2312" w:hAnsi="仿宋_GB2312" w:eastAsia="仿宋_GB2312" w:cs="仿宋_GB2312"/>
                <w:color w:val="000000" w:themeColor="text1"/>
                <w:sz w:val="28"/>
                <w:szCs w:val="28"/>
                <w14:textFill>
                  <w14:solidFill>
                    <w14:schemeClr w14:val="tx1"/>
                  </w14:solidFill>
                </w14:textFill>
              </w:rPr>
            </w:pPr>
          </w:p>
        </w:tc>
        <w:tc>
          <w:tcPr>
            <w:tcW w:w="1742" w:type="dxa"/>
            <w:tcBorders>
              <w:top w:val="single" w:color="auto" w:sz="6" w:space="0"/>
              <w:left w:val="single" w:color="auto" w:sz="6" w:space="0"/>
              <w:bottom w:val="single" w:color="auto" w:sz="6" w:space="0"/>
              <w:right w:val="single" w:color="auto" w:sz="6" w:space="0"/>
            </w:tcBorders>
            <w:vAlign w:val="center"/>
          </w:tcPr>
          <w:p w14:paraId="3D48CD8F">
            <w:pPr>
              <w:snapToGrid w:val="0"/>
              <w:spacing w:line="360" w:lineRule="auto"/>
              <w:jc w:val="left"/>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指定现场</w:t>
            </w:r>
          </w:p>
        </w:tc>
        <w:tc>
          <w:tcPr>
            <w:tcW w:w="5170" w:type="dxa"/>
            <w:tcBorders>
              <w:top w:val="single" w:color="auto" w:sz="6" w:space="0"/>
              <w:left w:val="single" w:color="auto" w:sz="6" w:space="0"/>
              <w:bottom w:val="single" w:color="auto" w:sz="6" w:space="0"/>
              <w:right w:val="double" w:color="auto" w:sz="4" w:space="0"/>
            </w:tcBorders>
            <w:vAlign w:val="center"/>
          </w:tcPr>
          <w:p w14:paraId="49E91C97">
            <w:pPr>
              <w:spacing w:line="360" w:lineRule="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西安市范围内，具体以甲方指定地点为准。</w:t>
            </w:r>
          </w:p>
        </w:tc>
      </w:tr>
      <w:tr w14:paraId="22C2225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tcBorders>
              <w:top w:val="single" w:color="auto" w:sz="6" w:space="0"/>
              <w:left w:val="double" w:color="auto" w:sz="4" w:space="0"/>
              <w:bottom w:val="single" w:color="auto" w:sz="6" w:space="0"/>
              <w:right w:val="single" w:color="auto" w:sz="6" w:space="0"/>
            </w:tcBorders>
            <w:vAlign w:val="center"/>
          </w:tcPr>
          <w:p w14:paraId="68F7C1DF">
            <w:pPr>
              <w:snapToGrid w:val="0"/>
              <w:spacing w:line="360" w:lineRule="auto"/>
              <w:jc w:val="center"/>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第二节</w:t>
            </w:r>
          </w:p>
          <w:p w14:paraId="1B2327E4">
            <w:pPr>
              <w:snapToGrid w:val="0"/>
              <w:spacing w:line="360" w:lineRule="auto"/>
              <w:jc w:val="center"/>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第7.2款</w:t>
            </w:r>
          </w:p>
        </w:tc>
        <w:tc>
          <w:tcPr>
            <w:tcW w:w="1742" w:type="dxa"/>
            <w:tcBorders>
              <w:top w:val="single" w:color="auto" w:sz="6" w:space="0"/>
              <w:left w:val="single" w:color="auto" w:sz="6" w:space="0"/>
              <w:bottom w:val="single" w:color="auto" w:sz="6" w:space="0"/>
              <w:right w:val="single" w:color="auto" w:sz="6" w:space="0"/>
            </w:tcBorders>
            <w:vAlign w:val="center"/>
          </w:tcPr>
          <w:p w14:paraId="097CE52B">
            <w:pPr>
              <w:snapToGrid w:val="0"/>
              <w:spacing w:line="360" w:lineRule="auto"/>
              <w:jc w:val="left"/>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运输特殊要求</w:t>
            </w:r>
          </w:p>
        </w:tc>
        <w:tc>
          <w:tcPr>
            <w:tcW w:w="5170" w:type="dxa"/>
            <w:tcBorders>
              <w:top w:val="single" w:color="auto" w:sz="6" w:space="0"/>
              <w:left w:val="single" w:color="auto" w:sz="6" w:space="0"/>
              <w:bottom w:val="single" w:color="auto" w:sz="6" w:space="0"/>
              <w:right w:val="double" w:color="auto" w:sz="4" w:space="0"/>
            </w:tcBorders>
            <w:vAlign w:val="center"/>
          </w:tcPr>
          <w:p w14:paraId="2836931D">
            <w:pPr>
              <w:spacing w:line="360" w:lineRule="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w:t>
            </w:r>
          </w:p>
        </w:tc>
      </w:tr>
      <w:tr w14:paraId="2387D11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tcBorders>
              <w:top w:val="single" w:color="auto" w:sz="6" w:space="0"/>
              <w:left w:val="double" w:color="auto" w:sz="4" w:space="0"/>
              <w:bottom w:val="single" w:color="auto" w:sz="6" w:space="0"/>
              <w:right w:val="single" w:color="auto" w:sz="6" w:space="0"/>
            </w:tcBorders>
            <w:vAlign w:val="center"/>
          </w:tcPr>
          <w:p w14:paraId="244CC45F">
            <w:pPr>
              <w:snapToGrid w:val="0"/>
              <w:spacing w:line="360" w:lineRule="auto"/>
              <w:jc w:val="center"/>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第二节</w:t>
            </w:r>
          </w:p>
          <w:p w14:paraId="3BC6362A">
            <w:pPr>
              <w:snapToGrid w:val="0"/>
              <w:spacing w:line="360" w:lineRule="auto"/>
              <w:jc w:val="center"/>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第7.3款</w:t>
            </w:r>
          </w:p>
        </w:tc>
        <w:tc>
          <w:tcPr>
            <w:tcW w:w="1742" w:type="dxa"/>
            <w:tcBorders>
              <w:top w:val="single" w:color="auto" w:sz="6" w:space="0"/>
              <w:left w:val="single" w:color="auto" w:sz="6" w:space="0"/>
              <w:bottom w:val="single" w:color="auto" w:sz="6" w:space="0"/>
              <w:right w:val="single" w:color="auto" w:sz="6" w:space="0"/>
            </w:tcBorders>
            <w:vAlign w:val="center"/>
          </w:tcPr>
          <w:p w14:paraId="43A3FCE6">
            <w:pPr>
              <w:snapToGrid w:val="0"/>
              <w:spacing w:line="360" w:lineRule="auto"/>
              <w:jc w:val="left"/>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保险要求</w:t>
            </w:r>
          </w:p>
        </w:tc>
        <w:tc>
          <w:tcPr>
            <w:tcW w:w="5170" w:type="dxa"/>
            <w:tcBorders>
              <w:top w:val="single" w:color="auto" w:sz="6" w:space="0"/>
              <w:left w:val="single" w:color="auto" w:sz="6" w:space="0"/>
              <w:bottom w:val="single" w:color="auto" w:sz="6" w:space="0"/>
              <w:right w:val="double" w:color="auto" w:sz="4" w:space="0"/>
            </w:tcBorders>
            <w:vAlign w:val="center"/>
          </w:tcPr>
          <w:p w14:paraId="09A40403">
            <w:pPr>
              <w:spacing w:line="360" w:lineRule="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w:t>
            </w:r>
          </w:p>
        </w:tc>
      </w:tr>
      <w:tr w14:paraId="0B50C5B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14:paraId="198B8C69">
            <w:pPr>
              <w:snapToGrid w:val="0"/>
              <w:spacing w:line="360" w:lineRule="auto"/>
              <w:jc w:val="center"/>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第二节</w:t>
            </w:r>
          </w:p>
          <w:p w14:paraId="00E6D7A2">
            <w:pPr>
              <w:snapToGrid w:val="0"/>
              <w:spacing w:line="360" w:lineRule="auto"/>
              <w:jc w:val="center"/>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第8.2（1）项</w:t>
            </w:r>
          </w:p>
        </w:tc>
        <w:tc>
          <w:tcPr>
            <w:tcW w:w="1742" w:type="dxa"/>
            <w:tcBorders>
              <w:top w:val="single" w:color="auto" w:sz="6" w:space="0"/>
              <w:left w:val="single" w:color="auto" w:sz="6" w:space="0"/>
              <w:bottom w:val="single" w:color="auto" w:sz="6" w:space="0"/>
              <w:right w:val="single" w:color="auto" w:sz="6" w:space="0"/>
            </w:tcBorders>
            <w:vAlign w:val="center"/>
          </w:tcPr>
          <w:p w14:paraId="34FF6177">
            <w:pPr>
              <w:snapToGrid w:val="0"/>
              <w:spacing w:line="360" w:lineRule="auto"/>
              <w:jc w:val="left"/>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质量保证期</w:t>
            </w:r>
          </w:p>
        </w:tc>
        <w:tc>
          <w:tcPr>
            <w:tcW w:w="5170" w:type="dxa"/>
            <w:tcBorders>
              <w:top w:val="single" w:color="auto" w:sz="6" w:space="0"/>
              <w:left w:val="single" w:color="auto" w:sz="6" w:space="0"/>
              <w:bottom w:val="single" w:color="auto" w:sz="6" w:space="0"/>
              <w:right w:val="double" w:color="auto" w:sz="4" w:space="0"/>
            </w:tcBorders>
            <w:vAlign w:val="center"/>
          </w:tcPr>
          <w:p w14:paraId="39557071">
            <w:pPr>
              <w:autoSpaceDE w:val="0"/>
              <w:autoSpaceDN w:val="0"/>
              <w:snapToGrid w:val="0"/>
              <w:spacing w:line="360" w:lineRule="auto"/>
              <w:jc w:val="left"/>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sz w:val="28"/>
                <w:szCs w:val="28"/>
              </w:rPr>
              <w:t>产品质保期</w:t>
            </w:r>
            <w:r>
              <w:rPr>
                <w:rFonts w:hint="eastAsia" w:ascii="仿宋_GB2312" w:hAnsi="仿宋_GB2312" w:eastAsia="仿宋_GB2312" w:cs="仿宋_GB2312"/>
                <w:sz w:val="28"/>
                <w:szCs w:val="28"/>
                <w:u w:val="single"/>
              </w:rPr>
              <w:t>一</w:t>
            </w:r>
            <w:r>
              <w:rPr>
                <w:rFonts w:hint="eastAsia" w:ascii="仿宋_GB2312" w:hAnsi="仿宋_GB2312" w:eastAsia="仿宋_GB2312" w:cs="仿宋_GB2312"/>
                <w:sz w:val="28"/>
                <w:szCs w:val="28"/>
              </w:rPr>
              <w:t>年，</w:t>
            </w:r>
            <w:r>
              <w:rPr>
                <w:rFonts w:hint="eastAsia" w:ascii="仿宋_GB2312" w:hAnsi="仿宋_GB2312" w:eastAsia="仿宋_GB2312" w:cs="仿宋_GB2312"/>
                <w:bCs/>
                <w:sz w:val="28"/>
                <w:szCs w:val="28"/>
              </w:rPr>
              <w:t>质保期起始时间为终验合格之日。产品在质保期出现质量问题，乙方应负责三包（包修、包换、包退），费用由乙方负担，甲方有权到乙方生产场地检查产品质量和生产进度。</w:t>
            </w:r>
          </w:p>
        </w:tc>
      </w:tr>
      <w:tr w14:paraId="3C65D6C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14:paraId="2AD23F91">
            <w:pPr>
              <w:snapToGrid w:val="0"/>
              <w:spacing w:line="360" w:lineRule="auto"/>
              <w:jc w:val="center"/>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第二节</w:t>
            </w:r>
          </w:p>
          <w:p w14:paraId="45B9ADD7">
            <w:pPr>
              <w:snapToGrid w:val="0"/>
              <w:spacing w:line="360" w:lineRule="auto"/>
              <w:jc w:val="center"/>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第8.2（3）项</w:t>
            </w:r>
          </w:p>
        </w:tc>
        <w:tc>
          <w:tcPr>
            <w:tcW w:w="1742" w:type="dxa"/>
            <w:tcBorders>
              <w:top w:val="single" w:color="auto" w:sz="6" w:space="0"/>
              <w:left w:val="single" w:color="auto" w:sz="6" w:space="0"/>
              <w:bottom w:val="single" w:color="auto" w:sz="6" w:space="0"/>
              <w:right w:val="single" w:color="auto" w:sz="6" w:space="0"/>
            </w:tcBorders>
            <w:vAlign w:val="center"/>
          </w:tcPr>
          <w:p w14:paraId="1812A5C8">
            <w:pPr>
              <w:snapToGrid w:val="0"/>
              <w:spacing w:line="360" w:lineRule="auto"/>
              <w:jc w:val="left"/>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货物质量缺陷响应时间</w:t>
            </w:r>
          </w:p>
        </w:tc>
        <w:tc>
          <w:tcPr>
            <w:tcW w:w="5170" w:type="dxa"/>
            <w:tcBorders>
              <w:top w:val="single" w:color="auto" w:sz="6" w:space="0"/>
              <w:left w:val="single" w:color="auto" w:sz="6" w:space="0"/>
              <w:bottom w:val="single" w:color="auto" w:sz="6" w:space="0"/>
              <w:right w:val="double" w:color="auto" w:sz="4" w:space="0"/>
            </w:tcBorders>
            <w:vAlign w:val="center"/>
          </w:tcPr>
          <w:p w14:paraId="53E598CE">
            <w:pPr>
              <w:snapToGrid w:val="0"/>
              <w:spacing w:line="360" w:lineRule="auto"/>
              <w:jc w:val="left"/>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w:t>
            </w:r>
          </w:p>
        </w:tc>
      </w:tr>
      <w:tr w14:paraId="36CFC4D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14:paraId="38F8FD49">
            <w:pPr>
              <w:snapToGrid w:val="0"/>
              <w:spacing w:line="360" w:lineRule="auto"/>
              <w:jc w:val="center"/>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第二节</w:t>
            </w:r>
          </w:p>
          <w:p w14:paraId="3851D06E">
            <w:pPr>
              <w:widowControl/>
              <w:autoSpaceDE w:val="0"/>
              <w:autoSpaceDN w:val="0"/>
              <w:spacing w:line="360" w:lineRule="auto"/>
              <w:jc w:val="center"/>
              <w:rPr>
                <w:rFonts w:hint="eastAsia" w:ascii="仿宋_GB2312" w:hAnsi="仿宋_GB2312" w:eastAsia="仿宋_GB2312" w:cs="仿宋_GB2312"/>
                <w:color w:val="000000" w:themeColor="text1"/>
                <w:kern w:val="0"/>
                <w:sz w:val="28"/>
                <w:szCs w:val="28"/>
                <w14:textFill>
                  <w14:solidFill>
                    <w14:schemeClr w14:val="tx1"/>
                  </w14:solidFill>
                </w14:textFill>
              </w:rPr>
            </w:pPr>
            <w:r>
              <w:rPr>
                <w:rFonts w:hint="eastAsia" w:ascii="仿宋_GB2312" w:hAnsi="仿宋_GB2312" w:eastAsia="仿宋_GB2312" w:cs="仿宋_GB2312"/>
                <w:color w:val="000000" w:themeColor="text1"/>
                <w:kern w:val="0"/>
                <w:sz w:val="28"/>
                <w:szCs w:val="28"/>
                <w14:textFill>
                  <w14:solidFill>
                    <w14:schemeClr w14:val="tx1"/>
                  </w14:solidFill>
                </w14:textFill>
              </w:rPr>
              <w:t>第11.1款</w:t>
            </w:r>
          </w:p>
        </w:tc>
        <w:tc>
          <w:tcPr>
            <w:tcW w:w="1742" w:type="dxa"/>
            <w:tcBorders>
              <w:top w:val="single" w:color="auto" w:sz="6" w:space="0"/>
              <w:left w:val="single" w:color="auto" w:sz="6" w:space="0"/>
              <w:bottom w:val="single" w:color="auto" w:sz="6" w:space="0"/>
              <w:right w:val="single" w:color="auto" w:sz="6" w:space="0"/>
            </w:tcBorders>
            <w:vAlign w:val="center"/>
          </w:tcPr>
          <w:p w14:paraId="11D0FF75">
            <w:pPr>
              <w:snapToGrid w:val="0"/>
              <w:spacing w:line="360" w:lineRule="auto"/>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其他应当保密的信息</w:t>
            </w:r>
          </w:p>
        </w:tc>
        <w:tc>
          <w:tcPr>
            <w:tcW w:w="5170" w:type="dxa"/>
            <w:tcBorders>
              <w:top w:val="single" w:color="auto" w:sz="6" w:space="0"/>
              <w:left w:val="single" w:color="auto" w:sz="6" w:space="0"/>
              <w:bottom w:val="single" w:color="auto" w:sz="6" w:space="0"/>
              <w:right w:val="double" w:color="auto" w:sz="4" w:space="0"/>
            </w:tcBorders>
            <w:vAlign w:val="center"/>
          </w:tcPr>
          <w:p w14:paraId="179AD2A9">
            <w:pPr>
              <w:snapToGrid w:val="0"/>
              <w:spacing w:line="360" w:lineRule="auto"/>
              <w:jc w:val="left"/>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无</w:t>
            </w:r>
          </w:p>
        </w:tc>
      </w:tr>
      <w:tr w14:paraId="7126B47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tcBorders>
              <w:top w:val="single" w:color="auto" w:sz="6" w:space="0"/>
              <w:left w:val="double" w:color="auto" w:sz="4" w:space="0"/>
              <w:bottom w:val="single" w:color="auto" w:sz="6" w:space="0"/>
              <w:right w:val="single" w:color="auto" w:sz="6" w:space="0"/>
            </w:tcBorders>
            <w:vAlign w:val="center"/>
          </w:tcPr>
          <w:p w14:paraId="55CAF737">
            <w:pPr>
              <w:snapToGrid w:val="0"/>
              <w:spacing w:line="360" w:lineRule="auto"/>
              <w:jc w:val="center"/>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第二节</w:t>
            </w:r>
          </w:p>
          <w:p w14:paraId="6F213DF4">
            <w:pPr>
              <w:snapToGrid w:val="0"/>
              <w:spacing w:line="360" w:lineRule="auto"/>
              <w:jc w:val="center"/>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第12.2款</w:t>
            </w:r>
          </w:p>
        </w:tc>
        <w:tc>
          <w:tcPr>
            <w:tcW w:w="1742" w:type="dxa"/>
            <w:tcBorders>
              <w:top w:val="single" w:color="auto" w:sz="6" w:space="0"/>
              <w:left w:val="single" w:color="auto" w:sz="6" w:space="0"/>
              <w:bottom w:val="single" w:color="auto" w:sz="6" w:space="0"/>
              <w:right w:val="single" w:color="auto" w:sz="6" w:space="0"/>
            </w:tcBorders>
            <w:vAlign w:val="center"/>
          </w:tcPr>
          <w:p w14:paraId="185AF5A3">
            <w:pPr>
              <w:snapToGrid w:val="0"/>
              <w:spacing w:line="360" w:lineRule="auto"/>
              <w:jc w:val="left"/>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合同价款支付时间</w:t>
            </w:r>
          </w:p>
        </w:tc>
        <w:tc>
          <w:tcPr>
            <w:tcW w:w="5170" w:type="dxa"/>
            <w:tcBorders>
              <w:top w:val="single" w:color="auto" w:sz="6" w:space="0"/>
              <w:left w:val="single" w:color="auto" w:sz="6" w:space="0"/>
              <w:bottom w:val="single" w:color="auto" w:sz="6" w:space="0"/>
              <w:right w:val="double" w:color="auto" w:sz="4" w:space="0"/>
            </w:tcBorders>
            <w:vAlign w:val="center"/>
          </w:tcPr>
          <w:p w14:paraId="331357A5">
            <w:pPr>
              <w:snapToGrid w:val="0"/>
              <w:spacing w:line="360" w:lineRule="auto"/>
              <w:jc w:val="left"/>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合同生效后，由采购人确定首批货物交付时间，首批货物验收合格后10个工作日内，支付合同总金额的55%作为首期货款。后续由采购人另行约定第二批货物送货时间，待供应商完成全部商品供货，采购人整体验收合格后，支付合同总金额剩余45%尾款。</w:t>
            </w:r>
          </w:p>
        </w:tc>
      </w:tr>
      <w:tr w14:paraId="6D1F6B1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tcBorders>
              <w:top w:val="single" w:color="auto" w:sz="6" w:space="0"/>
              <w:left w:val="double" w:color="auto" w:sz="4" w:space="0"/>
              <w:bottom w:val="single" w:color="auto" w:sz="6" w:space="0"/>
              <w:right w:val="single" w:color="auto" w:sz="6" w:space="0"/>
            </w:tcBorders>
            <w:vAlign w:val="center"/>
          </w:tcPr>
          <w:p w14:paraId="20A51C5E">
            <w:pPr>
              <w:snapToGrid w:val="0"/>
              <w:spacing w:line="360" w:lineRule="auto"/>
              <w:jc w:val="center"/>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第二节</w:t>
            </w:r>
          </w:p>
          <w:p w14:paraId="4E893F96">
            <w:pPr>
              <w:snapToGrid w:val="0"/>
              <w:spacing w:line="360" w:lineRule="auto"/>
              <w:jc w:val="center"/>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第13.2款</w:t>
            </w:r>
          </w:p>
        </w:tc>
        <w:tc>
          <w:tcPr>
            <w:tcW w:w="1742" w:type="dxa"/>
            <w:tcBorders>
              <w:top w:val="single" w:color="auto" w:sz="6" w:space="0"/>
              <w:left w:val="single" w:color="auto" w:sz="6" w:space="0"/>
              <w:bottom w:val="single" w:color="auto" w:sz="6" w:space="0"/>
              <w:right w:val="single" w:color="auto" w:sz="6" w:space="0"/>
            </w:tcBorders>
            <w:vAlign w:val="center"/>
          </w:tcPr>
          <w:p w14:paraId="3460E159">
            <w:pPr>
              <w:snapToGrid w:val="0"/>
              <w:spacing w:line="360" w:lineRule="auto"/>
              <w:jc w:val="left"/>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履约保证金不予退还的情形</w:t>
            </w:r>
          </w:p>
        </w:tc>
        <w:tc>
          <w:tcPr>
            <w:tcW w:w="5170" w:type="dxa"/>
            <w:tcBorders>
              <w:top w:val="single" w:color="auto" w:sz="6" w:space="0"/>
              <w:left w:val="single" w:color="auto" w:sz="6" w:space="0"/>
              <w:bottom w:val="single" w:color="auto" w:sz="6" w:space="0"/>
              <w:right w:val="double" w:color="auto" w:sz="4" w:space="0"/>
            </w:tcBorders>
            <w:vAlign w:val="center"/>
          </w:tcPr>
          <w:p w14:paraId="4E2A4213">
            <w:pPr>
              <w:snapToGrid w:val="0"/>
              <w:spacing w:line="360" w:lineRule="auto"/>
              <w:jc w:val="left"/>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无</w:t>
            </w:r>
          </w:p>
        </w:tc>
      </w:tr>
      <w:tr w14:paraId="4A9448F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14:paraId="30576870">
            <w:pPr>
              <w:snapToGrid w:val="0"/>
              <w:spacing w:line="360" w:lineRule="auto"/>
              <w:jc w:val="center"/>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第二节</w:t>
            </w:r>
          </w:p>
          <w:p w14:paraId="5CE8B6BE">
            <w:pPr>
              <w:snapToGrid w:val="0"/>
              <w:spacing w:line="360" w:lineRule="auto"/>
              <w:jc w:val="center"/>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第13.3款</w:t>
            </w:r>
          </w:p>
        </w:tc>
        <w:tc>
          <w:tcPr>
            <w:tcW w:w="1742" w:type="dxa"/>
            <w:tcBorders>
              <w:top w:val="single" w:color="auto" w:sz="6" w:space="0"/>
              <w:left w:val="single" w:color="auto" w:sz="6" w:space="0"/>
              <w:bottom w:val="single" w:color="auto" w:sz="6" w:space="0"/>
              <w:right w:val="single" w:color="auto" w:sz="6" w:space="0"/>
            </w:tcBorders>
            <w:vAlign w:val="center"/>
          </w:tcPr>
          <w:p w14:paraId="35A74388">
            <w:pPr>
              <w:snapToGrid w:val="0"/>
              <w:spacing w:line="360" w:lineRule="auto"/>
              <w:jc w:val="left"/>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履约保证金退还时间及逾期退还的违约金</w:t>
            </w:r>
          </w:p>
        </w:tc>
        <w:tc>
          <w:tcPr>
            <w:tcW w:w="5170" w:type="dxa"/>
            <w:tcBorders>
              <w:top w:val="single" w:color="auto" w:sz="6" w:space="0"/>
              <w:left w:val="single" w:color="auto" w:sz="6" w:space="0"/>
              <w:bottom w:val="single" w:color="auto" w:sz="6" w:space="0"/>
              <w:right w:val="double" w:color="auto" w:sz="4" w:space="0"/>
            </w:tcBorders>
            <w:vAlign w:val="center"/>
          </w:tcPr>
          <w:p w14:paraId="723FDDBA">
            <w:pPr>
              <w:snapToGrid w:val="0"/>
              <w:spacing w:line="360" w:lineRule="auto"/>
              <w:jc w:val="left"/>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无</w:t>
            </w:r>
          </w:p>
        </w:tc>
      </w:tr>
      <w:tr w14:paraId="40E718C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tcBorders>
              <w:top w:val="single" w:color="auto" w:sz="6" w:space="0"/>
              <w:left w:val="double" w:color="auto" w:sz="4" w:space="0"/>
              <w:bottom w:val="single" w:color="auto" w:sz="6" w:space="0"/>
              <w:right w:val="single" w:color="auto" w:sz="6" w:space="0"/>
            </w:tcBorders>
            <w:vAlign w:val="center"/>
          </w:tcPr>
          <w:p w14:paraId="7D87AA7B">
            <w:pPr>
              <w:snapToGrid w:val="0"/>
              <w:spacing w:line="360" w:lineRule="auto"/>
              <w:jc w:val="center"/>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第二节</w:t>
            </w:r>
          </w:p>
          <w:p w14:paraId="4F91877A">
            <w:pPr>
              <w:snapToGrid w:val="0"/>
              <w:spacing w:line="360" w:lineRule="auto"/>
              <w:jc w:val="center"/>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第14.1（3）项</w:t>
            </w:r>
          </w:p>
        </w:tc>
        <w:tc>
          <w:tcPr>
            <w:tcW w:w="1742" w:type="dxa"/>
            <w:tcBorders>
              <w:top w:val="single" w:color="auto" w:sz="6" w:space="0"/>
              <w:left w:val="single" w:color="auto" w:sz="6" w:space="0"/>
              <w:bottom w:val="single" w:color="auto" w:sz="6" w:space="0"/>
              <w:right w:val="single" w:color="auto" w:sz="6" w:space="0"/>
            </w:tcBorders>
            <w:vAlign w:val="center"/>
          </w:tcPr>
          <w:p w14:paraId="0102F51B">
            <w:pPr>
              <w:snapToGrid w:val="0"/>
              <w:spacing w:line="360" w:lineRule="auto"/>
              <w:jc w:val="left"/>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运行监督、维修期限</w:t>
            </w:r>
          </w:p>
        </w:tc>
        <w:tc>
          <w:tcPr>
            <w:tcW w:w="5170" w:type="dxa"/>
            <w:tcBorders>
              <w:top w:val="single" w:color="auto" w:sz="6" w:space="0"/>
              <w:left w:val="single" w:color="auto" w:sz="6" w:space="0"/>
              <w:bottom w:val="single" w:color="auto" w:sz="6" w:space="0"/>
              <w:right w:val="double" w:color="auto" w:sz="4" w:space="0"/>
            </w:tcBorders>
            <w:vAlign w:val="center"/>
          </w:tcPr>
          <w:p w14:paraId="0C5C8F35">
            <w:pPr>
              <w:snapToGrid w:val="0"/>
              <w:spacing w:line="360" w:lineRule="auto"/>
              <w:jc w:val="left"/>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w:t>
            </w:r>
          </w:p>
        </w:tc>
      </w:tr>
      <w:tr w14:paraId="5358486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tcBorders>
              <w:top w:val="single" w:color="auto" w:sz="6" w:space="0"/>
              <w:left w:val="double" w:color="auto" w:sz="4" w:space="0"/>
              <w:bottom w:val="single" w:color="auto" w:sz="6" w:space="0"/>
              <w:right w:val="single" w:color="auto" w:sz="6" w:space="0"/>
            </w:tcBorders>
            <w:vAlign w:val="center"/>
          </w:tcPr>
          <w:p w14:paraId="065457E0">
            <w:pPr>
              <w:snapToGrid w:val="0"/>
              <w:spacing w:line="360" w:lineRule="auto"/>
              <w:jc w:val="center"/>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第二节</w:t>
            </w:r>
          </w:p>
          <w:p w14:paraId="69361C17">
            <w:pPr>
              <w:snapToGrid w:val="0"/>
              <w:spacing w:line="360" w:lineRule="auto"/>
              <w:jc w:val="center"/>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第14.1（5）项</w:t>
            </w:r>
          </w:p>
        </w:tc>
        <w:tc>
          <w:tcPr>
            <w:tcW w:w="1742" w:type="dxa"/>
            <w:tcBorders>
              <w:top w:val="single" w:color="auto" w:sz="6" w:space="0"/>
              <w:left w:val="single" w:color="auto" w:sz="6" w:space="0"/>
              <w:bottom w:val="single" w:color="auto" w:sz="6" w:space="0"/>
              <w:right w:val="single" w:color="auto" w:sz="6" w:space="0"/>
            </w:tcBorders>
            <w:vAlign w:val="center"/>
          </w:tcPr>
          <w:p w14:paraId="04C5051D">
            <w:pPr>
              <w:snapToGrid w:val="0"/>
              <w:spacing w:line="360" w:lineRule="auto"/>
              <w:jc w:val="left"/>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货物回收的约定</w:t>
            </w:r>
          </w:p>
        </w:tc>
        <w:tc>
          <w:tcPr>
            <w:tcW w:w="5170" w:type="dxa"/>
            <w:tcBorders>
              <w:top w:val="single" w:color="auto" w:sz="6" w:space="0"/>
              <w:left w:val="single" w:color="auto" w:sz="6" w:space="0"/>
              <w:bottom w:val="single" w:color="auto" w:sz="6" w:space="0"/>
              <w:right w:val="double" w:color="auto" w:sz="4" w:space="0"/>
            </w:tcBorders>
            <w:vAlign w:val="center"/>
          </w:tcPr>
          <w:p w14:paraId="14466357">
            <w:pPr>
              <w:snapToGrid w:val="0"/>
              <w:spacing w:line="360" w:lineRule="auto"/>
              <w:jc w:val="left"/>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w:t>
            </w:r>
          </w:p>
        </w:tc>
      </w:tr>
      <w:tr w14:paraId="1B10A3E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14:paraId="30D95B15">
            <w:pPr>
              <w:snapToGrid w:val="0"/>
              <w:spacing w:line="360" w:lineRule="auto"/>
              <w:jc w:val="center"/>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第二节</w:t>
            </w:r>
          </w:p>
          <w:p w14:paraId="18385A2E">
            <w:pPr>
              <w:snapToGrid w:val="0"/>
              <w:spacing w:line="360" w:lineRule="auto"/>
              <w:jc w:val="center"/>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第14.1（6）项</w:t>
            </w:r>
          </w:p>
        </w:tc>
        <w:tc>
          <w:tcPr>
            <w:tcW w:w="1742" w:type="dxa"/>
            <w:tcBorders>
              <w:top w:val="single" w:color="auto" w:sz="6" w:space="0"/>
              <w:left w:val="single" w:color="auto" w:sz="6" w:space="0"/>
              <w:bottom w:val="single" w:color="auto" w:sz="6" w:space="0"/>
              <w:right w:val="single" w:color="auto" w:sz="6" w:space="0"/>
            </w:tcBorders>
            <w:vAlign w:val="center"/>
          </w:tcPr>
          <w:p w14:paraId="0A931160">
            <w:pPr>
              <w:snapToGrid w:val="0"/>
              <w:spacing w:line="360" w:lineRule="auto"/>
              <w:jc w:val="left"/>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乙方提供的其他服务</w:t>
            </w:r>
          </w:p>
        </w:tc>
        <w:tc>
          <w:tcPr>
            <w:tcW w:w="5170" w:type="dxa"/>
            <w:tcBorders>
              <w:top w:val="single" w:color="auto" w:sz="6" w:space="0"/>
              <w:left w:val="single" w:color="auto" w:sz="6" w:space="0"/>
              <w:bottom w:val="single" w:color="auto" w:sz="6" w:space="0"/>
              <w:right w:val="double" w:color="auto" w:sz="4" w:space="0"/>
            </w:tcBorders>
            <w:vAlign w:val="center"/>
          </w:tcPr>
          <w:p w14:paraId="65D640EB">
            <w:pPr>
              <w:snapToGrid w:val="0"/>
              <w:spacing w:line="360" w:lineRule="auto"/>
              <w:jc w:val="left"/>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w:t>
            </w:r>
          </w:p>
        </w:tc>
      </w:tr>
      <w:tr w14:paraId="444BBDA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14:paraId="2BE67216">
            <w:pPr>
              <w:snapToGrid w:val="0"/>
              <w:spacing w:line="360" w:lineRule="auto"/>
              <w:jc w:val="center"/>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第二节</w:t>
            </w:r>
          </w:p>
          <w:p w14:paraId="12414888">
            <w:pPr>
              <w:snapToGrid w:val="0"/>
              <w:spacing w:line="360" w:lineRule="auto"/>
              <w:jc w:val="center"/>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第15.1款</w:t>
            </w:r>
          </w:p>
        </w:tc>
        <w:tc>
          <w:tcPr>
            <w:tcW w:w="1742" w:type="dxa"/>
            <w:tcBorders>
              <w:top w:val="single" w:color="auto" w:sz="6" w:space="0"/>
              <w:left w:val="single" w:color="auto" w:sz="6" w:space="0"/>
              <w:bottom w:val="single" w:color="auto" w:sz="6" w:space="0"/>
              <w:right w:val="single" w:color="auto" w:sz="6" w:space="0"/>
            </w:tcBorders>
            <w:vAlign w:val="center"/>
          </w:tcPr>
          <w:p w14:paraId="17C9EBF4">
            <w:pPr>
              <w:snapToGrid w:val="0"/>
              <w:spacing w:line="360" w:lineRule="auto"/>
              <w:jc w:val="left"/>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修理、重作、更换相关具体规定</w:t>
            </w:r>
          </w:p>
        </w:tc>
        <w:tc>
          <w:tcPr>
            <w:tcW w:w="5170" w:type="dxa"/>
            <w:tcBorders>
              <w:top w:val="single" w:color="auto" w:sz="6" w:space="0"/>
              <w:left w:val="single" w:color="auto" w:sz="6" w:space="0"/>
              <w:bottom w:val="single" w:color="auto" w:sz="6" w:space="0"/>
              <w:right w:val="double" w:color="auto" w:sz="4" w:space="0"/>
            </w:tcBorders>
            <w:vAlign w:val="center"/>
          </w:tcPr>
          <w:p w14:paraId="67B05F79">
            <w:pPr>
              <w:snapToGrid w:val="0"/>
              <w:spacing w:line="360" w:lineRule="auto"/>
              <w:jc w:val="left"/>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w:t>
            </w:r>
          </w:p>
        </w:tc>
      </w:tr>
      <w:tr w14:paraId="238229B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14:paraId="2A0E33D0">
            <w:pPr>
              <w:snapToGrid w:val="0"/>
              <w:spacing w:line="360" w:lineRule="auto"/>
              <w:jc w:val="center"/>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第二节</w:t>
            </w:r>
          </w:p>
          <w:p w14:paraId="1EE76F29">
            <w:pPr>
              <w:snapToGrid w:val="0"/>
              <w:spacing w:line="360" w:lineRule="auto"/>
              <w:jc w:val="center"/>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第15.2（2）项</w:t>
            </w:r>
          </w:p>
        </w:tc>
        <w:tc>
          <w:tcPr>
            <w:tcW w:w="1742" w:type="dxa"/>
            <w:tcBorders>
              <w:top w:val="single" w:color="auto" w:sz="6" w:space="0"/>
              <w:left w:val="single" w:color="auto" w:sz="6" w:space="0"/>
              <w:bottom w:val="single" w:color="auto" w:sz="6" w:space="0"/>
              <w:right w:val="single" w:color="auto" w:sz="6" w:space="0"/>
            </w:tcBorders>
            <w:vAlign w:val="center"/>
          </w:tcPr>
          <w:p w14:paraId="21BADB11">
            <w:pPr>
              <w:snapToGrid w:val="0"/>
              <w:spacing w:line="360" w:lineRule="auto"/>
              <w:jc w:val="left"/>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迟延交货赔偿费</w:t>
            </w:r>
          </w:p>
        </w:tc>
        <w:tc>
          <w:tcPr>
            <w:tcW w:w="5170" w:type="dxa"/>
            <w:tcBorders>
              <w:top w:val="single" w:color="auto" w:sz="6" w:space="0"/>
              <w:left w:val="single" w:color="auto" w:sz="6" w:space="0"/>
              <w:bottom w:val="single" w:color="auto" w:sz="6" w:space="0"/>
              <w:right w:val="double" w:color="auto" w:sz="4" w:space="0"/>
            </w:tcBorders>
            <w:vAlign w:val="center"/>
          </w:tcPr>
          <w:p w14:paraId="2D198555">
            <w:pPr>
              <w:snapToGrid w:val="0"/>
              <w:spacing w:line="360" w:lineRule="auto"/>
              <w:jc w:val="left"/>
              <w:rPr>
                <w:rFonts w:hint="eastAsia" w:ascii="仿宋_GB2312" w:hAnsi="仿宋_GB2312" w:eastAsia="仿宋_GB2312" w:cs="仿宋_GB2312"/>
                <w:color w:val="000000" w:themeColor="text1"/>
                <w:sz w:val="28"/>
                <w:szCs w:val="28"/>
                <w:u w:val="single"/>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w:t>
            </w:r>
          </w:p>
        </w:tc>
      </w:tr>
      <w:tr w14:paraId="3A0F628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14:paraId="32CC5A46">
            <w:pPr>
              <w:snapToGrid w:val="0"/>
              <w:spacing w:line="360" w:lineRule="auto"/>
              <w:jc w:val="center"/>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第二节</w:t>
            </w:r>
          </w:p>
          <w:p w14:paraId="4CC4275D">
            <w:pPr>
              <w:snapToGrid w:val="0"/>
              <w:spacing w:line="360" w:lineRule="auto"/>
              <w:jc w:val="center"/>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第15.3款</w:t>
            </w:r>
          </w:p>
        </w:tc>
        <w:tc>
          <w:tcPr>
            <w:tcW w:w="1742" w:type="dxa"/>
            <w:tcBorders>
              <w:top w:val="single" w:color="auto" w:sz="6" w:space="0"/>
              <w:left w:val="single" w:color="auto" w:sz="6" w:space="0"/>
              <w:bottom w:val="single" w:color="auto" w:sz="6" w:space="0"/>
              <w:right w:val="single" w:color="auto" w:sz="6" w:space="0"/>
            </w:tcBorders>
            <w:vAlign w:val="center"/>
          </w:tcPr>
          <w:p w14:paraId="2D6DAD06">
            <w:pPr>
              <w:snapToGrid w:val="0"/>
              <w:spacing w:line="360" w:lineRule="auto"/>
              <w:jc w:val="left"/>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逾期付款利息</w:t>
            </w:r>
          </w:p>
        </w:tc>
        <w:tc>
          <w:tcPr>
            <w:tcW w:w="5170" w:type="dxa"/>
            <w:tcBorders>
              <w:top w:val="single" w:color="auto" w:sz="6" w:space="0"/>
              <w:left w:val="single" w:color="auto" w:sz="6" w:space="0"/>
              <w:bottom w:val="single" w:color="auto" w:sz="6" w:space="0"/>
              <w:right w:val="double" w:color="auto" w:sz="4" w:space="0"/>
            </w:tcBorders>
            <w:vAlign w:val="center"/>
          </w:tcPr>
          <w:p w14:paraId="565CB786">
            <w:pPr>
              <w:snapToGrid w:val="0"/>
              <w:spacing w:line="360" w:lineRule="auto"/>
              <w:jc w:val="left"/>
              <w:rPr>
                <w:rFonts w:hint="eastAsia" w:ascii="仿宋_GB2312" w:hAnsi="仿宋_GB2312" w:eastAsia="仿宋_GB2312" w:cs="仿宋_GB2312"/>
                <w:color w:val="000000" w:themeColor="text1"/>
                <w:sz w:val="28"/>
                <w:szCs w:val="28"/>
                <w:u w:val="single"/>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w:t>
            </w:r>
          </w:p>
        </w:tc>
      </w:tr>
      <w:tr w14:paraId="5476994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top w:val="single" w:color="auto" w:sz="6" w:space="0"/>
              <w:left w:val="double" w:color="auto" w:sz="4" w:space="0"/>
              <w:bottom w:val="single" w:color="auto" w:sz="2" w:space="0"/>
              <w:right w:val="single" w:color="auto" w:sz="2" w:space="0"/>
            </w:tcBorders>
            <w:vAlign w:val="center"/>
          </w:tcPr>
          <w:p w14:paraId="04D011C5">
            <w:pPr>
              <w:snapToGrid w:val="0"/>
              <w:spacing w:line="360" w:lineRule="auto"/>
              <w:jc w:val="center"/>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第二节</w:t>
            </w:r>
          </w:p>
          <w:p w14:paraId="04F31379">
            <w:pPr>
              <w:snapToGrid w:val="0"/>
              <w:spacing w:line="360" w:lineRule="auto"/>
              <w:jc w:val="center"/>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第15.4款</w:t>
            </w:r>
          </w:p>
        </w:tc>
        <w:tc>
          <w:tcPr>
            <w:tcW w:w="1742" w:type="dxa"/>
            <w:tcBorders>
              <w:top w:val="single" w:color="auto" w:sz="6" w:space="0"/>
              <w:left w:val="single" w:color="auto" w:sz="2" w:space="0"/>
              <w:bottom w:val="single" w:color="auto" w:sz="2" w:space="0"/>
              <w:right w:val="single" w:color="auto" w:sz="2" w:space="0"/>
            </w:tcBorders>
            <w:vAlign w:val="center"/>
          </w:tcPr>
          <w:p w14:paraId="27E9B3AB">
            <w:pPr>
              <w:snapToGrid w:val="0"/>
              <w:spacing w:line="360" w:lineRule="auto"/>
              <w:jc w:val="left"/>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其他违约责任</w:t>
            </w:r>
          </w:p>
        </w:tc>
        <w:tc>
          <w:tcPr>
            <w:tcW w:w="5170" w:type="dxa"/>
            <w:tcBorders>
              <w:top w:val="single" w:color="auto" w:sz="6" w:space="0"/>
              <w:left w:val="single" w:color="auto" w:sz="2" w:space="0"/>
              <w:bottom w:val="single" w:color="auto" w:sz="2" w:space="0"/>
              <w:right w:val="double" w:color="auto" w:sz="4" w:space="0"/>
            </w:tcBorders>
            <w:vAlign w:val="center"/>
          </w:tcPr>
          <w:p w14:paraId="2690367A">
            <w:pPr>
              <w:snapToGrid w:val="0"/>
              <w:spacing w:line="360" w:lineRule="auto"/>
              <w:jc w:val="left"/>
              <w:rPr>
                <w:rFonts w:hint="eastAsia" w:ascii="仿宋_GB2312" w:hAnsi="仿宋_GB2312" w:eastAsia="仿宋_GB2312" w:cs="仿宋_GB2312"/>
                <w:color w:val="000000" w:themeColor="text1"/>
                <w:sz w:val="28"/>
                <w:szCs w:val="28"/>
                <w:u w:val="single"/>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w:t>
            </w:r>
          </w:p>
        </w:tc>
      </w:tr>
      <w:tr w14:paraId="3A38209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left w:val="double" w:color="auto" w:sz="4" w:space="0"/>
              <w:bottom w:val="single" w:color="auto" w:sz="6" w:space="0"/>
              <w:right w:val="single" w:color="auto" w:sz="2" w:space="0"/>
            </w:tcBorders>
            <w:vAlign w:val="center"/>
          </w:tcPr>
          <w:p w14:paraId="71DBCBA2">
            <w:pPr>
              <w:snapToGrid w:val="0"/>
              <w:spacing w:line="360" w:lineRule="auto"/>
              <w:jc w:val="center"/>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第二节</w:t>
            </w:r>
          </w:p>
          <w:p w14:paraId="60AD6158">
            <w:pPr>
              <w:snapToGrid w:val="0"/>
              <w:spacing w:line="360" w:lineRule="auto"/>
              <w:jc w:val="center"/>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第19.2款</w:t>
            </w:r>
          </w:p>
        </w:tc>
        <w:tc>
          <w:tcPr>
            <w:tcW w:w="1742" w:type="dxa"/>
            <w:tcBorders>
              <w:top w:val="single" w:color="auto" w:sz="2" w:space="0"/>
              <w:left w:val="single" w:color="auto" w:sz="2" w:space="0"/>
              <w:bottom w:val="single" w:color="auto" w:sz="6" w:space="0"/>
              <w:right w:val="single" w:color="auto" w:sz="2" w:space="0"/>
            </w:tcBorders>
            <w:vAlign w:val="center"/>
          </w:tcPr>
          <w:p w14:paraId="38F93C2E">
            <w:pPr>
              <w:snapToGrid w:val="0"/>
              <w:spacing w:line="360" w:lineRule="auto"/>
              <w:jc w:val="left"/>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解决争议的方法</w:t>
            </w:r>
          </w:p>
        </w:tc>
        <w:tc>
          <w:tcPr>
            <w:tcW w:w="5170" w:type="dxa"/>
            <w:tcBorders>
              <w:top w:val="single" w:color="auto" w:sz="2" w:space="0"/>
              <w:left w:val="single" w:color="auto" w:sz="2" w:space="0"/>
              <w:bottom w:val="single" w:color="auto" w:sz="6" w:space="0"/>
              <w:right w:val="double" w:color="auto" w:sz="4" w:space="0"/>
            </w:tcBorders>
            <w:vAlign w:val="center"/>
          </w:tcPr>
          <w:p w14:paraId="310C17BE">
            <w:pPr>
              <w:snapToGrid w:val="0"/>
              <w:spacing w:line="360" w:lineRule="auto"/>
              <w:jc w:val="left"/>
              <w:rPr>
                <w:rFonts w:hint="eastAsia" w:ascii="仿宋_GB2312" w:hAnsi="仿宋_GB2312" w:eastAsia="仿宋_GB2312" w:cs="仿宋_GB2312"/>
                <w:color w:val="000000" w:themeColor="text1"/>
                <w:sz w:val="28"/>
                <w:szCs w:val="28"/>
                <w:u w:val="single"/>
                <w14:textFill>
                  <w14:solidFill>
                    <w14:schemeClr w14:val="tx1"/>
                  </w14:solidFill>
                </w14:textFill>
              </w:rPr>
            </w:pPr>
            <w:r>
              <w:rPr>
                <w:rFonts w:hint="eastAsia" w:ascii="仿宋_GB2312" w:hAnsi="仿宋_GB2312" w:eastAsia="仿宋_GB2312" w:cs="仿宋_GB2312"/>
                <w:iCs/>
                <w:color w:val="000000" w:themeColor="text1"/>
                <w:sz w:val="28"/>
                <w:szCs w:val="28"/>
                <w14:textFill>
                  <w14:solidFill>
                    <w14:schemeClr w14:val="tx1"/>
                  </w14:solidFill>
                </w14:textFill>
              </w:rPr>
              <w:t>向</w:t>
            </w:r>
            <w:r>
              <w:rPr>
                <w:rFonts w:hint="eastAsia" w:ascii="仿宋_GB2312" w:hAnsi="仿宋_GB2312" w:eastAsia="仿宋_GB2312" w:cs="仿宋_GB2312"/>
                <w:iCs/>
                <w:color w:val="000000" w:themeColor="text1"/>
                <w:sz w:val="28"/>
                <w:szCs w:val="28"/>
                <w:u w:val="single"/>
                <w14:textFill>
                  <w14:solidFill>
                    <w14:schemeClr w14:val="tx1"/>
                  </w14:solidFill>
                </w14:textFill>
              </w:rPr>
              <w:t xml:space="preserve">  甲方所在地   </w:t>
            </w:r>
            <w:r>
              <w:rPr>
                <w:rFonts w:hint="eastAsia" w:ascii="仿宋_GB2312" w:hAnsi="仿宋_GB2312" w:eastAsia="仿宋_GB2312" w:cs="仿宋_GB2312"/>
                <w:iCs/>
                <w:color w:val="000000" w:themeColor="text1"/>
                <w:sz w:val="28"/>
                <w:szCs w:val="28"/>
                <w14:textFill>
                  <w14:solidFill>
                    <w14:schemeClr w14:val="tx1"/>
                  </w14:solidFill>
                </w14:textFill>
              </w:rPr>
              <w:t>人民法院起诉。</w:t>
            </w:r>
          </w:p>
        </w:tc>
      </w:tr>
      <w:tr w14:paraId="4DF89EA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tcBorders>
              <w:top w:val="single" w:color="auto" w:sz="6" w:space="0"/>
              <w:left w:val="double" w:color="auto" w:sz="4" w:space="0"/>
              <w:bottom w:val="double" w:color="auto" w:sz="4" w:space="0"/>
              <w:right w:val="single" w:color="auto" w:sz="6" w:space="0"/>
            </w:tcBorders>
            <w:vAlign w:val="center"/>
          </w:tcPr>
          <w:p w14:paraId="0D23B5D2">
            <w:pPr>
              <w:snapToGrid w:val="0"/>
              <w:spacing w:line="360" w:lineRule="auto"/>
              <w:jc w:val="center"/>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第二节</w:t>
            </w:r>
          </w:p>
          <w:p w14:paraId="4E5386DC">
            <w:pPr>
              <w:snapToGrid w:val="0"/>
              <w:spacing w:line="360" w:lineRule="auto"/>
              <w:jc w:val="center"/>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第23.1款</w:t>
            </w:r>
          </w:p>
        </w:tc>
        <w:tc>
          <w:tcPr>
            <w:tcW w:w="1742" w:type="dxa"/>
            <w:tcBorders>
              <w:top w:val="single" w:color="auto" w:sz="6" w:space="0"/>
              <w:left w:val="single" w:color="auto" w:sz="6" w:space="0"/>
              <w:bottom w:val="double" w:color="auto" w:sz="4" w:space="0"/>
              <w:right w:val="single" w:color="auto" w:sz="6" w:space="0"/>
            </w:tcBorders>
            <w:vAlign w:val="center"/>
          </w:tcPr>
          <w:p w14:paraId="0955E6FC">
            <w:pPr>
              <w:snapToGrid w:val="0"/>
              <w:spacing w:line="360" w:lineRule="auto"/>
              <w:jc w:val="left"/>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其他专用条款</w:t>
            </w:r>
          </w:p>
        </w:tc>
        <w:tc>
          <w:tcPr>
            <w:tcW w:w="5170" w:type="dxa"/>
            <w:tcBorders>
              <w:top w:val="single" w:color="auto" w:sz="6" w:space="0"/>
              <w:left w:val="single" w:color="auto" w:sz="6" w:space="0"/>
              <w:bottom w:val="double" w:color="auto" w:sz="4" w:space="0"/>
              <w:right w:val="double" w:color="auto" w:sz="4" w:space="0"/>
            </w:tcBorders>
            <w:vAlign w:val="center"/>
          </w:tcPr>
          <w:p w14:paraId="7F3D3158">
            <w:pPr>
              <w:snapToGrid w:val="0"/>
              <w:spacing w:line="360" w:lineRule="auto"/>
              <w:jc w:val="left"/>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本合同一式四份，甲乙双方各执二份。</w:t>
            </w:r>
          </w:p>
        </w:tc>
      </w:tr>
    </w:tbl>
    <w:p w14:paraId="002740D3">
      <w:pPr>
        <w:keepNext w:val="0"/>
        <w:keepLines w:val="0"/>
        <w:pageBreakBefore w:val="0"/>
        <w:widowControl w:val="0"/>
        <w:kinsoku/>
        <w:wordWrap/>
        <w:overflowPunct/>
        <w:topLinePunct w:val="0"/>
        <w:bidi w:val="0"/>
        <w:spacing w:line="560" w:lineRule="exact"/>
        <w:ind w:firstLine="420" w:firstLineChars="200"/>
        <w:textAlignment w:val="auto"/>
      </w:pPr>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方正小标宋简体">
    <w:altName w:val="Arial Unicode MS"/>
    <w:panose1 w:val="02000000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panose1 w:val="02010609030101010101"/>
    <w:charset w:val="86"/>
    <w:family w:val="modern"/>
    <w:pitch w:val="default"/>
    <w:sig w:usb0="00000001" w:usb1="080E0000" w:usb2="00000000" w:usb3="00000000" w:csb0="00040000" w:csb1="00000000"/>
  </w:font>
  <w:font w:name="Copperplate Gothic Bold">
    <w:panose1 w:val="020E0705020206020404"/>
    <w:charset w:val="00"/>
    <w:family w:val="swiss"/>
    <w:pitch w:val="default"/>
    <w:sig w:usb0="00000003" w:usb1="00000000" w:usb2="00000000" w:usb3="00000000" w:csb0="2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00000000"/>
    <w:rsid w:val="003674E6"/>
    <w:rsid w:val="01091F26"/>
    <w:rsid w:val="029C1412"/>
    <w:rsid w:val="047E2BDC"/>
    <w:rsid w:val="04AD7ABA"/>
    <w:rsid w:val="060C64A3"/>
    <w:rsid w:val="07554228"/>
    <w:rsid w:val="088B0AD2"/>
    <w:rsid w:val="08B82EF3"/>
    <w:rsid w:val="0B060E63"/>
    <w:rsid w:val="0CA43C19"/>
    <w:rsid w:val="0E6810FB"/>
    <w:rsid w:val="14B37887"/>
    <w:rsid w:val="1A9B4D19"/>
    <w:rsid w:val="1E8D5F3B"/>
    <w:rsid w:val="20045859"/>
    <w:rsid w:val="22983D97"/>
    <w:rsid w:val="22AF0896"/>
    <w:rsid w:val="22FB2867"/>
    <w:rsid w:val="22FE48A1"/>
    <w:rsid w:val="23002CC8"/>
    <w:rsid w:val="29450034"/>
    <w:rsid w:val="29E259F5"/>
    <w:rsid w:val="2CF40789"/>
    <w:rsid w:val="2D23061C"/>
    <w:rsid w:val="2DB155D6"/>
    <w:rsid w:val="2F193C67"/>
    <w:rsid w:val="30332969"/>
    <w:rsid w:val="305425A9"/>
    <w:rsid w:val="32912B72"/>
    <w:rsid w:val="32F94991"/>
    <w:rsid w:val="342B6D4B"/>
    <w:rsid w:val="34651AF2"/>
    <w:rsid w:val="34F00B08"/>
    <w:rsid w:val="34FC549D"/>
    <w:rsid w:val="366E3E9D"/>
    <w:rsid w:val="3A102E54"/>
    <w:rsid w:val="3B6E0E98"/>
    <w:rsid w:val="3DF24001"/>
    <w:rsid w:val="435720D9"/>
    <w:rsid w:val="459B04FB"/>
    <w:rsid w:val="46784A78"/>
    <w:rsid w:val="475F17EC"/>
    <w:rsid w:val="4D6132AA"/>
    <w:rsid w:val="4E0B7D9B"/>
    <w:rsid w:val="50CA2930"/>
    <w:rsid w:val="51F233A7"/>
    <w:rsid w:val="54BA2AE5"/>
    <w:rsid w:val="57BB08A7"/>
    <w:rsid w:val="58907E91"/>
    <w:rsid w:val="58DF3ACC"/>
    <w:rsid w:val="59C3741A"/>
    <w:rsid w:val="5B1E7567"/>
    <w:rsid w:val="5C440896"/>
    <w:rsid w:val="5E496E33"/>
    <w:rsid w:val="623C6124"/>
    <w:rsid w:val="68FC4253"/>
    <w:rsid w:val="690A53D6"/>
    <w:rsid w:val="6AF83D38"/>
    <w:rsid w:val="6E4E7318"/>
    <w:rsid w:val="7312139A"/>
    <w:rsid w:val="7436551C"/>
    <w:rsid w:val="773B10EA"/>
    <w:rsid w:val="78571E88"/>
    <w:rsid w:val="78F637DD"/>
    <w:rsid w:val="7B864284"/>
    <w:rsid w:val="7B9C2A4D"/>
    <w:rsid w:val="7BBB198C"/>
    <w:rsid w:val="7CA10B3D"/>
    <w:rsid w:val="7E342B22"/>
    <w:rsid w:val="7EC62364"/>
    <w:rsid w:val="7EF377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13"/>
    <w:qFormat/>
    <w:uiPriority w:val="0"/>
    <w:pPr>
      <w:keepNext/>
      <w:widowControl w:val="0"/>
      <w:jc w:val="center"/>
      <w:outlineLvl w:val="0"/>
    </w:pPr>
    <w:rPr>
      <w:rFonts w:ascii="黑体" w:eastAsia="黑体"/>
      <w:sz w:val="28"/>
    </w:rPr>
  </w:style>
  <w:style w:type="paragraph" w:styleId="3">
    <w:name w:val="heading 2"/>
    <w:basedOn w:val="1"/>
    <w:next w:val="1"/>
    <w:qFormat/>
    <w:uiPriority w:val="0"/>
    <w:pPr>
      <w:keepNext/>
      <w:widowControl w:val="0"/>
      <w:spacing w:line="720" w:lineRule="exact"/>
      <w:outlineLvl w:val="1"/>
    </w:pPr>
    <w:rPr>
      <w:rFonts w:ascii="黑体" w:hAnsi="黑体" w:eastAsia="楷体_GB2312"/>
      <w:sz w:val="28"/>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next w:val="1"/>
    <w:qFormat/>
    <w:uiPriority w:val="0"/>
    <w:pPr>
      <w:jc w:val="center"/>
    </w:pPr>
  </w:style>
  <w:style w:type="paragraph" w:styleId="7">
    <w:name w:val="Body Text Indent"/>
    <w:basedOn w:val="1"/>
    <w:qFormat/>
    <w:uiPriority w:val="0"/>
    <w:pPr>
      <w:spacing w:line="480" w:lineRule="exact"/>
      <w:ind w:firstLine="480" w:firstLineChars="200"/>
    </w:pPr>
    <w:rPr>
      <w:rFonts w:ascii="宋体" w:hAnsi="宋体"/>
      <w:sz w:val="24"/>
    </w:rPr>
  </w:style>
  <w:style w:type="paragraph" w:styleId="8">
    <w:name w:val="footer"/>
    <w:basedOn w:val="1"/>
    <w:qFormat/>
    <w:uiPriority w:val="0"/>
    <w:pPr>
      <w:tabs>
        <w:tab w:val="center" w:pos="4153"/>
        <w:tab w:val="right" w:pos="8306"/>
      </w:tabs>
      <w:snapToGrid w:val="0"/>
      <w:jc w:val="left"/>
    </w:pPr>
    <w:rPr>
      <w:sz w:val="18"/>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Normal"/>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character" w:customStyle="1" w:styleId="13">
    <w:name w:val="标题 1 Char"/>
    <w:link w:val="2"/>
    <w:qFormat/>
    <w:uiPriority w:val="0"/>
    <w:rPr>
      <w:rFonts w:ascii="黑体" w:eastAsia="黑体"/>
      <w:sz w:val="28"/>
    </w:rPr>
  </w:style>
  <w:style w:type="paragraph" w:customStyle="1" w:styleId="14">
    <w:name w:val="p0"/>
    <w:basedOn w:val="1"/>
    <w:qFormat/>
    <w:uiPriority w:val="0"/>
    <w:pPr>
      <w:widowControl/>
      <w:jc w:val="left"/>
    </w:pPr>
    <w:rPr>
      <w:rFonts w:ascii="Calibri" w:hAnsi="Calibri"/>
      <w:kern w:val="0"/>
      <w:szCs w:val="21"/>
    </w:rPr>
  </w:style>
  <w:style w:type="paragraph" w:customStyle="1" w:styleId="15">
    <w:name w:val="Default1"/>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6">
    <w:name w:val="样式 首行缩进:  2 字符"/>
    <w:basedOn w:val="1"/>
    <w:qFormat/>
    <w:uiPriority w:val="0"/>
    <w:pPr>
      <w:spacing w:line="400" w:lineRule="exact"/>
      <w:ind w:firstLine="200" w:firstLineChars="200"/>
    </w:pPr>
    <w:rPr>
      <w:rFonts w:cs="宋体"/>
      <w:sz w:val="24"/>
    </w:rPr>
  </w:style>
  <w:style w:type="paragraph" w:customStyle="1" w:styleId="17">
    <w:name w:val="null3"/>
    <w:hidden/>
    <w:qFormat/>
    <w:uiPriority w:val="0"/>
    <w:rPr>
      <w:rFonts w:hint="eastAsia" w:asciiTheme="minorHAnsi" w:hAnsiTheme="minorHAnsi" w:eastAsiaTheme="minorEastAsia" w:cstheme="minorBidi"/>
      <w:lang w:val="en-US" w:eastAsia="zh-Hans"/>
    </w:rPr>
  </w:style>
  <w:style w:type="paragraph" w:customStyle="1" w:styleId="18">
    <w:name w:val="*正文"/>
    <w:basedOn w:val="1"/>
    <w:qFormat/>
    <w:uiPriority w:val="0"/>
    <w:pPr>
      <w:snapToGrid w:val="0"/>
      <w:spacing w:line="360" w:lineRule="auto"/>
      <w:ind w:firstLine="482"/>
      <w:jc w:val="left"/>
    </w:pPr>
    <w:rPr>
      <w:rFonts w:ascii="宋体" w:hAnsi="宋体"/>
      <w:kern w:val="0"/>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24</Pages>
  <Words>2808</Words>
  <Characters>2863</Characters>
  <Lines>0</Lines>
  <Paragraphs>0</Paragraphs>
  <TotalTime>0</TotalTime>
  <ScaleCrop>false</ScaleCrop>
  <LinksUpToDate>false</LinksUpToDate>
  <CharactersWithSpaces>2931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2023-07-26T09:00:00Z</dcterms:created>
  <dc:creator>hc618</dc:creator>
  <cp:lastModifiedBy>陕西华采招标有限公司</cp:lastModifiedBy>
  <cp:lastPrinted>2025-08-06T07:00:00Z</cp:lastPrinted>
  <dcterms:modified xsi:type="dcterms:W3CDTF">2026-05-25T09:41:45Z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0337F0FB1C544A00B5D59602DBF64DAB_13</vt:lpwstr>
  </property>
  <property fmtid="{D5CDD505-2E9C-101B-9397-08002B2CF9AE}" pid="4" name="KSOTemplateDocerSaveRecord">
    <vt:lpwstr>eyJoZGlkIjoiZWMxNWU5MTM1NDJhMzM3NzZlNjAyMmRiMjcyMmY4OWYiLCJ1c2VySWQiOiI5MzY1NjA0ODAifQ==</vt:lpwstr>
  </property>
</Properties>
</file>