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方案响应说明</w:t>
      </w:r>
    </w:p>
    <w:bookmarkEnd w:id="0"/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一、产品技术条款响应偏离表</w:t>
      </w:r>
    </w:p>
    <w:tbl>
      <w:tblPr>
        <w:tblStyle w:val="4"/>
        <w:tblW w:w="965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1365"/>
        <w:gridCol w:w="2520"/>
        <w:gridCol w:w="2625"/>
        <w:gridCol w:w="2075"/>
      </w:tblGrid>
      <w:tr w14:paraId="60F6C3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071" w:type="dxa"/>
            <w:noWrap w:val="0"/>
            <w:vAlign w:val="center"/>
          </w:tcPr>
          <w:p w14:paraId="28BDAC88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65" w:type="dxa"/>
            <w:noWrap w:val="0"/>
            <w:vAlign w:val="center"/>
          </w:tcPr>
          <w:p w14:paraId="727385A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产品</w:t>
            </w:r>
          </w:p>
          <w:p w14:paraId="567AD62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2520" w:type="dxa"/>
            <w:noWrap w:val="0"/>
            <w:vAlign w:val="center"/>
          </w:tcPr>
          <w:p w14:paraId="2A0719C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谈判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6BEBFB25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技术需求</w:t>
            </w:r>
          </w:p>
        </w:tc>
        <w:tc>
          <w:tcPr>
            <w:tcW w:w="2625" w:type="dxa"/>
            <w:noWrap w:val="0"/>
            <w:vAlign w:val="center"/>
          </w:tcPr>
          <w:p w14:paraId="1229F9D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89FEE5C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技术参数</w:t>
            </w:r>
          </w:p>
        </w:tc>
        <w:tc>
          <w:tcPr>
            <w:tcW w:w="2075" w:type="dxa"/>
            <w:noWrap w:val="0"/>
            <w:vAlign w:val="center"/>
          </w:tcPr>
          <w:p w14:paraId="56D2AD6C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300956A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60E32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149550A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top"/>
          </w:tcPr>
          <w:p w14:paraId="7802DF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F78FA8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3EA57A4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F1C5F3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3D80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64A978F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top"/>
          </w:tcPr>
          <w:p w14:paraId="6CC95CB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EEC637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716EC4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12191CA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6A7586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31BFE11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top"/>
          </w:tcPr>
          <w:p w14:paraId="5F272F4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1B0927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3E1D781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E814ED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F29BA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7BEAFA1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top"/>
          </w:tcPr>
          <w:p w14:paraId="60AA553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D7AE18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19E6B19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B4CD2A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DCF6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3C9AC08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top"/>
          </w:tcPr>
          <w:p w14:paraId="60F26E5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FDE04A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0C8683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964986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10DD5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71" w:type="dxa"/>
            <w:noWrap w:val="0"/>
            <w:vAlign w:val="top"/>
          </w:tcPr>
          <w:p w14:paraId="43F9F0A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1365" w:type="dxa"/>
            <w:noWrap w:val="0"/>
            <w:vAlign w:val="top"/>
          </w:tcPr>
          <w:p w14:paraId="1733A39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2520" w:type="dxa"/>
            <w:noWrap w:val="0"/>
            <w:vAlign w:val="top"/>
          </w:tcPr>
          <w:p w14:paraId="6C451F4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2625" w:type="dxa"/>
            <w:noWrap w:val="0"/>
            <w:vAlign w:val="top"/>
          </w:tcPr>
          <w:p w14:paraId="31357E7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2075" w:type="dxa"/>
            <w:noWrap w:val="0"/>
            <w:vAlign w:val="top"/>
          </w:tcPr>
          <w:p w14:paraId="1D6E1C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</w:tr>
    </w:tbl>
    <w:p w14:paraId="3E273891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说明：1、本表须对采购产品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的技术要求</w:t>
      </w:r>
      <w:r>
        <w:rPr>
          <w:rFonts w:hint="eastAsia" w:ascii="仿宋_GB2312" w:eastAsia="仿宋_GB2312"/>
          <w:color w:val="auto"/>
          <w:sz w:val="28"/>
          <w:szCs w:val="28"/>
        </w:rPr>
        <w:t>按照顺序逐项填写，不得空缺；如空缺将视为没有实质性响应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谈判文件</w:t>
      </w:r>
      <w:r>
        <w:rPr>
          <w:rFonts w:hint="eastAsia" w:ascii="仿宋_GB2312" w:eastAsia="仿宋_GB2312"/>
          <w:color w:val="auto"/>
          <w:sz w:val="28"/>
          <w:szCs w:val="28"/>
        </w:rPr>
        <w:t>。</w:t>
      </w:r>
      <w:bookmarkStart w:id="1" w:name="_GoBack"/>
      <w:bookmarkEnd w:id="1"/>
    </w:p>
    <w:p w14:paraId="0BE8670F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2、偏离填写：正偏离、负偏离、相同。</w:t>
      </w:r>
    </w:p>
    <w:p w14:paraId="4C56DCE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3、技术要求响应情况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供应商</w:t>
      </w:r>
      <w:r>
        <w:rPr>
          <w:rFonts w:hint="eastAsia" w:ascii="仿宋_GB2312" w:eastAsia="仿宋_GB2312"/>
          <w:color w:val="auto"/>
          <w:sz w:val="28"/>
          <w:szCs w:val="28"/>
        </w:rPr>
        <w:t>必须据实填写</w:t>
      </w:r>
      <w:r>
        <w:rPr>
          <w:rFonts w:hint="eastAsia" w:ascii="仿宋_GB2312" w:hAnsi="仿宋_GB2312" w:eastAsia="仿宋_GB2312" w:cs="仿宋_GB2312"/>
          <w:sz w:val="28"/>
          <w:szCs w:val="28"/>
        </w:rPr>
        <w:t>，其中“★”项参数还须按要求提供相关证明材料，若未提供视为未响应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按无效标处理</w:t>
      </w:r>
      <w:r>
        <w:rPr>
          <w:rFonts w:hint="eastAsia" w:ascii="仿宋_GB2312" w:hAnsi="仿宋_GB2312" w:eastAsia="仿宋_GB2312" w:cs="仿宋_GB2312"/>
          <w:sz w:val="28"/>
          <w:szCs w:val="28"/>
        </w:rPr>
        <w:t>。如发现若虚假响应，将取消其投标或中标资格，并按有关规定进行处罚。</w:t>
      </w:r>
    </w:p>
    <w:p w14:paraId="6EF536B4"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500158AC">
      <w:pPr>
        <w:spacing w:line="540" w:lineRule="exact"/>
        <w:ind w:right="-197" w:rightChars="-94" w:firstLine="2520" w:firstLineChars="9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</w:t>
      </w:r>
    </w:p>
    <w:p w14:paraId="267CA15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160DE6EF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br w:type="page"/>
      </w:r>
    </w:p>
    <w:p w14:paraId="4A6554E4">
      <w:pPr>
        <w:spacing w:line="540" w:lineRule="exact"/>
        <w:ind w:right="-197" w:rightChars="-94"/>
        <w:jc w:val="center"/>
        <w:rPr>
          <w:rFonts w:hint="eastAsia" w:ascii="仿宋_GB2312" w:eastAsia="仿宋_GB2312"/>
          <w:sz w:val="28"/>
          <w:szCs w:val="28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二、方案响应说明</w:t>
      </w:r>
    </w:p>
    <w:p w14:paraId="7E0F52FC">
      <w:pPr>
        <w:spacing w:line="540" w:lineRule="exact"/>
        <w:ind w:right="-197" w:rightChars="-94" w:firstLine="1960" w:firstLineChars="700"/>
        <w:jc w:val="left"/>
        <w:rPr>
          <w:rFonts w:hint="eastAsia" w:ascii="仿宋_GB2312" w:eastAsia="仿宋_GB2312"/>
          <w:sz w:val="28"/>
          <w:szCs w:val="28"/>
        </w:rPr>
      </w:pPr>
    </w:p>
    <w:p w14:paraId="72B1F7E1">
      <w:pPr>
        <w:spacing w:line="540" w:lineRule="exact"/>
        <w:ind w:right="-197" w:rightChars="-94" w:firstLine="1960" w:firstLineChars="700"/>
        <w:jc w:val="left"/>
        <w:rPr>
          <w:rFonts w:hint="eastAsia" w:ascii="仿宋_GB2312" w:eastAsia="仿宋_GB2312"/>
          <w:sz w:val="28"/>
          <w:szCs w:val="28"/>
        </w:rPr>
      </w:pPr>
    </w:p>
    <w:p w14:paraId="63633660">
      <w:pPr>
        <w:spacing w:line="540" w:lineRule="exact"/>
        <w:ind w:right="-197" w:rightChars="-94" w:firstLine="1960" w:firstLineChars="7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sz w:val="28"/>
          <w:szCs w:val="28"/>
        </w:rPr>
        <w:t>要求编制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4C50DB7"/>
    <w:rsid w:val="19ED01C5"/>
    <w:rsid w:val="1CDF65FE"/>
    <w:rsid w:val="211922B5"/>
    <w:rsid w:val="2323462B"/>
    <w:rsid w:val="2BA67756"/>
    <w:rsid w:val="2C1C730D"/>
    <w:rsid w:val="33675FD7"/>
    <w:rsid w:val="353E13A8"/>
    <w:rsid w:val="36055CE6"/>
    <w:rsid w:val="3F730D58"/>
    <w:rsid w:val="4042779D"/>
    <w:rsid w:val="430235C7"/>
    <w:rsid w:val="433C6104"/>
    <w:rsid w:val="43E01E5E"/>
    <w:rsid w:val="4B001C1E"/>
    <w:rsid w:val="4B831CC1"/>
    <w:rsid w:val="4BC37EC3"/>
    <w:rsid w:val="4D0A039F"/>
    <w:rsid w:val="559A2957"/>
    <w:rsid w:val="58D64CCE"/>
    <w:rsid w:val="5B1276CA"/>
    <w:rsid w:val="5BC06660"/>
    <w:rsid w:val="615C7039"/>
    <w:rsid w:val="63901A42"/>
    <w:rsid w:val="67BE1430"/>
    <w:rsid w:val="69067F0C"/>
    <w:rsid w:val="6C852305"/>
    <w:rsid w:val="6C9557C3"/>
    <w:rsid w:val="70534BED"/>
    <w:rsid w:val="73DE548C"/>
    <w:rsid w:val="745A3AF2"/>
    <w:rsid w:val="74DA694F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268</Words>
  <Characters>268</Characters>
  <Lines>0</Lines>
  <Paragraphs>0</Paragraphs>
  <TotalTime>1</TotalTime>
  <ScaleCrop>false</ScaleCrop>
  <LinksUpToDate>false</LinksUpToDate>
  <CharactersWithSpaces>378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2026-05-26T10:49:25Z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