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DDE12">
      <w:pPr>
        <w:pStyle w:val="2"/>
        <w:spacing w:before="76" w:line="222" w:lineRule="auto"/>
        <w:jc w:val="center"/>
        <w:outlineLvl w:val="0"/>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b/>
          <w:bCs/>
          <w:sz w:val="28"/>
          <w:szCs w:val="28"/>
        </w:rPr>
        <w:t>首次谈判报价表</w:t>
      </w:r>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6373"/>
      </w:tblGrid>
      <w:tr w14:paraId="771B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2546" w:type="dxa"/>
            <w:vAlign w:val="center"/>
          </w:tcPr>
          <w:p w14:paraId="0A91625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6373" w:type="dxa"/>
            <w:vAlign w:val="center"/>
          </w:tcPr>
          <w:p w14:paraId="744EF48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西安市市本级排水设施水质监测商品类项目</w:t>
            </w:r>
          </w:p>
        </w:tc>
      </w:tr>
      <w:tr w14:paraId="5325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2546" w:type="dxa"/>
            <w:vAlign w:val="center"/>
          </w:tcPr>
          <w:p w14:paraId="4B2B626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项目编号</w:t>
            </w:r>
          </w:p>
        </w:tc>
        <w:tc>
          <w:tcPr>
            <w:tcW w:w="6373" w:type="dxa"/>
            <w:vAlign w:val="center"/>
          </w:tcPr>
          <w:p w14:paraId="60CCE48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SXHC2026-101</w:t>
            </w:r>
          </w:p>
        </w:tc>
      </w:tr>
      <w:tr w14:paraId="1AA7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2546" w:type="dxa"/>
            <w:vAlign w:val="center"/>
          </w:tcPr>
          <w:p w14:paraId="779C0D10">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shd w:val="clear" w:color="auto" w:fill="FFFFFF"/>
              </w:rPr>
              <w:t>谈判报价</w:t>
            </w:r>
          </w:p>
        </w:tc>
        <w:tc>
          <w:tcPr>
            <w:tcW w:w="6373" w:type="dxa"/>
            <w:vAlign w:val="center"/>
          </w:tcPr>
          <w:p w14:paraId="7D0C494B">
            <w:pPr>
              <w:adjustRightInd w:val="0"/>
              <w:snapToGrid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人民币（小写）：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p w14:paraId="035116EE">
            <w:pPr>
              <w:widowControl/>
              <w:snapToGrid w:val="0"/>
              <w:jc w:val="left"/>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人民币（大写）：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tc>
      </w:tr>
      <w:tr w14:paraId="723B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73D38200">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采购本国产品的支持政策</w:t>
            </w:r>
          </w:p>
        </w:tc>
        <w:tc>
          <w:tcPr>
            <w:tcW w:w="6373" w:type="dxa"/>
            <w:vAlign w:val="center"/>
          </w:tcPr>
          <w:p w14:paraId="4A79BAC3">
            <w:pPr>
              <w:widowControl/>
              <w:jc w:val="left"/>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 xml:space="preserve">    供应商为本采购项目提供的符合本国产品标准的产品成本之和占该供应商提供的全部产品成本之和的比例为</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p>
        </w:tc>
      </w:tr>
      <w:tr w14:paraId="6F85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38BAB848">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交货期</w:t>
            </w:r>
          </w:p>
        </w:tc>
        <w:tc>
          <w:tcPr>
            <w:tcW w:w="6373" w:type="dxa"/>
            <w:vAlign w:val="center"/>
          </w:tcPr>
          <w:p w14:paraId="15E16F53">
            <w:pPr>
              <w:widowControl/>
              <w:jc w:val="center"/>
              <w:rPr>
                <w:rFonts w:hint="eastAsia" w:ascii="仿宋_GB2312" w:hAnsi="仿宋_GB2312" w:eastAsia="仿宋_GB2312" w:cs="仿宋_GB2312"/>
                <w:kern w:val="0"/>
                <w:sz w:val="28"/>
                <w:szCs w:val="28"/>
              </w:rPr>
            </w:pPr>
          </w:p>
        </w:tc>
      </w:tr>
      <w:tr w14:paraId="027C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0B75BC6A">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质保期</w:t>
            </w:r>
          </w:p>
        </w:tc>
        <w:tc>
          <w:tcPr>
            <w:tcW w:w="6373" w:type="dxa"/>
            <w:vAlign w:val="center"/>
          </w:tcPr>
          <w:p w14:paraId="07B72C6C">
            <w:pPr>
              <w:widowControl/>
              <w:jc w:val="center"/>
              <w:rPr>
                <w:rFonts w:hint="eastAsia" w:ascii="仿宋_GB2312" w:hAnsi="仿宋_GB2312" w:eastAsia="仿宋_GB2312" w:cs="仿宋_GB2312"/>
                <w:kern w:val="0"/>
                <w:sz w:val="28"/>
                <w:szCs w:val="28"/>
              </w:rPr>
            </w:pPr>
          </w:p>
        </w:tc>
      </w:tr>
      <w:tr w14:paraId="02E6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vAlign w:val="center"/>
          </w:tcPr>
          <w:p w14:paraId="4C23096E">
            <w:pPr>
              <w:widowControl/>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rPr>
              <w:t>说明</w:t>
            </w:r>
            <w:r>
              <w:rPr>
                <w:rFonts w:hint="eastAsia" w:ascii="仿宋_GB2312" w:hAnsi="仿宋_GB2312" w:eastAsia="仿宋_GB2312" w:cs="仿宋_GB2312"/>
                <w:bCs/>
                <w:kern w:val="0"/>
                <w:sz w:val="28"/>
                <w:szCs w:val="28"/>
              </w:rPr>
              <w:t>：</w:t>
            </w:r>
          </w:p>
          <w:p w14:paraId="775DF0F5">
            <w:pPr>
              <w:widowControl/>
              <w:adjustRightInd w:val="0"/>
              <w:snapToGrid w:val="0"/>
              <w:ind w:firstLine="560" w:firstLineChars="200"/>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1、本表中</w:t>
            </w:r>
            <w:r>
              <w:rPr>
                <w:rFonts w:hint="eastAsia" w:ascii="仿宋_GB2312" w:hAnsi="仿宋_GB2312" w:eastAsia="仿宋_GB2312" w:cs="仿宋_GB2312"/>
                <w:sz w:val="28"/>
                <w:szCs w:val="28"/>
              </w:rPr>
              <w:t>谈判报价=分项报价表中（一）+（二）+（三）总价合计金额。</w:t>
            </w:r>
          </w:p>
          <w:p w14:paraId="189DEDF1">
            <w:pPr>
              <w:widowControl/>
              <w:adjustRightInd w:val="0"/>
              <w:snapToGrid w:val="0"/>
              <w:ind w:firstLine="560" w:firstLineChars="200"/>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rPr>
              <w:t>2、投标</w:t>
            </w:r>
            <w:r>
              <w:rPr>
                <w:rFonts w:hint="eastAsia" w:ascii="仿宋_GB2312" w:hAnsi="仿宋_GB2312" w:eastAsia="仿宋_GB2312" w:cs="仿宋_GB2312"/>
                <w:bCs/>
                <w:kern w:val="0"/>
                <w:sz w:val="28"/>
                <w:szCs w:val="28"/>
              </w:rPr>
              <w:t>报价以元为单位，大小写不一致时，以大写为准。</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3、除可填报项目外对本首次谈判报价表的任何修改将被视为非实质性响应投标从而导致该投标被拒绝。</w:t>
            </w:r>
          </w:p>
        </w:tc>
      </w:tr>
    </w:tbl>
    <w:p w14:paraId="219E562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w:t>
      </w:r>
    </w:p>
    <w:p w14:paraId="26E0EAC0">
      <w:pPr>
        <w:pStyle w:val="11"/>
        <w:spacing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“大写”栏</w:t>
      </w:r>
      <w:r>
        <w:rPr>
          <w:rFonts w:ascii="仿宋_GB2312" w:hAnsi="仿宋_GB2312" w:eastAsia="仿宋_GB2312" w:cs="仿宋_GB2312"/>
          <w:sz w:val="28"/>
          <w:szCs w:val="28"/>
          <w:lang w:eastAsia="zh-CN"/>
        </w:rPr>
        <w:t>应</w:t>
      </w:r>
      <w:r>
        <w:rPr>
          <w:rFonts w:ascii="仿宋_GB2312" w:hAnsi="仿宋_GB2312" w:eastAsia="仿宋_GB2312" w:cs="仿宋_GB2312"/>
          <w:sz w:val="28"/>
          <w:szCs w:val="28"/>
        </w:rPr>
        <w:t>按银行大写金额样式进行填写。样式参考：壹、贰、叁、肆、伍、陆、柒、捌、玖、拾、佰、仟、万、亿、元（圆）、角、分、零、整（正）。</w:t>
      </w:r>
    </w:p>
    <w:p w14:paraId="5F3F49BB">
      <w:pPr>
        <w:spacing w:line="360" w:lineRule="auto"/>
        <w:ind w:firstLine="3640" w:firstLineChars="1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供应商名称（盖章）：</w:t>
      </w:r>
      <w:r>
        <w:rPr>
          <w:rFonts w:hint="eastAsia" w:ascii="仿宋_GB2312" w:hAnsi="仿宋_GB2312" w:eastAsia="仿宋_GB2312" w:cs="仿宋_GB2312"/>
          <w:sz w:val="28"/>
          <w:szCs w:val="28"/>
          <w:u w:val="single"/>
        </w:rPr>
        <w:t xml:space="preserve">                           </w:t>
      </w:r>
    </w:p>
    <w:p w14:paraId="34662940">
      <w:pPr>
        <w:spacing w:line="360" w:lineRule="auto"/>
        <w:ind w:firstLine="3640" w:firstLineChars="13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法定代表人或授权代表（签字或盖章）：</w:t>
      </w:r>
      <w:r>
        <w:rPr>
          <w:rFonts w:hint="eastAsia" w:ascii="仿宋_GB2312" w:hAnsi="仿宋_GB2312" w:eastAsia="仿宋_GB2312" w:cs="仿宋_GB2312"/>
          <w:sz w:val="28"/>
          <w:szCs w:val="28"/>
          <w:u w:val="single"/>
        </w:rPr>
        <w:t xml:space="preserve">           </w:t>
      </w:r>
    </w:p>
    <w:p w14:paraId="28F0CE34">
      <w:pPr>
        <w:tabs>
          <w:tab w:val="center" w:pos="4535"/>
          <w:tab w:val="left" w:pos="6521"/>
        </w:tabs>
        <w:autoSpaceDE w:val="0"/>
        <w:autoSpaceDN w:val="0"/>
        <w:adjustRightInd w:val="0"/>
        <w:snapToGrid w:val="0"/>
        <w:spacing w:line="360" w:lineRule="auto"/>
        <w:ind w:firstLine="3640" w:firstLineChars="1300"/>
        <w:jc w:val="both"/>
        <w:rPr>
          <w:rFonts w:hint="default"/>
          <w:lang w:val="en-US"/>
        </w:rPr>
      </w:pPr>
      <w:r>
        <w:rPr>
          <w:rFonts w:hint="eastAsia" w:ascii="仿宋_GB2312" w:hAnsi="仿宋_GB2312" w:eastAsia="仿宋_GB2312" w:cs="仿宋_GB2312"/>
          <w:sz w:val="28"/>
          <w:szCs w:val="28"/>
        </w:rPr>
        <w:t>日    期：</w:t>
      </w:r>
      <w:r>
        <w:rPr>
          <w:rFonts w:hint="eastAsia" w:ascii="仿宋_GB2312" w:hAnsi="仿宋_GB2312" w:eastAsia="仿宋_GB2312" w:cs="仿宋_GB2312"/>
          <w:sz w:val="28"/>
          <w:szCs w:val="28"/>
          <w:u w:val="single"/>
        </w:rPr>
        <w:t xml:space="preserve">                                   </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4D124D6"/>
    <w:rsid w:val="0D176ADD"/>
    <w:rsid w:val="0DBC505E"/>
    <w:rsid w:val="0EBA709E"/>
    <w:rsid w:val="19186C21"/>
    <w:rsid w:val="1F666D3B"/>
    <w:rsid w:val="26A24C26"/>
    <w:rsid w:val="2ACB46DB"/>
    <w:rsid w:val="2C256611"/>
    <w:rsid w:val="308B4B6C"/>
    <w:rsid w:val="320106B9"/>
    <w:rsid w:val="33664FA1"/>
    <w:rsid w:val="3EBE0370"/>
    <w:rsid w:val="3EF94F1B"/>
    <w:rsid w:val="3F3E3276"/>
    <w:rsid w:val="4B2E0642"/>
    <w:rsid w:val="52CD31A1"/>
    <w:rsid w:val="5A414ADA"/>
    <w:rsid w:val="5AE145E3"/>
    <w:rsid w:val="5C0E6052"/>
    <w:rsid w:val="5F657BB2"/>
    <w:rsid w:val="660A0F78"/>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w:basedOn w:val="2"/>
    <w:qFormat/>
    <w:uiPriority w:val="0"/>
    <w:pPr>
      <w:ind w:firstLine="100" w:firstLineChars="100"/>
    </w:p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01"/>
    <w:basedOn w:val="7"/>
    <w:qFormat/>
    <w:uiPriority w:val="0"/>
    <w:rPr>
      <w:rFonts w:hint="eastAsia" w:ascii="宋体" w:hAnsi="宋体" w:eastAsia="宋体" w:cs="宋体"/>
      <w:color w:val="000000"/>
      <w:sz w:val="22"/>
      <w:szCs w:val="22"/>
      <w:u w:val="none"/>
    </w:rPr>
  </w:style>
  <w:style w:type="character" w:customStyle="1" w:styleId="9">
    <w:name w:val="font51"/>
    <w:basedOn w:val="7"/>
    <w:qFormat/>
    <w:uiPriority w:val="0"/>
    <w:rPr>
      <w:rFonts w:hint="eastAsia" w:ascii="宋体" w:hAnsi="宋体" w:eastAsia="宋体" w:cs="宋体"/>
      <w:color w:val="000000"/>
      <w:sz w:val="24"/>
      <w:szCs w:val="24"/>
      <w:u w:val="none"/>
    </w:rPr>
  </w:style>
  <w:style w:type="character" w:customStyle="1" w:styleId="10">
    <w:name w:val="font61"/>
    <w:basedOn w:val="7"/>
    <w:qFormat/>
    <w:uiPriority w:val="0"/>
    <w:rPr>
      <w:rFonts w:hint="eastAsia" w:ascii="宋体" w:hAnsi="宋体" w:eastAsia="宋体" w:cs="宋体"/>
      <w:color w:val="000000"/>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1891</Words>
  <Characters>2802</Characters>
  <Lines>0</Lines>
  <Paragraphs>0</Paragraphs>
  <TotalTime>0</TotalTime>
  <ScaleCrop>false</ScaleCrop>
  <LinksUpToDate>false</LinksUpToDate>
  <CharactersWithSpaces>2813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2026-05-25T09:48:31Z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1406B0FBB329472CBF1D00D7E869A8A4_13</vt:lpwstr>
  </property>
  <property fmtid="{D5CDD505-2E9C-101B-9397-08002B2CF9AE}" pid="4" name="KSOTemplateDocerSaveRecord">
    <vt:lpwstr>eyJoZGlkIjoiZWMxNWU5MTM1NDJhMzM3NzZlNjAyMmRiMjcyMmY4OWYiLCJ1c2VySWQiOiI5MzY1NjA0ODAifQ==</vt:lpwstr>
  </property>
</Properties>
</file>