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版本号：ZMZB2026BJZY-33820260813001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双源CT及64排CT维保项目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ZMZB2026BJZY-338</w:t>
      </w:r>
      <w:r>
        <w:br/>
      </w:r>
      <w:r>
        <w:br/>
      </w:r>
      <w:r>
        <w:br/>
      </w:r>
    </w:p>
    <w:p>
      <w:pPr>
        <w:pStyle w:val="null3"/>
        <w:jc w:val="center"/>
        <w:outlineLvl w:val="2"/>
      </w:pPr>
      <w:r>
        <w:rPr>
          <w:rFonts w:ascii="仿宋_GB2312" w:hAnsi="仿宋_GB2312" w:cs="仿宋_GB2312" w:eastAsia="仿宋_GB2312"/>
          <w:sz w:val="28"/>
          <w:b/>
        </w:rPr>
        <w:t>宝鸡市中医医院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宝鸡市中医医院</w:t>
      </w:r>
      <w:r>
        <w:rPr>
          <w:rFonts w:ascii="仿宋_GB2312" w:hAnsi="仿宋_GB2312" w:cs="仿宋_GB2312" w:eastAsia="仿宋_GB2312"/>
        </w:rPr>
        <w:t>委托，拟对</w:t>
      </w:r>
      <w:r>
        <w:rPr>
          <w:rFonts w:ascii="仿宋_GB2312" w:hAnsi="仿宋_GB2312" w:cs="仿宋_GB2312" w:eastAsia="仿宋_GB2312"/>
        </w:rPr>
        <w:t>双源CT及64排CT维保项目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ZMZB2026BJZY-338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双源CT及64排CT维保项目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双源CT及64排CT维保项⽬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2、财务状况证明：供应商提供2025年度经审计完整的财务审计报告（成立时间至提交响应文件截止时间不足一年的可提供成立后任意时段的资产负债表，注：财会[2023]15 号文《财政部 国务院国资委金融监管总局关于加强审计报告查验工作的通知》会计师事务所应当主动向被审计单位提供附验证码的审计报告。即 2023 年及以后的审计报告需附验证码），或其开标前三个月内银行出具的资信证明；</w:t>
      </w:r>
    </w:p>
    <w:p>
      <w:pPr>
        <w:pStyle w:val="null3"/>
      </w:pPr>
      <w:r>
        <w:rPr>
          <w:rFonts w:ascii="仿宋_GB2312" w:hAnsi="仿宋_GB2312" w:cs="仿宋_GB2312" w:eastAsia="仿宋_GB2312"/>
        </w:rPr>
        <w:t>3、税收缴纳证明：提供投标截止时间前12个月内任意1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截止时间前12个月内任意1个月的社会保障资金缴纳记录（专用收据或社会保险缴纳清单），复印件加盖投标人公章。依法免税或不需要缴纳社会保障资金的投标人，应提供相应文件证明其依法免税或不需要缴纳社会保障资金</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6、参加采购活动前 3 年内在经营活动中没有重大违法记录的书面声明：参加采购活动前 3 年内在经营活动中没有重大违法记录的书面声明</w:t>
      </w:r>
    </w:p>
    <w:p>
      <w:pPr>
        <w:pStyle w:val="null3"/>
      </w:pPr>
      <w:r>
        <w:rPr>
          <w:rFonts w:ascii="仿宋_GB2312" w:hAnsi="仿宋_GB2312" w:cs="仿宋_GB2312" w:eastAsia="仿宋_GB2312"/>
        </w:rPr>
        <w:t>7、法定代表人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并加盖投标人公章及用工合同复印件</w:t>
      </w:r>
    </w:p>
    <w:p>
      <w:pPr>
        <w:pStyle w:val="null3"/>
      </w:pPr>
      <w:r>
        <w:rPr>
          <w:rFonts w:ascii="仿宋_GB2312" w:hAnsi="仿宋_GB2312" w:cs="仿宋_GB2312" w:eastAsia="仿宋_GB2312"/>
        </w:rPr>
        <w:t>8、资质要求：投标人须提供医疗器械经营许可证和《辐射安全许可证》</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陕西省宝鸡市金台区行政大道58号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0917-3886051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代理服务费收费标准：按国家计委关于印发《采购代理服务收费管理暂行办法的通知》（计价格[2002]1980号）规定的标准下浮20%收取代理服务费。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宝鸡市中医医院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根据招标文件、投标文件以及合同条款执行。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双源CT及64排CT维保项目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2,790,000.00</w:t>
      </w:r>
    </w:p>
    <w:p>
      <w:pPr>
        <w:pStyle w:val="null3"/>
      </w:pPr>
      <w:r>
        <w:rPr>
          <w:rFonts w:ascii="仿宋_GB2312" w:hAnsi="仿宋_GB2312" w:cs="仿宋_GB2312" w:eastAsia="仿宋_GB2312"/>
        </w:rPr>
        <w:t>采购包最高限价（元）: 2,790,000.00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双源CT及64排CT维保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标的名称：双源CT及64排CT维保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1、服务内容；两台CT整机全保。</w:t>
            </w:r>
          </w:p>
          <w:p>
            <w:pPr>
              <w:pStyle w:val="null3"/>
              <w:ind w:firstLine="480"/>
              <w:jc w:val="left"/>
            </w:pPr>
            <w:r>
              <w:rPr>
                <w:rFonts w:ascii="仿宋_GB2312" w:hAnsi="仿宋_GB2312" w:cs="仿宋_GB2312" w:eastAsia="仿宋_GB2312"/>
              </w:rPr>
              <w:t>2、服务要求</w:t>
            </w:r>
          </w:p>
          <w:p>
            <w:pPr>
              <w:pStyle w:val="null3"/>
              <w:ind w:firstLine="480"/>
              <w:jc w:val="left"/>
            </w:pPr>
            <w:r>
              <w:rPr>
                <w:rFonts w:ascii="仿宋_GB2312" w:hAnsi="仿宋_GB2312" w:cs="仿宋_GB2312" w:eastAsia="仿宋_GB2312"/>
              </w:rPr>
              <w:t>维保设备型号：西门子</w:t>
            </w:r>
            <w:r>
              <w:rPr>
                <w:rFonts w:ascii="仿宋_GB2312" w:hAnsi="仿宋_GB2312" w:cs="仿宋_GB2312" w:eastAsia="仿宋_GB2312"/>
              </w:rPr>
              <w:t>Force、西门子 go.Top。</w:t>
            </w:r>
          </w:p>
          <w:p>
            <w:pPr>
              <w:pStyle w:val="null3"/>
              <w:ind w:firstLine="480"/>
              <w:jc w:val="left"/>
            </w:pPr>
            <w:r>
              <w:rPr>
                <w:rFonts w:ascii="仿宋_GB2312" w:hAnsi="仿宋_GB2312" w:cs="仿宋_GB2312" w:eastAsia="仿宋_GB2312"/>
              </w:rPr>
              <w:t>2.1人工技术服务：提供不限次数现场人工技术服务，服务期内，接到医院故障通知2小时内响应，12小时内到达现场。</w:t>
            </w:r>
          </w:p>
          <w:p>
            <w:pPr>
              <w:pStyle w:val="null3"/>
              <w:ind w:firstLine="480"/>
              <w:jc w:val="left"/>
            </w:pPr>
            <w:r>
              <w:rPr>
                <w:rFonts w:ascii="仿宋_GB2312" w:hAnsi="仿宋_GB2312" w:cs="仿宋_GB2312" w:eastAsia="仿宋_GB2312"/>
              </w:rPr>
              <w:t>2.2备件服务：提供设备故障维修更换的相关配件包含球管、探测器及高压油箱等，不含第三方产品。</w:t>
            </w:r>
          </w:p>
          <w:p>
            <w:pPr>
              <w:pStyle w:val="null3"/>
              <w:ind w:firstLine="480"/>
              <w:jc w:val="left"/>
            </w:pPr>
            <w:r>
              <w:rPr>
                <w:rFonts w:ascii="仿宋_GB2312" w:hAnsi="仿宋_GB2312" w:cs="仿宋_GB2312" w:eastAsia="仿宋_GB2312"/>
              </w:rPr>
              <w:t>2.3备件要求：所有维修备件为原厂全新备件，（提供备件渠道来源承诺函）。</w:t>
            </w:r>
          </w:p>
          <w:p>
            <w:pPr>
              <w:pStyle w:val="null3"/>
              <w:ind w:firstLine="480"/>
              <w:jc w:val="left"/>
            </w:pPr>
            <w:r>
              <w:rPr>
                <w:rFonts w:ascii="仿宋_GB2312" w:hAnsi="仿宋_GB2312" w:cs="仿宋_GB2312" w:eastAsia="仿宋_GB2312"/>
              </w:rPr>
              <w:t>2.4安全检查：具备关键部件更换之后的接地和漏电安全检查需要的设备和能力。</w:t>
            </w:r>
          </w:p>
          <w:p>
            <w:pPr>
              <w:pStyle w:val="null3"/>
              <w:ind w:firstLine="480"/>
              <w:jc w:val="left"/>
            </w:pPr>
            <w:r>
              <w:rPr>
                <w:rFonts w:ascii="仿宋_GB2312" w:hAnsi="仿宋_GB2312" w:cs="仿宋_GB2312" w:eastAsia="仿宋_GB2312"/>
              </w:rPr>
              <w:t>2.5质量保证：按照设备原厂技术要求，定期维护、保养，计划性定期的维修服务检测包括设备清洁、性能测试及校准、必要的机械或电气的检查，合同内年度保养≥4次。</w:t>
            </w:r>
          </w:p>
          <w:p>
            <w:pPr>
              <w:pStyle w:val="null3"/>
              <w:ind w:firstLine="480"/>
              <w:jc w:val="left"/>
            </w:pPr>
            <w:r>
              <w:rPr>
                <w:rFonts w:ascii="仿宋_GB2312" w:hAnsi="仿宋_GB2312" w:cs="仿宋_GB2312" w:eastAsia="仿宋_GB2312"/>
              </w:rPr>
              <w:t>2.6 提供24小时技术在线支持。</w:t>
            </w:r>
          </w:p>
          <w:p>
            <w:pPr>
              <w:pStyle w:val="null3"/>
              <w:ind w:firstLine="480"/>
              <w:jc w:val="left"/>
            </w:pPr>
            <w:r>
              <w:rPr>
                <w:rFonts w:ascii="仿宋_GB2312" w:hAnsi="仿宋_GB2312" w:cs="仿宋_GB2312" w:eastAsia="仿宋_GB2312"/>
              </w:rPr>
              <w:t>2.7可快速同步升级原厂最新的软件包。</w:t>
            </w:r>
          </w:p>
          <w:p>
            <w:pPr>
              <w:pStyle w:val="null3"/>
              <w:ind w:firstLine="480"/>
              <w:jc w:val="left"/>
            </w:pPr>
            <w:r>
              <w:rPr>
                <w:rFonts w:ascii="仿宋_GB2312" w:hAnsi="仿宋_GB2312" w:cs="仿宋_GB2312" w:eastAsia="仿宋_GB2312"/>
              </w:rPr>
              <w:t>2.8 服务期满提供详细的服务报告，内容包括：运行状况评估、维修服务报告、保养服务报告、图像质量检查报告等，年度维保期满后装订成册交付院方。</w:t>
            </w:r>
          </w:p>
          <w:p>
            <w:pPr>
              <w:pStyle w:val="null3"/>
              <w:ind w:firstLine="480"/>
              <w:jc w:val="left"/>
            </w:pPr>
            <w:r>
              <w:rPr>
                <w:rFonts w:ascii="仿宋_GB2312" w:hAnsi="仿宋_GB2312" w:cs="仿宋_GB2312" w:eastAsia="仿宋_GB2312"/>
              </w:rPr>
              <w:t>2.9保证年开机率≥95％（按一年365天计算），即每年停机不超过18天；单次故障修复时间≤3天，超过时间按1：3顺延。</w:t>
            </w:r>
          </w:p>
          <w:p>
            <w:pPr>
              <w:pStyle w:val="null3"/>
              <w:ind w:firstLine="480"/>
              <w:jc w:val="left"/>
            </w:pPr>
            <w:r>
              <w:rPr>
                <w:rFonts w:ascii="仿宋_GB2312" w:hAnsi="仿宋_GB2312" w:cs="仿宋_GB2312" w:eastAsia="仿宋_GB2312"/>
              </w:rPr>
              <w:t>2.10每年提供≥2次原厂设备应用培训服务，每次培训≥2天。</w:t>
            </w:r>
          </w:p>
          <w:p>
            <w:pPr>
              <w:pStyle w:val="null3"/>
              <w:ind w:firstLine="480"/>
              <w:jc w:val="left"/>
            </w:pPr>
            <w:r>
              <w:rPr>
                <w:rFonts w:ascii="仿宋_GB2312" w:hAnsi="仿宋_GB2312" w:cs="仿宋_GB2312" w:eastAsia="仿宋_GB2312"/>
                <w:sz w:val="21"/>
              </w:rPr>
              <w:t>2.11每年提供≥2次原厂设备基础维护培训，每次培训≥2天。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宝鸡市中医医院指定地点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其他，合同签订后预付合同金额20%，达到付款条件起15个工作日内，支付合同总金额的20.0%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其他，合同服务期满六个月后支付合同金额的50%，达到付款条件起15个工作日内，支付合同总金额的50.0%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其他，合同到期支付合同金额的30%，达到付款条件起15个工作日内，支付合同总金额的30.0%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乙方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并按照合同最高执行总价的30%支付违约金，同时按《政府采购法》有关处罚条款报监管机构进行相应的处罚。 （三）合同执行中发生争议的，当事人双方应协商解决，协商达不成一致时，可向采购人所在地人民法院提请诉讼。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供应商提供2025年度经审计完整的财务审计报告（成立时间至提交响应文件截止时间不足一年的可提供成立后任意时段的资产负债表，注：财会[2023]15 号文《财政部 国务院国资委金融监管总局关于加强审计报告查验工作的通知》会计师事务所应当主动向被审计单位提供附验证码的审计报告。即 2023 年及以后的审计报告需附验证码），或其开标前三个月内银行出具的资信证明；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提供投标截止时间前12个月内任意1个月的依法缴纳税收的相关凭据（时间以税款所属时期为准），凭据应有税务机关或代收机关的公章或业务专用章。依法免税或无须缴纳税收的供应商应提供相应证明文件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任意1个月的社会保障资金缴纳记录（专用收据或社会保险缴纳清单），复印件加盖投标人公章。依法免税或不需要缴纳社会保障资金的投标人，应提供相应文件证明其依法免税或不需要缴纳社会保障资金</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参加采购活动前 3 年内在经营活动中没有重大违法记录的书面声明</w:t>
            </w:r>
          </w:p>
        </w:tc>
        <w:tc>
          <w:tcPr>
            <w:tcW w:type="dxa" w:w="3322"/>
          </w:tcPr>
          <w:p>
            <w:pPr>
              <w:pStyle w:val="null3"/>
            </w:pPr>
            <w:r>
              <w:rPr>
                <w:rFonts w:ascii="仿宋_GB2312" w:hAnsi="仿宋_GB2312" w:cs="仿宋_GB2312" w:eastAsia="仿宋_GB2312"/>
              </w:rPr>
              <w:t>参加采购活动前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并加盖投标人公章及用工合同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投标人须提供医疗器械经营许可证和《辐射安全许可证》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投标报价未超过采购预算或者单价最高限价（合格）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商务条款不满足招标文件要求（不合格） 商务条款满足招标文件要求（合格）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供应商资格要求.docx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响应内容完整，符合采购需求，无缺项漏项，服务指标全部满足或者优于服务要求得13分。参数每负偏离一项扣1.2分，扣完为止。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供应商根据项目特点提供整体维保方案。方案包括但不限于：①整体保养方案；②服务流程和安全检查措施方案；③响应时间方案及措施。根据方案内容的完整性、针对性、合理性，提供的上述3项内容完整可行的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整体维保方案.docx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质量保证方案。方案包括但不限于：①定期维护、维修、保养方案；②确保服务质量的措施；③未达到质量标准的处罚措施等。根据方案内容的完整性、针对性、合理性，提供的上述3项内容完整可行的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完整的项目培训方案,该方案包含：①培训内容及计划；②培训人员安排。根据方案内容的完整性、针对性、合理性，提供的上述2项内容完整可行的得4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有完整的项目应急方案,该方案包含：①应急预案；②突发事件处理措施。根据方案内容的完整性、针对性、合理性，提供的上述2项内容完整可行的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维保更换配件及工具</w:t>
            </w:r>
          </w:p>
        </w:tc>
        <w:tc>
          <w:tcPr>
            <w:tcW w:type="dxa" w:w="2492"/>
          </w:tcPr>
          <w:p>
            <w:pPr>
              <w:pStyle w:val="null3"/>
            </w:pPr>
            <w:r>
              <w:rPr>
                <w:rFonts w:ascii="仿宋_GB2312" w:hAnsi="仿宋_GB2312" w:cs="仿宋_GB2312" w:eastAsia="仿宋_GB2312"/>
              </w:rPr>
              <w:t>根据供应商提供的完整的维保更换配件清单、专业维保工具、检测设备进行评审，方案应包含①提供完整的维保更换配件清单及相关质量证明材料②专业维保工具、检测设备；根据方案内容的完整性、针对性、合理性，提供的上述2项内容完整可行的得6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维保更换配件及工具.docx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针对本项目有完整的项目人员组织安排,内容包含但不限于包含：①工作组成员管理组织架构；②工作职责划分。根据方案内容的完整性、针对性、合理性，提供的上述2项内容完整可行的得5分；每有一项未提供扣2.5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人员组织安排.docx</w:t>
            </w:r>
          </w:p>
        </w:tc>
      </w:tr>
      <w:tr>
        <w:tc>
          <w:tcPr>
            <w:tcW w:type="dxa" w:w="831"/>
            <w:vMerge/>
          </w:tcPr>
          <w:p/>
        </w:tc>
        <w:tc>
          <w:tcPr>
            <w:tcW w:type="dxa" w:w="1661"/>
          </w:tcPr>
          <w:p>
            <w:pPr>
              <w:pStyle w:val="null3"/>
            </w:pPr>
            <w:r>
              <w:rPr>
                <w:rFonts w:ascii="仿宋_GB2312" w:hAnsi="仿宋_GB2312" w:cs="仿宋_GB2312" w:eastAsia="仿宋_GB2312"/>
              </w:rPr>
              <w:t>工程师</w:t>
            </w:r>
          </w:p>
        </w:tc>
        <w:tc>
          <w:tcPr>
            <w:tcW w:type="dxa" w:w="2492"/>
          </w:tcPr>
          <w:p>
            <w:pPr>
              <w:pStyle w:val="null3"/>
            </w:pPr>
            <w:r>
              <w:rPr>
                <w:rFonts w:ascii="仿宋_GB2312" w:hAnsi="仿宋_GB2312" w:cs="仿宋_GB2312" w:eastAsia="仿宋_GB2312"/>
              </w:rPr>
              <w:t>1、现场服务工程师需经过原厂维修培训，并提供原厂颁发的同品牌设备培训证书。每提供一个证书得2分，最高得4分。 2、工程师具备临床应用培训的能力，并提供临床应用培训工程师证书。每提供一个证书得2分，最高得4分。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工程师.docx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根据投标人提供的2023年1月至今所投同类业绩（以合同签订日期为准，仅限投标人本身，提供合同及相应的发票复印件）进行评定，每份计2分，最高计10分。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供应商报价为人均保费单价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详见附件：整体维保方案.docx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详见附件：维保更换配件及工具.docx</w:t>
      </w:r>
    </w:p>
    <w:p>
      <w:pPr>
        <w:pStyle w:val="null3"/>
        <w:ind w:firstLine="960"/>
      </w:pPr>
      <w:r>
        <w:rPr>
          <w:rFonts w:ascii="仿宋_GB2312" w:hAnsi="仿宋_GB2312" w:cs="仿宋_GB2312" w:eastAsia="仿宋_GB2312"/>
        </w:rPr>
        <w:t>详见附件：人员组织安排.docx</w:t>
      </w:r>
    </w:p>
    <w:p>
      <w:pPr>
        <w:pStyle w:val="null3"/>
        <w:ind w:firstLine="960"/>
      </w:pPr>
      <w:r>
        <w:rPr>
          <w:rFonts w:ascii="仿宋_GB2312" w:hAnsi="仿宋_GB2312" w:cs="仿宋_GB2312" w:eastAsia="仿宋_GB2312"/>
        </w:rPr>
        <w:t>详见附件：工程师.docx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