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716A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360" w:lineRule="auto"/>
        <w:ind w:left="0" w:firstLine="0"/>
        <w:jc w:val="center"/>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shd w:val="clear" w:fill="FFFFFF"/>
          <w:lang w:val="en-US" w:eastAsia="zh-CN" w:bidi="ar"/>
        </w:rPr>
        <w:t>榆林市城市管理执法局采购榆林中心城区城市家具设置技术导则编制服务项目竞争性磋商公告</w:t>
      </w:r>
    </w:p>
    <w:p w14:paraId="00E20FF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项目概况</w:t>
      </w:r>
    </w:p>
    <w:p w14:paraId="38793A6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采购榆林中心城区城市家具设置技术导则编制服务项目采购项目的潜在供应商应在登录全国公共资源交易中心平台（陕西省）使用CA锁报名后自行下载获取采购文件，并于2026年06月23日 09时30分（北京时间）前提交响应文件。</w:t>
      </w:r>
    </w:p>
    <w:p w14:paraId="1CB78D6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一、项目基本情况</w:t>
      </w:r>
    </w:p>
    <w:p w14:paraId="497155A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项目编号：SXZC2026-FW-061</w:t>
      </w:r>
    </w:p>
    <w:p w14:paraId="0947439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项目名称：采购榆林中心城区城市家具设置技术导则编制服务项目</w:t>
      </w:r>
    </w:p>
    <w:p w14:paraId="05DC4DA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7F74E9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预算金额：824,773.00元</w:t>
      </w:r>
    </w:p>
    <w:p w14:paraId="558AB58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57C2DBF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合同包1(榆林市城市管理执法局采购榆林中心城区城市家具设置技术导则编制服务项目):</w:t>
      </w:r>
    </w:p>
    <w:p w14:paraId="6B7B4B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合同包预算金额：824,773.00元</w:t>
      </w:r>
    </w:p>
    <w:p w14:paraId="25E714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合同包最高限价：824,773.00元</w:t>
      </w:r>
    </w:p>
    <w:tbl>
      <w:tblPr>
        <w:tblStyle w:val="5"/>
        <w:tblW w:w="92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561"/>
        <w:gridCol w:w="1524"/>
        <w:gridCol w:w="3651"/>
        <w:gridCol w:w="790"/>
        <w:gridCol w:w="1272"/>
        <w:gridCol w:w="1440"/>
      </w:tblGrid>
      <w:tr w14:paraId="77DB424F">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64" w:hRule="atLeast"/>
          <w:tblHeader/>
        </w:trPr>
        <w:tc>
          <w:tcPr>
            <w:tcW w:w="6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E58DC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22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31770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305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A79C7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77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4BF11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EAFE91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94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E2D38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4A840A9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9"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7078D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9C6C7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其他服务</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DBDE0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采购榆林中心城区城市家具设置技术导则编制服务项目</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7C3A2F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FAF0B2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2B06FFC">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824,773.00</w:t>
            </w:r>
          </w:p>
        </w:tc>
      </w:tr>
    </w:tbl>
    <w:p w14:paraId="11F2E2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939C2A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合同履行期限：合同签订之日起4个月内完成</w:t>
      </w:r>
    </w:p>
    <w:p w14:paraId="73C734E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二、申请人的资格要求：</w:t>
      </w:r>
    </w:p>
    <w:p w14:paraId="272C54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2101C3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B1584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合同包1(榆林市城市管理执法局采购榆林中心城区城市家具设置技术导则编制服务项目)落实政府采购政策需满足的资格要求如下:</w:t>
      </w:r>
    </w:p>
    <w:p w14:paraId="355AA464">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（2）《财政部司法部关于政府采购支持监狱企业发展有关问题的通知》（财</w:t>
      </w:r>
    </w:p>
    <w:p w14:paraId="00008A7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（3）《财政部、民政部、中国残疾人联合会关于促进残疾人就业政府采购</w:t>
      </w:r>
    </w:p>
    <w:p w14:paraId="0926465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（4）陕西省财政厅关于印发《陕西省中小企业政府采购信用融资办法》（陕</w:t>
      </w:r>
    </w:p>
    <w:p w14:paraId="65FAC47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财办采〔2018〕23号）；相关政策、业务流程、办理平台(http://www.ccgpsha</w:t>
      </w:r>
    </w:p>
    <w:p w14:paraId="713ABD6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anxi.gov.n/zcdservice/zcd/shanxi/)；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（5）《关于在政府采购活动中查询及使用信用记录有关问题的通知》（财</w:t>
      </w:r>
    </w:p>
    <w:p w14:paraId="55922A7A">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（6）《榆林市财政局关于进一步加大政府采购支持中小企业力度的通知》</w:t>
      </w:r>
    </w:p>
    <w:p w14:paraId="1DDD6A2E">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（榆政财采发〔2023〕10号)；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（7）《陕西省财政厅关于进一步加大政府采购支持中小企业力度的通知》(陕</w:t>
      </w:r>
    </w:p>
    <w:p w14:paraId="6E21125D">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财采发〔2023〕5号)；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（8）《陕西省财政厅中国人民银行西安分行关于深入推进政府采购信用融</w:t>
      </w:r>
    </w:p>
    <w:p w14:paraId="496F2442">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资业务的通知》（陕财办采〔2023]5号）。</w:t>
      </w:r>
    </w:p>
    <w:p w14:paraId="1EAD22C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C5816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合同包1(榆林市城市管理执法局采购榆林中心城区城市家具设置技术导则编制服务项目)特定资格要求如下:</w:t>
      </w:r>
    </w:p>
    <w:p w14:paraId="0EB7BEF8">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lang w:eastAsia="zh-CN"/>
        </w:rPr>
        <w:t>（</w:t>
      </w:r>
      <w:r>
        <w:rPr>
          <w:rFonts w:hint="eastAsia" w:ascii="宋体" w:hAnsi="宋体" w:eastAsia="宋体" w:cs="宋体"/>
          <w:i w:val="0"/>
          <w:iCs w:val="0"/>
          <w:caps w:val="0"/>
          <w:color w:val="auto"/>
          <w:spacing w:val="0"/>
          <w:sz w:val="24"/>
          <w:szCs w:val="24"/>
          <w:shd w:val="clear" w:fill="FFFFFF"/>
          <w:lang w:val="en-US" w:eastAsia="zh-CN"/>
        </w:rPr>
        <w:t>1</w:t>
      </w:r>
      <w:r>
        <w:rPr>
          <w:rFonts w:hint="eastAsia" w:ascii="宋体" w:hAnsi="宋体" w:eastAsia="宋体" w:cs="宋体"/>
          <w:i w:val="0"/>
          <w:iCs w:val="0"/>
          <w:caps w:val="0"/>
          <w:color w:val="auto"/>
          <w:spacing w:val="0"/>
          <w:sz w:val="24"/>
          <w:szCs w:val="24"/>
          <w:shd w:val="clear" w:fill="FFFFFF"/>
          <w:lang w:eastAsia="zh-CN"/>
        </w:rPr>
        <w:t>）投标人为具有独立承担民事责任能力的法人、其他组织（民办非企业不可参与）。企业法人应提供合法有效的标识有统一社会信用代码的营业执照；其他组织应提供合法登记证明文件</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2）财务状况报告：投标人须提供经会计师事务所或审计机构出具的完整有效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（5）参加政府采购活动前三年内，在经营活动中没有重大违法记录的书面声明； </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（6）提供具有履行合同所必需的设备和专业技术能力的证明资料或承诺书；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（8）投标信用承诺书；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（9）榆林市政府采购服务类项目供应商信用承诺书；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（10）本项目专门面向中小企业采购，供应商须提供《中小企业声明函》；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p>
    <w:p w14:paraId="784D406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三、获取采购文件</w:t>
      </w:r>
    </w:p>
    <w:p w14:paraId="2F4414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时间：2026年06月12日至2026年06月18日，每天上午09:00:00至12:00:00，下午12:00:00至17:00:00（北京时间）</w:t>
      </w:r>
    </w:p>
    <w:p w14:paraId="1E3D7C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08D3CAB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6E6554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50E8A40D">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四、响应文件提交</w:t>
      </w:r>
    </w:p>
    <w:p w14:paraId="0C0E81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截止时间：2026年06月23日 09时30分00秒（北京时间）</w:t>
      </w:r>
    </w:p>
    <w:p w14:paraId="2E385D2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地点：陕西省公共资源交易平台</w:t>
      </w:r>
    </w:p>
    <w:p w14:paraId="0212259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五、开启</w:t>
      </w:r>
    </w:p>
    <w:p w14:paraId="68A15E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时间：2026年06月23日 09时30分00秒（北京时间）</w:t>
      </w:r>
    </w:p>
    <w:p w14:paraId="7693D3C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地点：榆林市公共资源交易中心4楼开标窗口13</w:t>
      </w:r>
    </w:p>
    <w:p w14:paraId="4B249E0E">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六、公告期限</w:t>
      </w:r>
    </w:p>
    <w:p w14:paraId="4E9307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6DF535D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七、其他补充事宜</w:t>
      </w:r>
    </w:p>
    <w:p w14:paraId="0E4D74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1、采购项目名称：榆林市城市管理执法局采购榆林中心城区城市家具设置技术导则编制服务项目；</w:t>
      </w:r>
      <w:bookmarkStart w:id="0" w:name="_GoBack"/>
      <w:bookmarkEnd w:id="0"/>
    </w:p>
    <w:p w14:paraId="7E527B2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2、特别提醒：（1）供应商可登录全国公共资源交易中心平台（陕西省） （http://www.sxggzyjy.cn/）,选择“电子交易平台-陕西政府采购交易系统-陕西省公共资源交易平台-供应商”进行登录，登录后选择“交易乙方”身份进入供应商界面进行报名并免费下载竞争性磋商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供应商使用数字认证证书（CA 锁）对磋商响应文件进行签章、加密、递交及开标时解密等相关招投标事宜。供应商应于响应文件递交截止时间前任意时段登录交易平台〖首页〉电子交易平台〉企业端〗在线提交电子响应文件，逾期提交系统将拒绝接收。供应商可登录榆林交易平台〖首页〉不见面开标〗在线参与开评标过程，详见《榆林市不见面开标大厅操作手册（供应商）》（交易平台〖首页〉服务指南〉下载专区〗中的《榆林市不见面开标大厅操作手册（供应商）》）；（4）请供应商按照陕西省财政厅关于政府采购供应商注册登记有关事项的通知中的要求，通过陕西省政府采购网（http://www.ccgp-shaanxi.gov.cn/）注册登记加入陕西省政府采购供应商库；（5）供应商应随时关注发布的变更公告，当澄清或修改的内容影响响应文件编制时，将在交易平台上同步发布答疑文件，此时供应商应从“项目流程〉答疑文件下载”下载最新发布的答疑文件（*.SXSCF 格式），并使用该文件重新编制电子响应文件（*.SXSTF 格式），使用旧版电子磋商文件或旧版答疑文件制作的电子响应文件，系统将拒绝接收。</w:t>
      </w:r>
    </w:p>
    <w:p w14:paraId="24B08566">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shd w:val="clear" w:fill="FFFFFF"/>
        </w:rPr>
        <w:t>八、对本次招标提出询问，请按以下方式联系。</w:t>
      </w:r>
    </w:p>
    <w:p w14:paraId="1973C17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BBC919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名称：榆林市城市管理执法局</w:t>
      </w:r>
    </w:p>
    <w:p w14:paraId="56AC0C1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地址：榆林市湖滨南路4号</w:t>
      </w:r>
    </w:p>
    <w:p w14:paraId="5B1C5D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联系方式：0912-3526632</w:t>
      </w:r>
    </w:p>
    <w:p w14:paraId="41164DFE">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1389D10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3A01DA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地址：陕西省榆林市榆阳区航宇路住建局正对面（中财）二楼</w:t>
      </w:r>
    </w:p>
    <w:p w14:paraId="6A45207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联系方式：0912-8101110、13379579900</w:t>
      </w:r>
    </w:p>
    <w:p w14:paraId="48F1D82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5AB028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项目联系人：杨丹丹</w:t>
      </w:r>
    </w:p>
    <w:p w14:paraId="0AA8550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电话：0912-8101110、13379579900</w:t>
      </w:r>
    </w:p>
    <w:p w14:paraId="2A864FEA">
      <w:pPr>
        <w:spacing w:line="360" w:lineRule="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77A401"/>
    <w:multiLevelType w:val="singleLevel"/>
    <w:tmpl w:val="9E77A401"/>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061FC1"/>
    <w:rsid w:val="084B4CC2"/>
    <w:rsid w:val="51475F13"/>
    <w:rsid w:val="5A9F63B4"/>
    <w:rsid w:val="75061FC1"/>
    <w:rsid w:val="7E9A6D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2739</Words>
  <Characters>3270</Characters>
  <Lines>0</Lines>
  <Paragraphs>0</Paragraphs>
  <TotalTime>0</TotalTime>
  <ScaleCrop>false</ScaleCrop>
  <LinksUpToDate>false</LinksUpToDate>
  <CharactersWithSpaces>3318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2026-06-11T00:45:00Z</dcterms:created>
  <dc:creator>xbdqg</dc:creator>
  <cp:lastModifiedBy>xbdqg</cp:lastModifiedBy>
  <dcterms:modified xsi:type="dcterms:W3CDTF">2026-06-11T07:22:43Z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9DB59938F53E4D209F718C5F7399789C_11</vt:lpwstr>
  </property>
  <property fmtid="{D5CDD505-2E9C-101B-9397-08002B2CF9AE}" pid="4" name="KSOTemplateDocerSaveRecord">
    <vt:lpwstr>eyJoZGlkIjoiODNiZWU4NTUwNTk0YzM5NWE5YWY1NTZkMjlhZmI3YTQiLCJ1c2VySWQiOiI1ODc5NTAwMTcifQ==</vt:lpwstr>
  </property>
</Properties>
</file>