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A7324A">
      <w:pPr>
        <w:pStyle w:val="3"/>
        <w:jc w:val="left"/>
        <w:rPr>
          <w:rFonts w:hint="eastAsia" w:ascii="宋体" w:hAnsi="宋体" w:cs="宋体"/>
          <w:sz w:val="28"/>
          <w:szCs w:val="28"/>
          <w:lang w:eastAsia="zh-CN"/>
        </w:rPr>
      </w:pPr>
      <w:bookmarkStart w:id="0" w:name="_Toc14118"/>
      <w:r>
        <w:rPr>
          <w:rFonts w:hint="eastAsia" w:ascii="宋体" w:hAnsi="宋体" w:cs="宋体"/>
          <w:sz w:val="28"/>
          <w:szCs w:val="28"/>
        </w:rPr>
        <w:t>一、</w:t>
      </w:r>
      <w:r>
        <w:rPr>
          <w:rFonts w:hint="eastAsia" w:ascii="宋体" w:hAnsi="宋体" w:cs="宋体"/>
          <w:sz w:val="28"/>
          <w:szCs w:val="28"/>
          <w:lang w:eastAsia="zh-CN"/>
        </w:rPr>
        <w:t>项目概况</w:t>
      </w:r>
      <w:bookmarkEnd w:id="0"/>
    </w:p>
    <w:p w14:paraId="649482A6">
      <w:pPr>
        <w:pStyle w:val="4"/>
        <w:ind w:left="0" w:leftChars="0" w:firstLine="480" w:firstLineChars="200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本套装置主要模拟封闭体系下煤岩中的干酪根热解生烃过程。其基本工作原理是将样品装进密封的内置封闭体中，模拟地层相应的高温环境进行实验以及后续的测定工作。整个仪器能够实现页岩在不同温度、加热方式条件下的生烃情况。同时该装置属于低温热解接近中温裂解的装置，产生煤气、焦油和半焦等产物。</w:t>
      </w:r>
    </w:p>
    <w:p w14:paraId="717F9BA0">
      <w:pPr>
        <w:pStyle w:val="3"/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bookmarkStart w:id="1" w:name="_Toc21045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采购清单及技术要求、配置要求：</w:t>
      </w:r>
      <w:bookmarkEnd w:id="1"/>
    </w:p>
    <w:p w14:paraId="0D6BF3EF">
      <w:pPr>
        <w:pStyle w:val="4"/>
        <w:ind w:left="0" w:leftChars="0" w:firstLine="482" w:firstLineChars="20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1、采购内容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193"/>
        <w:gridCol w:w="4310"/>
        <w:gridCol w:w="1401"/>
        <w:gridCol w:w="921"/>
      </w:tblGrid>
      <w:tr w14:paraId="0902A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68B68">
            <w:pPr>
              <w:pStyle w:val="5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7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C2E99">
            <w:pPr>
              <w:pStyle w:val="5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F8C3">
            <w:pPr>
              <w:pStyle w:val="5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技术参数</w:t>
            </w: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48A65">
            <w:pPr>
              <w:pStyle w:val="5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配置要求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E17A2">
            <w:pPr>
              <w:pStyle w:val="5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</w:tc>
      </w:tr>
      <w:tr w14:paraId="0E469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C2E3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8101A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富油煤原位热解热-化-力耦合效应模拟与在线分析平台</w:t>
            </w:r>
          </w:p>
        </w:tc>
        <w:tc>
          <w:tcPr>
            <w:tcW w:w="2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F32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Style w:val="9"/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1、</w:t>
            </w:r>
            <w:r>
              <w:rPr>
                <w:rStyle w:val="9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核心功能与接口要求：</w:t>
            </w:r>
          </w:p>
          <w:p w14:paraId="5CDEC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本装置需采用模块化集成设计，除基础热解反应外，必须开放并预留以下专业接口及功能：</w:t>
            </w:r>
          </w:p>
          <w:p w14:paraId="6DB36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① 伺服加载接口：支持轴向压力≥12MPa，围压≥15MPa，具备孔压（孔隙压）≥12MPa的控制与反馈接口；</w:t>
            </w:r>
          </w:p>
          <w:p w14:paraId="2750B9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② 声发射监测接口：预留标准声发射传感器接口，支持高频信号采集（采样率≥5MSPS），用于岩石破裂信号捕捉；</w:t>
            </w:r>
          </w:p>
          <w:p w14:paraId="3EBA7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③ 超声波/声波监测接口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：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预留超声波换能器接口，支持纵波、横波波速实时监测；</w:t>
            </w:r>
          </w:p>
          <w:p w14:paraId="4061C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④ 在线色谱分析接口：配备高温伴热管线及自动进样阀接口，支持与气相色谱仪联用，实现热解气组分（H₂、CH₄、CO等）实时在线分析；</w:t>
            </w:r>
          </w:p>
          <w:p w14:paraId="24C3DA2F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⑤ 多物理场数据采集接口：需集成温度场（0~1000℃）、应变场、渗透率及导热系数的同步采集与传输功能。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2、</w:t>
            </w:r>
            <w:r>
              <w:rPr>
                <w:rStyle w:val="9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核心工艺指标：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 xml:space="preserve">① 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反应系统：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耐温≥700℃（设计750℃），耐压≥15MPa（设计30MPa），反应器材质310S；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 xml:space="preserve">② 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流体控制：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氮气/氧气质量流量计，量程0~160NL/min，控制精度±1%，工况15MPa；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 xml:space="preserve">③ 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加热系统：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预热炉功率≥3kW，反应炉功率4kW，炉体加热段适配Φ50 * 100mm煤样；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 xml:space="preserve">④ 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分离与分析：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配备盘管冷凝器、焦油收集器、气液分离罐及在线气相色谱接口。</w:t>
            </w:r>
          </w:p>
          <w:p w14:paraId="68901D23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3、</w:t>
            </w:r>
            <w:r>
              <w:rPr>
                <w:rStyle w:val="9"/>
                <w:rFonts w:hint="eastAsia" w:ascii="宋体" w:hAnsi="宋体" w:eastAsia="宋体" w:cs="宋体"/>
                <w:b/>
                <w:bCs/>
                <w:sz w:val="24"/>
                <w:szCs w:val="24"/>
              </w:rPr>
              <w:t>控制与安全：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采用工控组态软件，具备超温、超压报警及联锁保护功能。</w:t>
            </w: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20F65">
            <w:pPr>
              <w:widowControl/>
              <w:jc w:val="center"/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见</w:t>
            </w:r>
            <w:r>
              <w:rPr>
                <w:rFonts w:hint="eastAsia"/>
                <w:lang w:val="en-US" w:eastAsia="zh-CN"/>
              </w:rPr>
              <w:t>详细配置清单及要求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19C0C"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1台</w:t>
            </w:r>
          </w:p>
        </w:tc>
      </w:tr>
    </w:tbl>
    <w:p w14:paraId="11BF1517">
      <w:pPr>
        <w:rPr>
          <w:rFonts w:hint="eastAsia"/>
          <w:lang w:eastAsia="zh-CN"/>
        </w:rPr>
      </w:pPr>
    </w:p>
    <w:p w14:paraId="00C4FFDE">
      <w:pPr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2、详细配置清单及要求</w:t>
      </w:r>
    </w:p>
    <w:tbl>
      <w:tblPr>
        <w:tblStyle w:val="7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865"/>
        <w:gridCol w:w="5051"/>
        <w:gridCol w:w="921"/>
      </w:tblGrid>
      <w:tr w14:paraId="189DB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89FCE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C9C39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7087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技术参数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B9A4F">
            <w:pPr>
              <w:pStyle w:val="5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</w:tc>
      </w:tr>
      <w:tr w14:paraId="1E29A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7464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C80A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质量流量计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23F18">
            <w:pPr>
              <w:pStyle w:val="10"/>
              <w:widowControl/>
              <w:spacing w:before="65" w:beforeLines="0" w:beforeAutospacing="0" w:after="0" w:afterLines="0" w:afterAutospacing="0" w:line="360" w:lineRule="auto"/>
              <w:ind w:left="125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</w:t>
            </w:r>
          </w:p>
          <w:p w14:paraId="185966B6">
            <w:pPr>
              <w:pStyle w:val="10"/>
              <w:widowControl/>
              <w:spacing w:before="65" w:beforeLines="0" w:beforeAutospacing="0" w:after="0" w:afterLines="0" w:afterAutospacing="0" w:line="360" w:lineRule="auto"/>
              <w:ind w:left="125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工作压力：15MPa</w:t>
            </w:r>
          </w:p>
          <w:p w14:paraId="2798F955">
            <w:pPr>
              <w:pStyle w:val="10"/>
              <w:widowControl/>
              <w:spacing w:before="64" w:beforeLines="0" w:beforeAutospacing="0" w:after="0" w:afterLines="0" w:afterAutospacing="0" w:line="360" w:lineRule="auto"/>
              <w:ind w:left="128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设计压力：30MPa</w:t>
            </w:r>
          </w:p>
          <w:p w14:paraId="45D8DA8E">
            <w:pPr>
              <w:pStyle w:val="10"/>
              <w:widowControl/>
              <w:spacing w:before="65" w:beforeLines="0" w:beforeAutospacing="0" w:after="0" w:afterLines="0" w:afterAutospacing="0" w:line="360" w:lineRule="auto"/>
              <w:ind w:left="123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流量范围：0～160NL/min</w:t>
            </w:r>
          </w:p>
          <w:p w14:paraId="77E8DF81">
            <w:pPr>
              <w:pStyle w:val="10"/>
              <w:widowControl/>
              <w:spacing w:before="65" w:beforeLines="0" w:beforeAutospacing="0" w:after="0" w:afterLines="0" w:afterAutospacing="0" w:line="360" w:lineRule="auto"/>
              <w:ind w:left="125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工作温度：常温</w:t>
            </w:r>
          </w:p>
          <w:p w14:paraId="7C710FF0">
            <w:pPr>
              <w:pStyle w:val="10"/>
              <w:widowControl/>
              <w:spacing w:before="65" w:beforeLines="0" w:beforeAutospacing="0" w:after="0" w:afterLines="0" w:afterAutospacing="0" w:line="360" w:lineRule="auto"/>
              <w:ind w:left="123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压差：≤0.3MPa</w:t>
            </w:r>
          </w:p>
          <w:p w14:paraId="76F0B22A">
            <w:pPr>
              <w:pStyle w:val="10"/>
              <w:widowControl/>
              <w:spacing w:before="57" w:beforeLines="0" w:beforeAutospacing="0" w:after="0" w:afterLines="0" w:afterAutospacing="0" w:line="360" w:lineRule="auto"/>
              <w:ind w:left="120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精度：±1%</w:t>
            </w:r>
          </w:p>
          <w:p w14:paraId="225F2370">
            <w:pPr>
              <w:pStyle w:val="10"/>
              <w:widowControl/>
              <w:spacing w:before="65" w:beforeLines="0" w:beforeAutospacing="0" w:after="0" w:afterLines="0" w:afterAutospacing="0" w:line="360" w:lineRule="auto"/>
              <w:ind w:left="119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输出信号：0-5V2</w:t>
            </w:r>
          </w:p>
          <w:p w14:paraId="4F3D396D">
            <w:pPr>
              <w:pStyle w:val="10"/>
              <w:widowControl/>
              <w:spacing w:before="69" w:beforeLines="0" w:beforeAutospacing="0" w:after="0" w:afterLines="0" w:afterAutospacing="0" w:line="360" w:lineRule="auto"/>
              <w:ind w:left="119" w:right="0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7EA8AC70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材质：316SS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2C3C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DCA3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2C48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C15C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减压阀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A4DD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8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入口压力：15MPa</w:t>
            </w:r>
          </w:p>
          <w:p w14:paraId="7A2F5CA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57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出口压力：5MPa</w:t>
            </w:r>
          </w:p>
          <w:p w14:paraId="0FB340A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4C816F0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材质：316SS</w:t>
            </w:r>
          </w:p>
          <w:p w14:paraId="2EDCAFD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介质：氢气 </w:t>
            </w:r>
          </w:p>
          <w:p w14:paraId="69AF0D4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D761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1672A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97C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60D7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背压阀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B568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9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入口压力：10MPa</w:t>
            </w:r>
          </w:p>
          <w:p w14:paraId="14C7132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57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出口压力：常压</w:t>
            </w:r>
          </w:p>
          <w:p w14:paraId="60926C6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49148FB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材质：316SS</w:t>
            </w:r>
          </w:p>
          <w:p w14:paraId="2CB4FB54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介质：氢气等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1B6D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50AC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209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1037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压力传感器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B4CDD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1" w:beforeLines="0" w:beforeAutospacing="0" w:after="0" w:afterLines="0" w:afterAutospacing="0" w:line="360" w:lineRule="auto"/>
              <w:ind w:left="123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压力：0-16MPa</w:t>
            </w:r>
          </w:p>
          <w:p w14:paraId="7F938AB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接口：1/4"NPT</w:t>
            </w:r>
          </w:p>
          <w:p w14:paraId="07E1B4F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1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材质：316SS</w:t>
            </w:r>
          </w:p>
          <w:p w14:paraId="64903EC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输出：4-20mA</w:t>
            </w:r>
          </w:p>
          <w:p w14:paraId="11032ED8"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电源：DC24V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D812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02B91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E4D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4BBB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精密压力表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31DAD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164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量程：0~16MPa</w:t>
            </w:r>
          </w:p>
          <w:p w14:paraId="1ED6B6A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介质：氢气</w:t>
            </w:r>
          </w:p>
          <w:p w14:paraId="16477FB4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6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精度：0.25级</w:t>
            </w:r>
          </w:p>
          <w:p w14:paraId="6FE62FE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接口：1/2"NPT（径向）</w:t>
            </w:r>
          </w:p>
          <w:p w14:paraId="3533E7E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表盘直径：Ф150</w:t>
            </w:r>
          </w:p>
          <w:p w14:paraId="7721436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检测方式：禁油检测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F025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17A14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C53B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541E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卸荷阀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726A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6" w:beforeLines="0" w:beforeAutospacing="0" w:after="0" w:afterLines="0" w:afterAutospacing="0" w:line="360" w:lineRule="auto"/>
              <w:ind w:left="128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泄压：1000~1500psi</w:t>
            </w:r>
          </w:p>
          <w:p w14:paraId="0F2CDF2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3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介质：水、氮气、空气</w:t>
            </w:r>
          </w:p>
          <w:p w14:paraId="7C52E32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6" w:beforeLines="0" w:beforeAutospacing="0" w:after="0" w:afterLines="0" w:afterAutospacing="0" w:line="360" w:lineRule="auto"/>
              <w:ind w:left="124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温度：700℃</w:t>
            </w:r>
          </w:p>
          <w:p w14:paraId="0746B00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14222AE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材质：316SS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3671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7AC81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4AC0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11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BB0A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针型阀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28B6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介质：氮气、空气</w:t>
            </w:r>
          </w:p>
          <w:p w14:paraId="0D015D8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6" w:beforeLines="0" w:beforeAutospacing="0" w:after="0" w:afterLines="0" w:afterAutospacing="0" w:line="360" w:lineRule="auto"/>
              <w:ind w:left="124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6250122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4" w:beforeLines="0" w:beforeAutospacing="0" w:after="0" w:afterLines="0" w:afterAutospacing="0" w:line="360" w:lineRule="auto"/>
              <w:ind w:left="125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工作压力：15MPa</w:t>
            </w:r>
          </w:p>
          <w:p w14:paraId="2B78A2C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79A7214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材质：316SS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4984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58FCF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C88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1A16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球阀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7C32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介质：氮气、空气</w:t>
            </w:r>
          </w:p>
          <w:p w14:paraId="471B134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温度：300℃</w:t>
            </w:r>
          </w:p>
          <w:p w14:paraId="75CF80E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工作压力：15MPa</w:t>
            </w:r>
          </w:p>
          <w:p w14:paraId="1EF1DD9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13C03FD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材质：316SS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F5CF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9146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F177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13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732A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球阀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B625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介质：氮气、空气</w:t>
            </w:r>
          </w:p>
          <w:p w14:paraId="6E963B5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69A93F9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1BE5DAC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6124CC0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材质：316SS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67C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</w:tr>
      <w:tr w14:paraId="0FB1B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2217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14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F64F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气体过滤器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F4DE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介质：氮气、空气</w:t>
            </w:r>
          </w:p>
          <w:p w14:paraId="595D933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0262CB13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015B935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5506626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孔径：7μ</w:t>
            </w:r>
          </w:p>
          <w:p w14:paraId="669D16C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材质：316SS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F038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6C971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1821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84D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单向阀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85D2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5" w:beforeLines="0" w:beforeAutospacing="0" w:after="0" w:afterLines="0" w:afterAutospacing="0" w:line="360" w:lineRule="auto"/>
              <w:ind w:left="123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开启压力：10psi</w:t>
            </w:r>
          </w:p>
          <w:p w14:paraId="46DCD19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介质：氮气、空气</w:t>
            </w:r>
          </w:p>
          <w:p w14:paraId="67DADFC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6" w:beforeLines="0" w:beforeAutospacing="0" w:after="0" w:afterLines="0" w:afterAutospacing="0" w:line="360" w:lineRule="auto"/>
              <w:ind w:left="124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44D27E7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3968632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62" w:beforeLines="0" w:beforeAutospacing="0" w:after="0" w:afterLines="0" w:afterAutospacing="0" w:line="360" w:lineRule="auto"/>
              <w:ind w:left="119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材质：316SS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AB67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</w:tr>
      <w:tr w14:paraId="0C264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F016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1623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直通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4D87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74F7902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温度：700℃</w:t>
            </w:r>
          </w:p>
          <w:p w14:paraId="7755DD5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接口：1/4"卡套-1/4"卡套</w:t>
            </w:r>
          </w:p>
          <w:p w14:paraId="002BBDD3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材质：316SS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2A0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</w:tr>
      <w:tr w14:paraId="2C305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5496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17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079F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直通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8BFF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510AE2F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温度：300℃</w:t>
            </w:r>
          </w:p>
          <w:p w14:paraId="757AF5E4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接口：3/8"卡套-3/8"卡套</w:t>
            </w:r>
          </w:p>
          <w:p w14:paraId="2FC8A0F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材质：316SS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074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</w:tr>
      <w:tr w14:paraId="3CC00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0381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18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6661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NPT接头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7735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12A17F1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温度：300℃</w:t>
            </w:r>
          </w:p>
          <w:p w14:paraId="3B5A79B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1268585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接口：3/8"卡套-3/8"卡套（中）-1/2"NPT</w:t>
            </w:r>
          </w:p>
          <w:p w14:paraId="03B5415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材质：316SS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426A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3D065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408A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19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2E59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NPT接头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B1D04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0E7E1A4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温度：300℃</w:t>
            </w:r>
          </w:p>
          <w:p w14:paraId="02E9C9F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4A33672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接口：3/8"卡套-1/4"卡套（中）-1/2"NPT</w:t>
            </w:r>
          </w:p>
          <w:p w14:paraId="0B0782DD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材质：316SS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A576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0E060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EA09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20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BA4D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三通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158C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</w:t>
            </w:r>
          </w:p>
          <w:p w14:paraId="2C405F0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7AC7822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06C62A1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接口：1/4"卡套-1/4"卡套-1/4"卡套</w:t>
            </w:r>
          </w:p>
          <w:p w14:paraId="3F7B022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428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</w:tr>
      <w:tr w14:paraId="32CD1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4E4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21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F59D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三通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47A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</w:t>
            </w:r>
          </w:p>
          <w:p w14:paraId="51A9E7E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7007009E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7ACECCA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接口：3/8"卡套-1/4"卡套-3/8"卡套</w:t>
            </w:r>
          </w:p>
          <w:p w14:paraId="4C08284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EBE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599D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4CDF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22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6F72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变径三通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26EA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06A80C1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1F3D88F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0B42BA5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接口：1/4"卡套-1/4"卡套（中间）-3/8"卡套材质：718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3B6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61CE4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4262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23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048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三通焊接头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C0C5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05B65D4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温度：700℃</w:t>
            </w:r>
          </w:p>
          <w:p w14:paraId="59FB11C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6677BDAE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接口：3/8"卡套-1/4"卡套（中间）-20 Tube管插焊</w:t>
            </w:r>
          </w:p>
          <w:p w14:paraId="4A9F9CE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DEA8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62CBF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7E9E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24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A12C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四通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5621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78163B0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328F741D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3C5D1523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接口：1/4"卡套-1/4"卡套-1/4"卡套-1/4"卡套</w:t>
            </w:r>
          </w:p>
          <w:p w14:paraId="37F8003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材质：718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56C8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2E4D2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B494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25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9F42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压力表接头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442E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介质：氮气、煤裂解气</w:t>
            </w:r>
          </w:p>
          <w:p w14:paraId="1E06E3B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温度：常温</w:t>
            </w:r>
          </w:p>
          <w:p w14:paraId="69374C3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工作压力：5MPa</w:t>
            </w:r>
          </w:p>
          <w:p w14:paraId="341EEC2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接口：1/4"卡套</w:t>
            </w:r>
          </w:p>
          <w:p w14:paraId="7516195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-1/2"FNPT</w:t>
            </w:r>
          </w:p>
          <w:p w14:paraId="7207DB3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D37E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9</w:t>
            </w:r>
          </w:p>
        </w:tc>
      </w:tr>
      <w:tr w14:paraId="6D5C8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5C04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27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7C7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管线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B429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接口：3/8"、1/4"、</w:t>
            </w:r>
          </w:p>
          <w:p w14:paraId="6C4708E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718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7F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10米</w:t>
            </w:r>
          </w:p>
        </w:tc>
      </w:tr>
      <w:tr w14:paraId="35B31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96A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28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60AC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热电偶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661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形式：K 型热偶</w:t>
            </w:r>
          </w:p>
          <w:p w14:paraId="142903D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测温范围：0～1000℃</w:t>
            </w:r>
          </w:p>
          <w:p w14:paraId="721ED75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规格：φ3*200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57D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</w:tr>
      <w:tr w14:paraId="2B658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4409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31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B7FE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热偶插座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566E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与热电偶配套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7DDD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9</w:t>
            </w:r>
          </w:p>
        </w:tc>
      </w:tr>
      <w:tr w14:paraId="59601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AAAE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32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9018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固态继电器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D54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40H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22C9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</w:tr>
      <w:tr w14:paraId="034FF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5F29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34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10A0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制冷机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F483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容积：7.3L</w:t>
            </w:r>
          </w:p>
          <w:p w14:paraId="604D388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温度：-5℃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99A9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402D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05A0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35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F76DE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伴热带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925C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耐温：0～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80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0℃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FFC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</w:tr>
      <w:tr w14:paraId="3BCD8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E6F1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36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71FD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保温材料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76B4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保温套、保温棉、保冷棉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CC54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1批</w:t>
            </w:r>
          </w:p>
        </w:tc>
      </w:tr>
      <w:tr w14:paraId="7956C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2C5B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37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1E93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手摇泵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25E8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工作压力0-60MPa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668C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38765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3183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38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B7F7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气体预热系统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4B644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操作温度：600~850℃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DAE4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004F3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F9EF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39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FF98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反应器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8B08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反应器规格：φ 102X286mm</w:t>
            </w:r>
          </w:p>
          <w:p w14:paraId="3E4C720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操作压力：15MPa（操作温度700°C）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F3F7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1A89E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45D4D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40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5816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加载框架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4EA0E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用于对反应釜提供密封压力。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B278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2CB0F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0B34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41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7D82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盘管冷凝器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FBA9E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718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675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E05F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28B2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42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ABDE3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焦油收集器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501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718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5AF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6C3A5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7AD7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43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3DE4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直管冷凝器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C22A4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718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9F22B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2F417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00DC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44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892F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气液分离罐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5792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容积：2L</w:t>
            </w:r>
          </w:p>
          <w:p w14:paraId="60EF8495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材质：316SS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8227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02CE4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8B26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45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D22E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仪表控制系统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8C32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0937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79A64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86BE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46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5DEC9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控制软件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2498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工控组态软件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D955A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0E81A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744A0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47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1B028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控制柜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58A9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730*730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*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987</w:t>
            </w: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mm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F307F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02668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C65FE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48</w:t>
            </w:r>
          </w:p>
        </w:tc>
        <w:tc>
          <w:tcPr>
            <w:tcW w:w="10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A4CD7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0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en-US" w:bidi="ar-SA"/>
              </w:rPr>
              <w:t>自控附件</w:t>
            </w:r>
          </w:p>
        </w:tc>
        <w:tc>
          <w:tcPr>
            <w:tcW w:w="29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B8661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left="120" w:right="0"/>
              <w:jc w:val="left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5"/>
                <w:kern w:val="0"/>
                <w:sz w:val="24"/>
                <w:szCs w:val="24"/>
                <w:lang w:val="en-US" w:eastAsia="zh-CN" w:bidi="ar-SA"/>
              </w:rPr>
              <w:t>端子、卡子、继电器、电线、电缆等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45312">
            <w:pPr>
              <w:pStyle w:val="6"/>
              <w:keepNext w:val="0"/>
              <w:keepLines w:val="0"/>
              <w:widowControl/>
              <w:suppressLineNumbers w:val="0"/>
              <w:kinsoku w:val="0"/>
              <w:autoSpaceDE w:val="0"/>
              <w:autoSpaceDN w:val="0"/>
              <w:adjustRightInd w:val="0"/>
              <w:snapToGrid w:val="0"/>
              <w:spacing w:before="72" w:beforeLines="0" w:beforeAutospacing="0" w:after="0" w:afterLines="0" w:afterAutospacing="0" w:line="360" w:lineRule="auto"/>
              <w:ind w:right="0"/>
              <w:jc w:val="center"/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napToGrid/>
                <w:color w:val="000000"/>
                <w:spacing w:val="17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</w:tr>
    </w:tbl>
    <w:p w14:paraId="6E7845C1">
      <w:pPr>
        <w:rPr>
          <w:rFonts w:hint="default"/>
          <w:lang w:val="en-US" w:eastAsia="zh-CN"/>
        </w:rPr>
      </w:pPr>
    </w:p>
    <w:p w14:paraId="506CB347">
      <w:pPr>
        <w:pStyle w:val="3"/>
        <w:jc w:val="left"/>
        <w:rPr>
          <w:rFonts w:hint="eastAsia" w:ascii="宋体" w:hAnsi="宋体" w:cs="宋体"/>
          <w:sz w:val="28"/>
          <w:szCs w:val="28"/>
        </w:rPr>
      </w:pPr>
      <w:bookmarkStart w:id="2" w:name="_Toc2769"/>
      <w:r>
        <w:rPr>
          <w:rFonts w:hint="eastAsia" w:ascii="宋体" w:hAnsi="宋体" w:cs="宋体"/>
          <w:sz w:val="28"/>
          <w:szCs w:val="28"/>
        </w:rPr>
        <w:t>三、商务要求</w:t>
      </w:r>
      <w:bookmarkEnd w:id="2"/>
    </w:p>
    <w:p w14:paraId="56851615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1、交货期：合同签订后30</w:t>
      </w:r>
      <w:r>
        <w:rPr>
          <w:rFonts w:hint="eastAsia" w:ascii="宋体" w:hAnsi="宋体" w:cs="宋体"/>
          <w:kern w:val="0"/>
          <w:lang w:eastAsia="zh-CN"/>
        </w:rPr>
        <w:t>日历天</w:t>
      </w:r>
      <w:r>
        <w:rPr>
          <w:rFonts w:hint="eastAsia" w:ascii="宋体" w:hAnsi="宋体" w:cs="宋体"/>
          <w:kern w:val="0"/>
        </w:rPr>
        <w:t>。</w:t>
      </w:r>
    </w:p>
    <w:p w14:paraId="45B3EACB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2、交货地点：</w:t>
      </w:r>
      <w:r>
        <w:rPr>
          <w:rFonts w:hint="eastAsia" w:ascii="宋体" w:hAnsi="宋体" w:cs="宋体"/>
          <w:kern w:val="0"/>
          <w:lang w:eastAsia="zh-CN"/>
        </w:rPr>
        <w:t>采购人指定地点</w:t>
      </w:r>
      <w:r>
        <w:rPr>
          <w:rFonts w:hint="eastAsia" w:ascii="宋体" w:hAnsi="宋体" w:cs="宋体"/>
          <w:kern w:val="0"/>
        </w:rPr>
        <w:t>。</w:t>
      </w:r>
    </w:p>
    <w:p w14:paraId="6F4EBA19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3、质保期：自验收合格交付之日起</w:t>
      </w:r>
      <w:r>
        <w:rPr>
          <w:rFonts w:hint="eastAsia" w:ascii="宋体" w:hAnsi="宋体" w:cs="宋体"/>
          <w:kern w:val="0"/>
          <w:lang w:val="en-US" w:eastAsia="zh-CN"/>
        </w:rPr>
        <w:t>1</w:t>
      </w:r>
      <w:r>
        <w:rPr>
          <w:rFonts w:hint="eastAsia" w:ascii="宋体" w:hAnsi="宋体" w:cs="宋体"/>
          <w:kern w:val="0"/>
        </w:rPr>
        <w:t>年。</w:t>
      </w:r>
    </w:p>
    <w:p w14:paraId="7755C733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4、售后服务：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供应商需具备非标集成能力，提供安装调试、人员培训及2小时响应/24小时到场售后服务。</w:t>
      </w:r>
    </w:p>
    <w:p w14:paraId="35440842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5、付款方式：</w:t>
      </w:r>
    </w:p>
    <w:p w14:paraId="2492F481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（1）结算单位：采购人结算，在付款前必须开具全额增值税发票给采购人。</w:t>
      </w:r>
    </w:p>
    <w:p w14:paraId="651B197F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（2）国产产品付款方式：</w:t>
      </w:r>
    </w:p>
    <w:p w14:paraId="6AD5C4C4">
      <w:pPr>
        <w:widowControl/>
        <w:adjustRightInd w:val="0"/>
        <w:snapToGrid w:val="0"/>
        <w:ind w:firstLine="480" w:firstLineChars="200"/>
        <w:jc w:val="left"/>
        <w:rPr>
          <w:rFonts w:hint="eastAsia" w:ascii="宋体" w:hAnsi="宋体" w:cs="宋体"/>
          <w:kern w:val="0"/>
        </w:rPr>
      </w:pPr>
      <w:r>
        <w:rPr>
          <w:rFonts w:hint="default" w:ascii="宋体" w:hAnsi="宋体" w:eastAsia="宋体" w:cs="宋体"/>
          <w:kern w:val="0"/>
        </w:rPr>
        <w:t>签订合同前向学校缴纳5%的履约保证金，合同签订后采购人支付40%合同金额的预付款。国内产品安装调试经学校验收合格后一次性支付60%合同金额的余款，同时缴纳的5%履约保证金无质量问题一次性无息退还。</w:t>
      </w:r>
    </w:p>
    <w:p w14:paraId="0F0C330A">
      <w:r>
        <w:rPr>
          <w:rFonts w:hint="eastAsia" w:ascii="宋体" w:hAnsi="宋体" w:eastAsia="宋体" w:cs="宋体"/>
          <w:kern w:val="0"/>
          <w:lang w:val="en-US" w:eastAsia="zh-CN"/>
        </w:rPr>
        <w:t>6、</w:t>
      </w:r>
      <w:r>
        <w:rPr>
          <w:rFonts w:hint="eastAsia" w:ascii="宋体" w:hAnsi="宋体" w:eastAsia="宋体" w:cs="宋体"/>
          <w:kern w:val="0"/>
        </w:rPr>
        <w:t>货物存放地点</w:t>
      </w:r>
      <w:r>
        <w:rPr>
          <w:rFonts w:hint="eastAsia" w:ascii="宋体" w:hAnsi="宋体" w:eastAsia="宋体" w:cs="宋体"/>
          <w:kern w:val="0"/>
          <w:lang w:eastAsia="zh-CN"/>
        </w:rPr>
        <w:t>：</w:t>
      </w:r>
      <w:r>
        <w:rPr>
          <w:rFonts w:hint="default" w:ascii="宋体" w:hAnsi="宋体" w:eastAsia="宋体" w:cs="宋体"/>
          <w:kern w:val="0"/>
        </w:rPr>
        <w:t>西安科技大学雁塔校区气体与粉尘爆炸防控实验室</w:t>
      </w:r>
      <w:r>
        <w:rPr>
          <w:rFonts w:hint="eastAsia" w:ascii="宋体" w:hAnsi="宋体" w:eastAsia="宋体" w:cs="宋体"/>
          <w:kern w:val="0"/>
          <w:lang w:eastAsia="zh-CN"/>
        </w:rPr>
        <w:t>。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25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1"/>
      <w:lang w:val="en-US" w:eastAsia="zh-CN" w:bidi="ar-SA"/>
    </w:rPr>
  </w:style>
  <w:style w:type="paragraph" w:styleId="3">
    <w:name w:val="heading 2"/>
    <w:basedOn w:val="1"/>
    <w:next w:val="4"/>
    <w:qFormat/>
    <w:uiPriority w:val="9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kern w:val="0"/>
      <w:sz w:val="20"/>
    </w:rPr>
  </w:style>
  <w:style w:type="paragraph" w:styleId="4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Cs w:val="24"/>
    </w:rPr>
  </w:style>
  <w:style w:type="paragraph" w:styleId="5">
    <w:name w:val="Plain Text"/>
    <w:basedOn w:val="1"/>
    <w:qFormat/>
    <w:uiPriority w:val="99"/>
    <w:rPr>
      <w:rFonts w:ascii="宋体" w:hAnsi="Courier New"/>
      <w:kern w:val="0"/>
      <w:sz w:val="20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Cs w:val="24"/>
    </w:rPr>
  </w:style>
  <w:style w:type="character" w:styleId="9">
    <w:name w:val="Strong"/>
    <w:basedOn w:val="8"/>
    <w:qFormat/>
    <w:uiPriority w:val="0"/>
    <w:rPr>
      <w:rFonts w:ascii="Times New Roman" w:hAnsi="Times New Roman" w:eastAsia="宋体" w:cs="Times New Roman"/>
      <w:b/>
      <w:bCs/>
    </w:rPr>
  </w:style>
  <w:style w:type="paragraph" w:customStyle="1" w:styleId="10">
    <w:name w:val="Table Text"/>
    <w:basedOn w:val="1"/>
    <w:qFormat/>
    <w:uiPriority w:val="0"/>
    <w:pPr>
      <w:keepNext w:val="0"/>
      <w:keepLines w:val="0"/>
      <w:widowControl/>
      <w:suppressLineNumbers w:val="0"/>
      <w:kinsoku w:val="0"/>
      <w:autoSpaceDE w:val="0"/>
      <w:autoSpaceDN w:val="0"/>
      <w:adjustRightInd w:val="0"/>
      <w:snapToGrid w:val="0"/>
      <w:spacing w:before="0" w:beforeLines="0" w:beforeAutospacing="0" w:after="0" w:afterLines="0" w:afterAutospacing="0"/>
      <w:ind w:left="0" w:right="0"/>
      <w:jc w:val="left"/>
    </w:pPr>
    <w:rPr>
      <w:rFonts w:hint="eastAsia" w:ascii="宋体" w:hAnsi="宋体" w:eastAsia="宋体" w:cs="宋体"/>
      <w:snapToGrid/>
      <w:color w:val="000000"/>
      <w:kern w:val="0"/>
      <w:sz w:val="20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2026-06-23T01:47:36Z</dcterms:created>
  <dc:creator>Administrator</dc:creator>
  <cp:lastModifiedBy>BanBo</cp:lastModifiedBy>
  <dcterms:modified xsi:type="dcterms:W3CDTF">2026-06-23T01:47:57Z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eyJoZGlkIjoiYmQ1ZThjZDZiZGM3NTQ4YWU2NmI3ZGJhNGQ4MjY4MWMiLCJ1c2VySWQiOiI2MzQyNjk0OTgifQ==</vt:lpwstr>
  </property>
  <property fmtid="{D5CDD505-2E9C-101B-9397-08002B2CF9AE}" pid="4" name="ICV">
    <vt:lpwstr>DA916B3B279D413BB4A7B15C43F4359A_12</vt:lpwstr>
  </property>
</Properties>
</file>