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版本号：SXSS2026-ZFCG-00220260521003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2026年未央区事业单位公开招聘工作人员面试采购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SXSS2026-ZFCG-002</w:t>
      </w:r>
      <w:r>
        <w:br/>
      </w:r>
      <w:r>
        <w:br/>
      </w:r>
      <w:r>
        <w:br/>
      </w:r>
    </w:p>
    <w:p>
      <w:pPr>
        <w:pStyle w:val="null3"/>
        <w:jc w:val="center"/>
        <w:outlineLvl w:val="2"/>
      </w:pPr>
      <w:r>
        <w:rPr>
          <w:rFonts w:ascii="仿宋_GB2312" w:hAnsi="仿宋_GB2312" w:cs="仿宋_GB2312" w:eastAsia="仿宋_GB2312"/>
          <w:sz w:val="28"/>
          <w:b/>
        </w:rPr>
        <w:t>西安市未央区人力资源和社会保障局</w:t>
      </w:r>
    </w:p>
    <w:p>
      <w:pPr>
        <w:pStyle w:val="null3"/>
        <w:jc w:val="center"/>
        <w:outlineLvl w:val="2"/>
      </w:pPr>
      <w:r>
        <w:rPr>
          <w:rFonts w:ascii="仿宋_GB2312" w:hAnsi="仿宋_GB2312" w:cs="仿宋_GB2312" w:eastAsia="仿宋_GB2312"/>
          <w:sz w:val="28"/>
          <w:b/>
        </w:rPr>
        <w:t>陕西尚实项目咨询管理有限公司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陕西尚实项目咨询管理有限公司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西安市未央区人力资源和社会保障局</w:t>
      </w:r>
      <w:r>
        <w:rPr>
          <w:rFonts w:ascii="仿宋_GB2312" w:hAnsi="仿宋_GB2312" w:cs="仿宋_GB2312" w:eastAsia="仿宋_GB2312"/>
        </w:rPr>
        <w:t>委托，拟对</w:t>
      </w:r>
      <w:r>
        <w:rPr>
          <w:rFonts w:ascii="仿宋_GB2312" w:hAnsi="仿宋_GB2312" w:cs="仿宋_GB2312" w:eastAsia="仿宋_GB2312"/>
        </w:rPr>
        <w:t>2026年未央区事业单位公开招聘工作人员面试采购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SXSS2026-ZFCG-002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2026年未央区事业单位公开招聘工作人员面试采购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针对报考2026年度未央区事业单位公开招聘工作人员岗位，通过笔试且资格复审合格的人员，预计549人进行面试考核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采购包1（2026年未央区事业单位公开招聘工作人员面试）：属于专门面向中小企业采购。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在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3、资质要求：供应商须具备有效的《人力资源服务许可证》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西安市未央区龙首北路西段一号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029-86284011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陕西尚实项目咨询管理有限公司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陕西省西安市未央区陕西省西安市经济技术开发区凤城九路中登文景时代5号楼1603室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029-86676693，18092142076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采购包1：410,351.97元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 银行户名：陕西尚实项目咨询管理有限公司； 开户行：中国农业银行股份有限公司西安明光路支行； 账号：26105801040005527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西安市未央区人力资源和社会保障局</w:t>
      </w:r>
      <w:r>
        <w:rPr>
          <w:rFonts w:ascii="仿宋_GB2312" w:hAnsi="仿宋_GB2312" w:cs="仿宋_GB2312" w:eastAsia="仿宋_GB2312"/>
        </w:rPr>
        <w:t>和</w:t>
      </w:r>
      <w:r>
        <w:rPr>
          <w:rFonts w:ascii="仿宋_GB2312" w:hAnsi="仿宋_GB2312" w:cs="仿宋_GB2312" w:eastAsia="仿宋_GB2312"/>
        </w:rPr>
        <w:t>陕西尚实项目咨询管理有限公司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陕西尚实项目咨询管理有限公司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陕西尚实项目咨询管理有限公司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陕西尚实项目咨询管理有限公司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陕西尚实项目咨询管理有限公司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陕西尚实项目咨询管理有限公司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联系人：赵玲</w:t>
      </w:r>
    </w:p>
    <w:p>
      <w:pPr>
        <w:pStyle w:val="null3"/>
      </w:pPr>
      <w:r>
        <w:rPr>
          <w:rFonts w:ascii="仿宋_GB2312" w:hAnsi="仿宋_GB2312" w:cs="仿宋_GB2312" w:eastAsia="仿宋_GB2312"/>
        </w:rPr>
        <w:t>联系电话：029-86276259</w:t>
      </w:r>
    </w:p>
    <w:p>
      <w:pPr>
        <w:pStyle w:val="null3"/>
      </w:pPr>
      <w:r>
        <w:rPr>
          <w:rFonts w:ascii="仿宋_GB2312" w:hAnsi="仿宋_GB2312" w:cs="仿宋_GB2312" w:eastAsia="仿宋_GB2312"/>
        </w:rPr>
        <w:t>地址：陕西省西安市经济技术开发区凤城九路中登文景时代5号楼1603室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针对报考2026年度未央区事业单位公开招聘工作人员岗位，通过笔试且资格复审合格的人员，预计549人进行面试考核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410,351.97</w:t>
      </w:r>
    </w:p>
    <w:p>
      <w:pPr>
        <w:pStyle w:val="null3"/>
      </w:pPr>
      <w:r>
        <w:rPr>
          <w:rFonts w:ascii="仿宋_GB2312" w:hAnsi="仿宋_GB2312" w:cs="仿宋_GB2312" w:eastAsia="仿宋_GB2312"/>
        </w:rPr>
        <w:t>采购包最高限价（元）: 410,351.97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2026年未央区事业单位公开招聘公开招聘面试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410,351.97</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标的名称：2026年未央区事业单位公开招聘公开招聘面试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（一）考题命制</w:t>
            </w:r>
          </w:p>
          <w:p>
            <w:pPr>
              <w:pStyle w:val="null3"/>
            </w:pPr>
            <w:r>
              <w:rPr>
                <w:rFonts w:ascii="仿宋_GB2312" w:hAnsi="仿宋_GB2312" w:cs="仿宋_GB2312" w:eastAsia="仿宋_GB2312"/>
                <w:sz w:val="20"/>
              </w:rPr>
              <w:t>统一命制试题。</w:t>
            </w:r>
          </w:p>
          <w:p>
            <w:pPr>
              <w:pStyle w:val="null3"/>
            </w:pPr>
            <w:r>
              <w:rPr>
                <w:rFonts w:ascii="仿宋_GB2312" w:hAnsi="仿宋_GB2312" w:cs="仿宋_GB2312" w:eastAsia="仿宋_GB2312"/>
                <w:sz w:val="20"/>
              </w:rPr>
              <w:t>（二）考场设置</w:t>
            </w:r>
          </w:p>
          <w:p>
            <w:pPr>
              <w:pStyle w:val="null3"/>
            </w:pPr>
            <w:r>
              <w:rPr>
                <w:rFonts w:ascii="仿宋_GB2312" w:hAnsi="仿宋_GB2312" w:cs="仿宋_GB2312" w:eastAsia="仿宋_GB2312"/>
                <w:sz w:val="20"/>
              </w:rPr>
              <w:t>共设置</w:t>
            </w:r>
            <w:r>
              <w:rPr>
                <w:rFonts w:ascii="仿宋_GB2312" w:hAnsi="仿宋_GB2312" w:cs="仿宋_GB2312" w:eastAsia="仿宋_GB2312"/>
                <w:sz w:val="20"/>
              </w:rPr>
              <w:t>26</w:t>
            </w:r>
            <w:r>
              <w:rPr>
                <w:rFonts w:ascii="仿宋_GB2312" w:hAnsi="仿宋_GB2312" w:cs="仿宋_GB2312" w:eastAsia="仿宋_GB2312"/>
                <w:sz w:val="20"/>
              </w:rPr>
              <w:t>个标准化考场、</w:t>
            </w:r>
            <w:r>
              <w:rPr>
                <w:rFonts w:ascii="仿宋_GB2312" w:hAnsi="仿宋_GB2312" w:cs="仿宋_GB2312" w:eastAsia="仿宋_GB2312"/>
                <w:sz w:val="20"/>
              </w:rPr>
              <w:t>26</w:t>
            </w:r>
            <w:r>
              <w:rPr>
                <w:rFonts w:ascii="仿宋_GB2312" w:hAnsi="仿宋_GB2312" w:cs="仿宋_GB2312" w:eastAsia="仿宋_GB2312"/>
                <w:sz w:val="20"/>
              </w:rPr>
              <w:t>个候考室、</w:t>
            </w:r>
            <w:r>
              <w:rPr>
                <w:rFonts w:ascii="仿宋_GB2312" w:hAnsi="仿宋_GB2312" w:cs="仿宋_GB2312" w:eastAsia="仿宋_GB2312"/>
                <w:sz w:val="20"/>
              </w:rPr>
              <w:t>5</w:t>
            </w:r>
            <w:r>
              <w:rPr>
                <w:rFonts w:ascii="仿宋_GB2312" w:hAnsi="仿宋_GB2312" w:cs="仿宋_GB2312" w:eastAsia="仿宋_GB2312"/>
                <w:sz w:val="20"/>
              </w:rPr>
              <w:t>个备课室、</w:t>
            </w:r>
            <w:r>
              <w:rPr>
                <w:rFonts w:ascii="仿宋_GB2312" w:hAnsi="仿宋_GB2312" w:cs="仿宋_GB2312" w:eastAsia="仿宋_GB2312"/>
                <w:sz w:val="20"/>
              </w:rPr>
              <w:t>1</w:t>
            </w:r>
            <w:r>
              <w:rPr>
                <w:rFonts w:ascii="仿宋_GB2312" w:hAnsi="仿宋_GB2312" w:cs="仿宋_GB2312" w:eastAsia="仿宋_GB2312"/>
                <w:sz w:val="20"/>
              </w:rPr>
              <w:t>个考务室。每个考场设置计时监督、计分、考官和考生席，，面试全程录像。</w:t>
            </w:r>
          </w:p>
          <w:p>
            <w:pPr>
              <w:pStyle w:val="null3"/>
            </w:pPr>
            <w:r>
              <w:rPr>
                <w:rFonts w:ascii="仿宋_GB2312" w:hAnsi="仿宋_GB2312" w:cs="仿宋_GB2312" w:eastAsia="仿宋_GB2312"/>
                <w:sz w:val="20"/>
              </w:rPr>
              <w:t>（三）考官构成</w:t>
            </w:r>
          </w:p>
          <w:p>
            <w:pPr>
              <w:pStyle w:val="null3"/>
            </w:pPr>
            <w:r>
              <w:rPr>
                <w:rFonts w:ascii="仿宋_GB2312" w:hAnsi="仿宋_GB2312" w:cs="仿宋_GB2312" w:eastAsia="仿宋_GB2312"/>
                <w:sz w:val="20"/>
              </w:rPr>
              <w:t>统一选派考官。</w:t>
            </w:r>
          </w:p>
          <w:p>
            <w:pPr>
              <w:pStyle w:val="null3"/>
            </w:pPr>
            <w:r>
              <w:rPr>
                <w:rFonts w:ascii="仿宋_GB2312" w:hAnsi="仿宋_GB2312" w:cs="仿宋_GB2312" w:eastAsia="仿宋_GB2312"/>
                <w:sz w:val="20"/>
              </w:rPr>
              <w:t>（四）面试方式</w:t>
            </w:r>
          </w:p>
          <w:p>
            <w:pPr>
              <w:pStyle w:val="null3"/>
            </w:pPr>
            <w:r>
              <w:rPr>
                <w:rFonts w:ascii="仿宋_GB2312" w:hAnsi="仿宋_GB2312" w:cs="仿宋_GB2312" w:eastAsia="仿宋_GB2312"/>
                <w:sz w:val="20"/>
              </w:rPr>
              <w:t>1.</w:t>
            </w:r>
            <w:r>
              <w:rPr>
                <w:rFonts w:ascii="仿宋_GB2312" w:hAnsi="仿宋_GB2312" w:cs="仿宋_GB2312" w:eastAsia="仿宋_GB2312"/>
                <w:sz w:val="20"/>
              </w:rPr>
              <w:t>综合、卫生类岗位面试，采取结构化面试形式进行。</w:t>
            </w:r>
          </w:p>
          <w:p>
            <w:pPr>
              <w:pStyle w:val="null3"/>
            </w:pPr>
            <w:r>
              <w:rPr>
                <w:rFonts w:ascii="仿宋_GB2312" w:hAnsi="仿宋_GB2312" w:cs="仿宋_GB2312" w:eastAsia="仿宋_GB2312"/>
                <w:sz w:val="20"/>
              </w:rPr>
              <w:t>2.</w:t>
            </w:r>
            <w:r>
              <w:rPr>
                <w:rFonts w:ascii="仿宋_GB2312" w:hAnsi="仿宋_GB2312" w:cs="仿宋_GB2312" w:eastAsia="仿宋_GB2312"/>
                <w:sz w:val="20"/>
              </w:rPr>
              <w:t>教育类岗位面试采取讲课及技能展示等形式进行。</w:t>
            </w:r>
          </w:p>
          <w:p>
            <w:pPr>
              <w:pStyle w:val="null3"/>
            </w:pPr>
            <w:r>
              <w:rPr>
                <w:rFonts w:ascii="仿宋_GB2312" w:hAnsi="仿宋_GB2312" w:cs="仿宋_GB2312" w:eastAsia="仿宋_GB2312"/>
                <w:sz w:val="20"/>
              </w:rPr>
              <w:t>（五）面试程序</w:t>
            </w:r>
          </w:p>
          <w:p>
            <w:pPr>
              <w:pStyle w:val="null3"/>
            </w:pPr>
            <w:r>
              <w:rPr>
                <w:rFonts w:ascii="仿宋_GB2312" w:hAnsi="仿宋_GB2312" w:cs="仿宋_GB2312" w:eastAsia="仿宋_GB2312"/>
                <w:sz w:val="20"/>
              </w:rPr>
              <w:t>根据事业单位公开招聘有关规定执行。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统一选派考官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供应商提供满足项目所要求的设施设备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其他，面试工作结束后，甲方对乙方工作进行验收，验收合格后，乙方开具全额正式发票，提供相关报销资料，甲方及时申请资金进行结算，达到付款条件起180个工作日内，支付合同总金额的100.0%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线下提交投标文件正本壹套、副本贰套、电子版贰套（U盘）。若电子投标文件与纸质投标文件不一致的，以电子投标文件为准。线下递交文件截止时间：在投标截止时间之前密封递交；线下递交文件地点：陕西省西安市经济技术开发区凤城九路中登文景时代5号楼1601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或2025年度任意一年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3.提供具有履行合同所必需的设备和专业技术能力的承诺； 4.提供响应文件提交截止时间前一年内已缴纳的至少一个月的纳税证明或完税证明（任意税种，个人所得税和印花税除外），纳税证明或完税证明上应有代收机构或税务机关的公章或业务专用章，依法免税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提供2024年度或2025年度经审计的财务审计报告或提供本项目磋商前三个月内基本开户银行出具的资信良好的证明或提供政府采购专业担保机构出具的投标担保函并进行电子签章（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在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供应商应提交的相关资格证明材料 报价表 商务应答表.docx 资格证明文件.docx 分项报价一览表.docx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中小企业声明函 供应商应提交的相关资格证明材料 商务应答表.docx 报价表 供应商认为需要补充的资料.docx 资格证明文件.docx 分项报价一览表.docx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中小企业声明函 供应商应提交的相关资格证明材料 商务应答表.docx 报价表 供应商认为需要补充的资料.docx 资格证明文件.docx 分项报价一览表.docx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同时满足以下条款：（1）货币单位符合采购文件要求（2）报价符合唯一性要求（3）未超出采购预算或最高限价</w:t>
            </w:r>
          </w:p>
        </w:tc>
        <w:tc>
          <w:tcPr>
            <w:tcW w:type="dxa" w:w="1661"/>
          </w:tcPr>
          <w:p>
            <w:pPr>
              <w:pStyle w:val="null3"/>
            </w:pPr>
            <w:r>
              <w:rPr>
                <w:rFonts w:ascii="仿宋_GB2312" w:hAnsi="仿宋_GB2312" w:cs="仿宋_GB2312" w:eastAsia="仿宋_GB2312"/>
              </w:rPr>
              <w:t>标的清单 报价表 分项报价一览表.docx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符合“符合国家及行业验收合格标准”的要求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实质性条款、服务要求、合同条款响应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中小企业声明函 供应商应提交的相关资格证明材料 商务应答表.docx 报价表 供应商认为需要补充的资料.docx 资格证明文件.docx 分项报价一览表.docx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中小企业声明函 供应商应提交的相关资格证明材料 商务应答表.docx 报价表 供应商认为需要补充的资料.docx 资格证明文件.docx 分项报价一览表.docx 响应文件封面 残疾人福利性单位声明函 服务方案 标的清单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1.面试命题；2.考场布置；3.考务组织；4.流程管控；5.成绩核算；6.现场保障。 二、评审标准方案: 各部分内容全面详细、阐述条理清晰详尽、符合本项目采购需求得18分; 三、评审内容每缺一项扣3分；任意一项评审内容有一处缺陷扣1.5分，扣完为止。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面试命题与题库保障</w:t>
            </w:r>
          </w:p>
        </w:tc>
        <w:tc>
          <w:tcPr>
            <w:tcW w:type="dxa" w:w="2492"/>
          </w:tcPr>
          <w:p>
            <w:pPr>
              <w:pStyle w:val="null3"/>
            </w:pPr>
            <w:r>
              <w:rPr>
                <w:rFonts w:ascii="仿宋_GB2312" w:hAnsi="仿宋_GB2312" w:cs="仿宋_GB2312" w:eastAsia="仿宋_GB2312"/>
              </w:rPr>
              <w:t>一、评审内容: 1. 具备标准化事业单位面试题库体系；2.命题贴合公职岗位测评要求；3.岗位差异化定制命题。 二、评审标准方案: 各部分内容全面详细、阐述条理清晰详尽、符合本项目采购需求得9分; 三、评审内容每缺一项扣3分；任意一项评审内容有一处缺陷扣1.5分，扣完为止。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保密与风控管理</w:t>
            </w:r>
          </w:p>
        </w:tc>
        <w:tc>
          <w:tcPr>
            <w:tcW w:type="dxa" w:w="2492"/>
          </w:tcPr>
          <w:p>
            <w:pPr>
              <w:pStyle w:val="null3"/>
            </w:pPr>
            <w:r>
              <w:rPr>
                <w:rFonts w:ascii="仿宋_GB2312" w:hAnsi="仿宋_GB2312" w:cs="仿宋_GB2312" w:eastAsia="仿宋_GB2312"/>
              </w:rPr>
              <w:t>一、评审内容： 1.建立完善保密机制；2.建立完善的风控管理机制3.考场突发情况；4.现场撤场方案。 二、评审标准：方案 各部分内容全面详细、阐述条理清晰详尽、符合本项目采购需求得12分; 三、评审内容每缺一项扣3分；任意一项评审内容有一处缺陷扣1.5分，扣完为止。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根据供应商提供本项目所需软硬件设施设备的配置情况进行赋分。 所投入设施设备完全符合项目实际需求，种类齐全、数量充足，完全满足工作需要的得3分； 所投入设施设备基本符合项目实际需求，种类及数量能够满足工作需要的得2分； 所投入设施设备部分符合项目工作特点及性质的得1分； 未提供设施设备的得0分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拟派项目负责人为响应单位在职人员，且具备5年及以上事业单位招聘面试统筹管理经验，全程驻场负责项目实施，从业经历丰富、无不良记录，得3分。 评审依据：提供身份证及人力资源管理师书，在职证明材料(例如劳动合同或工资发放证明或社保等）；同类项目经验证明形式不限，但须体现项目负责人姓名。每缺少一项扣1分。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一、评审内容: 针对本项目提供拟派服务人员的配置情况及职责分工方案。 二、评审标准: 专门针对本项目编制，切合本项目实际情况及实施要求，1、人员配置清单详细；2、团队职能分工合理；3、职责划分明确，方案描述详细，架构清晰的得分6分。 三、评审内容每缺一项扣2分，评审内容任意一项有一处缺陷扣1分，扣完为止。 注：缺陷是指人员信息不完善、人员配备不合理、人员配备与项目特点不匹配、职能分工不明确、凭空编造、套用其他项目方案、存在不适用项目实际情况的情形或只有标题没有实质性内容等任意一种情形。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供应商针对本项目1、场地突发故障及设施设备故障应急措施，2、人员安全应急事件，3、信息安全应急事件； 二、评审标准: 对本项目制定详细、全面的各项处置措施，内容完整，描述清晰，且能满足项目需求得6分；三、评审内容每缺一项扣2分；任意一项评审内容有一处缺陷扣1分，扣完为止。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供应商针对本项目提供1、档案资料管理方案，2、资料移交工作制度。 二、评审标准： 方案全面，对评审内容中的要求有详细阐述；切合本项目实际情况，步骤清晰、合理得4分， 三、评审内容缺项扣2分，任意一项评审内容存在一处缺陷，扣1分，扣完为止。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有利于项目实施的服务承诺，包括但不限于1、保密承诺，2、增值服务承诺，3、履约能力服务承诺等，二、评审标准：服务承诺针对性强，有利于项目实施得3分，三、评审内容：缺项扣1分，任意一项评审内容存在一处缺陷扣0.5分，扣完为止。缺陷是指内容描述不完整、粗略、逻辑混乱、凭空编造、条理不清晰、出现常识性错误、不可能实现的夸大情形、只有标题没有实质性内容、套用其他项目内容或存在不适用本项目情况的情形等任意一种。</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供应商提供2023年5月1日之后签订的类似项目业绩，每提供一份类似业绩得2分，最高得6分，需提供业绩合同扫描件，以合同签订日期为准。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即满足磋商文件要求且最终报价最低的价格为磋商基准价，其价格分为满分。其他供应商的价格分统一按照下列公式计算： 磋商报价得分=（磋商基准价/最终磋商报价）×30， 超出预算的磋商报价在评审过程中按无效投标处理。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详见附件：分项报价一览表.docx</w:t>
      </w:r>
    </w:p>
    <w:p>
      <w:pPr>
        <w:pStyle w:val="null3"/>
        <w:ind w:firstLine="960"/>
      </w:pPr>
      <w:r>
        <w:rPr>
          <w:rFonts w:ascii="仿宋_GB2312" w:hAnsi="仿宋_GB2312" w:cs="仿宋_GB2312" w:eastAsia="仿宋_GB2312"/>
        </w:rPr>
        <w:t>详见附件：供应商认为需要补充的资料.docx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详见附件：面试合同.docx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