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版本号：HRC-ZBDL-2026-0063420260609001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西安市2025-2027年秋冬季重污染应急减排清单编制更新核查及重污染天气减排评估项目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HRC-ZBDL-2026-00634</w:t>
      </w:r>
      <w:r>
        <w:br/>
      </w:r>
      <w:r>
        <w:br/>
      </w:r>
      <w:r>
        <w:br/>
      </w:r>
    </w:p>
    <w:p>
      <w:pPr>
        <w:pStyle w:val="null3"/>
        <w:jc w:val="center"/>
        <w:outlineLvl w:val="2"/>
      </w:pPr>
      <w:r>
        <w:rPr>
          <w:rFonts w:ascii="仿宋_GB2312" w:hAnsi="仿宋_GB2312" w:cs="仿宋_GB2312" w:eastAsia="仿宋_GB2312"/>
          <w:sz w:val="28"/>
          <w:b/>
        </w:rPr>
        <w:t>西安市生态环境局（本级）</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西安市2025-2027年秋冬季重污染应急减排清单编制更新核查及重污染天气减排评估项目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HRC-ZBDL-2026-00634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西安市2025-2027年秋冬季重污染应急减排清单编制更新核查及重污染天气减排评估项目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地点位于西安市；本次招标主要包含开展西安市2025—2027年秋冬季重污染应急减排清单编制更新核查及重污染天气减排评估项目，主要涵盖重污染应急减排清单编制、更新，重污染天气过程减排效果评估等环节，确保该项目顺利通过有关部门的验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2、供应商信誉：供应商不得为“信用中国”网站（www.creditchina.gov.cn）中列入失信被执行人（中国执行信息公开网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86787856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张静、朱媛媛、陈定彩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15029092401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西安市生态环境局（本级）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标准或规范：依照检测样品的国家标准。现行的国家标准或国家行政部门颁布的法律法规、规章制度等，是项目验收的重要依据。对没有国家标准的，可按照地方标准、卫生标准、质量标准和相关的行业标准、地方标准、企业标准、产品标签明示值或国家明文规定的限量值及国家指定的特定检验方法等进行检验。 采购文件未明确服务执行标准、规范的，则按下列方法进行选择： □ 顺序执行：国家标准→行业标准→地方标准→企业标准（有国家标准按国家标准执行，没有国家标准按行业标准，以此类推）； □ 最高标准执行：国家标准，行业标准，地方标准，企业标准（那个标准高执行那个标准）； ☑ 必须执行：国家、行业强制性标准。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联系人：朱媛媛</w:t>
      </w:r>
    </w:p>
    <w:p>
      <w:pPr>
        <w:pStyle w:val="null3"/>
      </w:pPr>
      <w:r>
        <w:rPr>
          <w:rFonts w:ascii="仿宋_GB2312" w:hAnsi="仿宋_GB2312" w:cs="仿宋_GB2312" w:eastAsia="仿宋_GB2312"/>
        </w:rPr>
        <w:t>联系电话：15029092401</w:t>
      </w:r>
    </w:p>
    <w:p>
      <w:pPr>
        <w:pStyle w:val="null3"/>
      </w:pPr>
      <w:r>
        <w:rPr>
          <w:rFonts w:ascii="仿宋_GB2312" w:hAnsi="仿宋_GB2312" w:cs="仿宋_GB2312" w:eastAsia="仿宋_GB2312"/>
        </w:rPr>
        <w:t>地址：西安市曲江新区雁翔路3269号旺座曲江E座29层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地点位于西安市,本次招标主要包含开展西安市2025—2027年秋冬季重污染应急减排清单编制更新核查及重污染天气减排评估项目，主要涵盖重污染应急减排清单编制、更新，重污染天气过程减排效果评估等环节，确保该项目顺利通过有关部门的验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3,200,000.00</w:t>
      </w:r>
    </w:p>
    <w:p>
      <w:pPr>
        <w:pStyle w:val="null3"/>
      </w:pPr>
      <w:r>
        <w:rPr>
          <w:rFonts w:ascii="仿宋_GB2312" w:hAnsi="仿宋_GB2312" w:cs="仿宋_GB2312" w:eastAsia="仿宋_GB2312"/>
        </w:rPr>
        <w:t>采购包最高限价（元）: 3,200,000.00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采购包</w:t>
            </w:r>
            <w:r>
              <w:rPr>
                <w:rFonts w:ascii="仿宋_GB2312" w:hAnsi="仿宋_GB2312" w:cs="仿宋_GB2312" w:eastAsia="仿宋_GB2312"/>
                <w:sz w:val="21"/>
              </w:rPr>
              <w:t>1：</w:t>
            </w:r>
          </w:p>
          <w:p>
            <w:pPr>
              <w:pStyle w:val="null3"/>
            </w:pPr>
            <w:r>
              <w:rPr>
                <w:rFonts w:ascii="仿宋_GB2312" w:hAnsi="仿宋_GB2312" w:cs="仿宋_GB2312" w:eastAsia="仿宋_GB2312"/>
                <w:sz w:val="21"/>
              </w:rPr>
              <w:t>标的名称：西安市</w:t>
            </w:r>
            <w:r>
              <w:rPr>
                <w:rFonts w:ascii="仿宋_GB2312" w:hAnsi="仿宋_GB2312" w:cs="仿宋_GB2312" w:eastAsia="仿宋_GB2312"/>
                <w:sz w:val="21"/>
              </w:rPr>
              <w:t>2025-2027年秋冬季重污染应急减排清单编制更新核查及重污染天气减排评估项目</w:t>
            </w:r>
          </w:p>
          <w:p>
            <w:pPr>
              <w:pStyle w:val="null3"/>
            </w:pPr>
            <w:r>
              <w:rPr>
                <w:rFonts w:ascii="仿宋_GB2312" w:hAnsi="仿宋_GB2312" w:cs="仿宋_GB2312" w:eastAsia="仿宋_GB2312"/>
                <w:sz w:val="21"/>
              </w:rPr>
              <w:t>1、</w:t>
            </w:r>
            <w:r>
              <w:rPr>
                <w:rFonts w:ascii="仿宋_GB2312" w:hAnsi="仿宋_GB2312" w:cs="仿宋_GB2312" w:eastAsia="仿宋_GB2312"/>
                <w:sz w:val="21"/>
              </w:rPr>
              <w:t>为进一步解决人民群众关心的突出大气环境问题，持续改善空气质量，</w:t>
            </w:r>
            <w:r>
              <w:rPr>
                <w:rFonts w:ascii="仿宋_GB2312" w:hAnsi="仿宋_GB2312" w:cs="仿宋_GB2312" w:eastAsia="仿宋_GB2312"/>
                <w:sz w:val="21"/>
              </w:rPr>
              <w:t>生态环境部</w:t>
            </w:r>
            <w:r>
              <w:rPr>
                <w:rFonts w:ascii="仿宋_GB2312" w:hAnsi="仿宋_GB2312" w:cs="仿宋_GB2312" w:eastAsia="仿宋_GB2312"/>
                <w:sz w:val="21"/>
              </w:rPr>
              <w:t>提出在落实大气减污降碳协同增效以及重点地区攻坚行动的同时，要求积极开展重污染天气联合应对行动，加强重污染天气应对能力建设，完善重污染天气应急预案，强化应急减排措施清单化管理以及强化重污染天气应对监管执法。</w:t>
            </w:r>
          </w:p>
          <w:p>
            <w:pPr>
              <w:pStyle w:val="null3"/>
              <w:jc w:val="both"/>
            </w:pPr>
            <w:r>
              <w:rPr>
                <w:rFonts w:ascii="仿宋_GB2312" w:hAnsi="仿宋_GB2312" w:cs="仿宋_GB2312" w:eastAsia="仿宋_GB2312"/>
                <w:sz w:val="21"/>
              </w:rPr>
              <w:t>2、项目概述</w:t>
            </w:r>
          </w:p>
          <w:p>
            <w:pPr>
              <w:pStyle w:val="null3"/>
              <w:jc w:val="both"/>
            </w:pPr>
            <w:r>
              <w:rPr>
                <w:rFonts w:ascii="仿宋_GB2312" w:hAnsi="仿宋_GB2312" w:cs="仿宋_GB2312" w:eastAsia="仿宋_GB2312"/>
                <w:sz w:val="21"/>
              </w:rPr>
              <w:t>根据国家生态环境部、陕西省生态环境厅关于重污染天气应急减排清单编制的相关要求，编制</w:t>
            </w:r>
            <w:r>
              <w:rPr>
                <w:rFonts w:ascii="仿宋_GB2312" w:hAnsi="仿宋_GB2312" w:cs="仿宋_GB2312" w:eastAsia="仿宋_GB2312"/>
                <w:sz w:val="21"/>
              </w:rPr>
              <w:t>2025-2027年秋冬季应急减排清单。</w:t>
            </w:r>
          </w:p>
          <w:p>
            <w:pPr>
              <w:pStyle w:val="null3"/>
              <w:jc w:val="both"/>
            </w:pPr>
            <w:r>
              <w:rPr>
                <w:rFonts w:ascii="仿宋_GB2312" w:hAnsi="仿宋_GB2312" w:cs="仿宋_GB2312" w:eastAsia="仿宋_GB2312"/>
                <w:sz w:val="21"/>
              </w:rPr>
              <w:t>实施方案</w:t>
            </w:r>
          </w:p>
          <w:p>
            <w:pPr>
              <w:pStyle w:val="null3"/>
              <w:jc w:val="both"/>
            </w:pPr>
            <w:r>
              <w:rPr>
                <w:rFonts w:ascii="仿宋_GB2312" w:hAnsi="仿宋_GB2312" w:cs="仿宋_GB2312" w:eastAsia="仿宋_GB2312"/>
                <w:sz w:val="21"/>
              </w:rPr>
              <w:t>3、目标（1）：编制2025-2027年秋冬季应急减排清单；目标（2）：完成2025-2027年秋冬季战略性新兴产业清单、保障类企业（工程）清单及重大工程清单；目标（3）：完成2025-2027年秋冬季西安市重污染应急减排效果评估报告；目标（4）：完成西安市重污染天气主要行业工业企业应急减排措施建议和现场核查。</w:t>
            </w:r>
          </w:p>
          <w:p>
            <w:pPr>
              <w:pStyle w:val="null3"/>
              <w:jc w:val="both"/>
            </w:pPr>
            <w:r>
              <w:rPr>
                <w:rFonts w:ascii="仿宋_GB2312" w:hAnsi="仿宋_GB2312" w:cs="仿宋_GB2312" w:eastAsia="仿宋_GB2312"/>
                <w:sz w:val="21"/>
              </w:rPr>
              <w:t>4、必要性</w:t>
            </w:r>
          </w:p>
          <w:p>
            <w:pPr>
              <w:pStyle w:val="null3"/>
              <w:jc w:val="both"/>
            </w:pPr>
            <w:r>
              <w:rPr>
                <w:rFonts w:ascii="仿宋_GB2312" w:hAnsi="仿宋_GB2312" w:cs="仿宋_GB2312" w:eastAsia="仿宋_GB2312"/>
                <w:sz w:val="21"/>
              </w:rPr>
              <w:t>我市秋冬季重污染天气易发、频发。为了精准有效应对重污染天气，实现</w:t>
            </w:r>
            <w:r>
              <w:rPr>
                <w:rFonts w:ascii="仿宋_GB2312" w:hAnsi="仿宋_GB2312" w:cs="仿宋_GB2312" w:eastAsia="仿宋_GB2312"/>
                <w:sz w:val="21"/>
              </w:rPr>
              <w:t>“到202</w:t>
            </w:r>
            <w:r>
              <w:rPr>
                <w:rFonts w:ascii="仿宋_GB2312" w:hAnsi="仿宋_GB2312" w:cs="仿宋_GB2312" w:eastAsia="仿宋_GB2312"/>
                <w:sz w:val="21"/>
              </w:rPr>
              <w:t>7</w:t>
            </w:r>
            <w:r>
              <w:rPr>
                <w:rFonts w:ascii="仿宋_GB2312" w:hAnsi="仿宋_GB2312" w:cs="仿宋_GB2312" w:eastAsia="仿宋_GB2312"/>
                <w:sz w:val="21"/>
              </w:rPr>
              <w:t>年基本消除重度及以上污染天气</w:t>
            </w:r>
            <w:r>
              <w:rPr>
                <w:rFonts w:ascii="仿宋_GB2312" w:hAnsi="仿宋_GB2312" w:cs="仿宋_GB2312" w:eastAsia="仿宋_GB2312"/>
                <w:sz w:val="21"/>
              </w:rPr>
              <w:t>”的远景目标，需要坚持科学研判、协同应对，强化重污染天气应对全过程科技支撑，</w:t>
            </w:r>
          </w:p>
          <w:p>
            <w:pPr>
              <w:pStyle w:val="null3"/>
              <w:jc w:val="both"/>
            </w:pPr>
            <w:r>
              <w:rPr>
                <w:rFonts w:ascii="仿宋_GB2312" w:hAnsi="仿宋_GB2312" w:cs="仿宋_GB2312" w:eastAsia="仿宋_GB2312"/>
                <w:sz w:val="21"/>
              </w:rPr>
              <w:t>5、可行性</w:t>
            </w:r>
          </w:p>
          <w:p>
            <w:pPr>
              <w:pStyle w:val="null3"/>
            </w:pPr>
            <w:r>
              <w:rPr>
                <w:rFonts w:ascii="仿宋_GB2312" w:hAnsi="仿宋_GB2312" w:cs="仿宋_GB2312" w:eastAsia="仿宋_GB2312"/>
                <w:sz w:val="21"/>
              </w:rPr>
              <w:t>本项目旨在</w:t>
            </w:r>
            <w:r>
              <w:rPr>
                <w:rFonts w:ascii="仿宋_GB2312" w:hAnsi="仿宋_GB2312" w:cs="仿宋_GB2312" w:eastAsia="仿宋_GB2312"/>
                <w:sz w:val="21"/>
              </w:rPr>
              <w:t>研究和探索重点行业污染减排以及绩效结构优化，开展重污染天气应急减排清单编制，完善重点行业绩效分级、差异化管控管理体系，持续推动提升重点行业整体环境治理水平，为科学化、精准化大气污染防治提供切入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按采购项目要求执行，项目总人员不少于5人，至少1人具有注册环保工程师证书。</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按采购项目要求执行，至少具备手持颗粒物和气态污染物监测设备。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标准或规范：依照检测样品的国家标准。现行的国家标准或国家行政部门颁布的法律法规、规章制度等，是项目验收的重要依据。对没有国家标准的，可按照地方标准、卫生标准、质量标准和相关的行业标准、地方标准、企业标准、产品标签明示值或国家明文规定的限量值及国家指定的特定检验方法等进行检验。采购文件未明确服务执行标准、规范的，则按下列方法进行选择： □ 顺序执行：国家标准→行业标准→地方标准→企业标准（有国家标准按国家标准执行，没有国家标准按行业标准，以此类推）； □ 最高标准执行：国家标准，行业标准，地方标准，企业标准（那个标准高执行那个标准）； ☑ 必须执行：国家、行业强制性标准。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自合同签订之日起至2027年6月底完成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按采购人要求完成项目服务内容及项目交付，并达到采购人验收要求，达到国家现行法律法规及行业规范要求的合格标准。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进度款，合同签订后，达到付款条件起7日内，达到付款条件起7个工作日内，支付合同总金额的40.0%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进度款，完成项目成果的85%后，达到付款条件起7日内，达到付款条件起7个工作日内，支付合同总金额的45.0%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进度款，项目完成并通过验收后，达到付款条件起7日内，达到付款条件起7个工作日内，支付合同总金额的15.0%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1、甲乙双方必须遵守合同并执行合同中的各项规定，保证合同的正常履行。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本项目采购标的对应的中小企业划分标准所属行业：其他未列明行业。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1、供应商须为具有独立承担民事责任能力的法人、其他组织或自然人；出具合法有效的营业执照或其他组织经营的合法凭证，自然人参与的提供其身份证明。 2、财务状况报告：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3、社保缴纳证明：提供响应文件递交截止时间前一年内任意一个月的社会保障资金缴存单据或社保机构开具的社会保险参保缴费情况证明；依法不需要缴纳社会保障资金的供应商应提供相关证明文件。 4、提供响应文件递交截止时间前一年内任意一个月的依法缴纳税收的相关凭据(时间以税款所属日期为准)，凭据应有税务机关或代收机关的公章或业务专用章；依法免税或无须缴纳税收的供应商，应提供相应证明文件。 5、具有履行合同所必需的设备和专业技术能力的书面承诺，提供基本资格条件承诺函。 6、提供参加政府采购活动前三年内在经营活动中没有重大违法记录的书面声明。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投标文件的完整性、有效性、响应性审查</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 。 3、投标文件的响应性审查。 （1）投标报价是否超过采购预算或最高限价；（2）投标报价有效期是否符合招标文件的要求； 4、实质性要求。</w:t>
            </w:r>
          </w:p>
        </w:tc>
        <w:tc>
          <w:tcPr>
            <w:tcW w:type="dxa" w:w="1661"/>
          </w:tcPr>
          <w:p>
            <w:pPr>
              <w:pStyle w:val="null3"/>
            </w:pPr>
            <w:r>
              <w:rPr>
                <w:rFonts w:ascii="仿宋_GB2312" w:hAnsi="仿宋_GB2312" w:cs="仿宋_GB2312" w:eastAsia="仿宋_GB2312"/>
              </w:rPr>
              <w:t>开标一览表 技术方案.docx 供应商应提交的相关资格证明材料.docx 投标函 中小企业声明函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1.总体服务方案（20分） 投标人需对秋冬季重污染天气应急减排，重污染天气应对，重污染应急减排清单编制，重点行业绩效分级评级，保障类企业（工程）清单编制以及重污染天气过程应急响应跟踪和减排效果评估等内容深入分析和研究，充分考虑和理解本项目采购需求，针对本项目制定详细、可行的总体服务方案，包括但不限于项目背景、服务内容、项目成果等内容。 方案完整全面、科学合理、可操作性强，完全满足采购人需求计15分；方案全面，可操作性较强，基本满足采购人需求计10分；方案基本完善，可操作性一般计5分；方案简单，内容空泛计3分；方案内容有缺漏，不能满足采购人需求计1分；未提供计0分。 2.综合服务能力（8分） 投标人具有生态环境保护领域相关背景，长期从事生态环境保护治理（包括但不限于课题调研、服务诊断等）相关业务，是对重污染应急减排清单编制审核，重点行业绩效分级评级以及保障类企业（工程）资料审核等方面经验丰富。背景资历深厚，相关经验丰富的计8分；背景资历经验一般的计4分；背景资历经验差的计2分；未提供计0分。 3.进度保证措施（8分） 投标人各项安排合理、规范，措施得当，目标可控，满足项目进度需求，措施高效计8分；措施合理计4分；措施较为简单计2分；未提供计0分。 4.质量保证措施（8分） 投标人的质量管理机构健全，措施得当，目标可控，满足项目质量需求，编制合理，措施高效计8分；编制基本合理，措施合理计4分；编制基本合理，措施较为简单计2分，未提供计0分。 5.应急预案（8分） 针对项目实施过程中可能出现的突发事件提供应急预案。应急预案全面，处理保障措施完善，有明确的应急机制，应急响应时间合理、人员保证充分，设施设备调配科学，处置方案有针对性。应急预案全面详细、可操作性和针对性强计8分；应急预案较为全面和可操作性、针对性较强计4分；应急预案基本全面和可操作性、针对性与项目特点不符计2分；未提供计0分。</w:t>
            </w:r>
          </w:p>
        </w:tc>
        <w:tc>
          <w:tcPr>
            <w:tcW w:type="dxa" w:w="831"/>
          </w:tcPr>
          <w:p>
            <w:pPr>
              <w:pStyle w:val="null3"/>
              <w:jc w:val="right"/>
            </w:pPr>
            <w:r>
              <w:rPr>
                <w:rFonts w:ascii="仿宋_GB2312" w:hAnsi="仿宋_GB2312" w:cs="仿宋_GB2312" w:eastAsia="仿宋_GB2312"/>
              </w:rPr>
              <w:t>52.0000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服务保障措施及承诺</w:t>
            </w:r>
          </w:p>
        </w:tc>
        <w:tc>
          <w:tcPr>
            <w:tcW w:type="dxa" w:w="2492"/>
          </w:tcPr>
          <w:p>
            <w:pPr>
              <w:pStyle w:val="null3"/>
            </w:pPr>
            <w:r>
              <w:rPr>
                <w:rFonts w:ascii="仿宋_GB2312" w:hAnsi="仿宋_GB2312" w:cs="仿宋_GB2312" w:eastAsia="仿宋_GB2312"/>
              </w:rPr>
              <w:t>1.服务保障措施（5分） 提供具体的服务保障措施，包括但不限于针对本项目制定完善的专技人员、工勤人员、交通用车、研讨及清单编制场所等配套保障措施、应急补救措施、服务响应时间、服务体系等。措施合理具体可行、针对性强计5分；措施基本完整、内容一般计3分；措施不全面、内容较差计1分；未提供计0分。 2.服务承诺（5分） 供应商根据本项目的服务内容，做出切实可行的服务承诺，确保项目能按时按质完成。承诺内容清晰性、承诺指标明确性，后续服务具有可延续性计5分；服务承诺简单，基本满足采购人要求计3分；承诺较差，不全面计1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技术服务</w:t>
            </w:r>
          </w:p>
        </w:tc>
        <w:tc>
          <w:tcPr>
            <w:tcW w:type="dxa" w:w="2492"/>
          </w:tcPr>
          <w:p>
            <w:pPr>
              <w:pStyle w:val="null3"/>
            </w:pPr>
            <w:r>
              <w:rPr>
                <w:rFonts w:ascii="仿宋_GB2312" w:hAnsi="仿宋_GB2312" w:cs="仿宋_GB2312" w:eastAsia="仿宋_GB2312"/>
              </w:rPr>
              <w:t>技术服务（8分） 投标人具有技术支持及服务保障能力（提供相关证明材料），有效保障技术服务及服务协调及时性，项目实施服务体系完善。 协调及时性强、体系完善的计8分；协调性不强，体系不够完善的计4分；协调性较差，体系欠缺的计2分。未提供计0分。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项目负责人（5分） 项目负责人，具有高级职称的得5分，具有中级职称的得3分，具有初级职称的得1分，其余不得分。须提供相关证明材料，未提供计0分。 项目管理机构配备（5分） 服务人员的配置满足招标文件要求，提供主要管理人员及技术人员履历简介，人员配备完善合理，人员专业技术能力强得5分；人员配备分工较明确，人员专业技术能力一般得3分；人员配备分工不明确，人员专业技术能力较差得1分；未提供计0分。 注：全职人员须提供投标人2025年5月至今已缴纳任意时段的社保缴纳证明复印件并加盖公章，非全职人员须提供聘用合同，未提供的不计分（社保缴纳证明、聘用合同提供不全不得分）。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具有2021年5月1日至今的同类业绩（以合同签订日期为准），提供合同复印件加盖公章。每提供一个业绩得2.5分，最高得10分。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经初审合格的响应文件，其投标报价为有效报价。 2. 满足招标文件实质性要求且报价最低的供应商的价格为评标基准价，其价格分为满分10分。 3.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政府采购促进中小企业发展管理办法》的相关规定，对小型和微型企业的价格给予10%的扣除，用扣除后的价格参与评审。（2）根据《财政部民政部中国残疾人联合会关于促进残疾人就业政府采购政策的通知》（财库〔2017〕141号）的规定，对符合条件的残疾人福利性单位产品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