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45277">
      <w:pPr>
        <w:pStyle w:val="10"/>
        <w:jc w:val="center"/>
        <w:outlineLvl w:val="1"/>
        <w:rPr>
          <w:rFonts w:hint="eastAsia" w:ascii="仿宋" w:hAnsi="仿宋" w:eastAsia="仿宋" w:cs="仿宋"/>
          <w:color w:val="auto"/>
        </w:rPr>
      </w:pPr>
      <w:r>
        <w:rPr>
          <w:rFonts w:hint="eastAsia" w:ascii="仿宋" w:hAnsi="仿宋" w:eastAsia="仿宋" w:cs="仿宋"/>
          <w:b/>
          <w:color w:val="auto"/>
          <w:sz w:val="36"/>
        </w:rPr>
        <w:t>第八章 拟签订采购合同文本</w:t>
      </w:r>
    </w:p>
    <w:p w14:paraId="4AD445F7">
      <w:pPr>
        <w:keepNext w:val="0"/>
        <w:keepLines w:val="0"/>
        <w:pageBreakBefore w:val="0"/>
        <w:overflowPunct/>
        <w:topLinePunct w:val="0"/>
        <w:autoSpaceDE w:val="0"/>
        <w:autoSpaceDN w:val="0"/>
        <w:bidi w:val="0"/>
        <w:spacing w:before="0" w:after="0" w:line="360" w:lineRule="auto"/>
        <w:ind w:left="0" w:leftChars="0" w:right="774" w:firstLine="0" w:firstLineChars="0"/>
        <w:jc w:val="center"/>
        <w:outlineLvl w:val="9"/>
        <w:rPr>
          <w:rFonts w:hint="eastAsia" w:ascii="仿宋" w:hAnsi="仿宋" w:eastAsia="仿宋" w:cs="仿宋"/>
          <w:b/>
          <w:bCs/>
          <w:color w:val="auto"/>
          <w:sz w:val="36"/>
          <w:szCs w:val="36"/>
        </w:rPr>
      </w:pPr>
    </w:p>
    <w:p w14:paraId="55526D09">
      <w:pPr>
        <w:keepNext w:val="0"/>
        <w:keepLines w:val="0"/>
        <w:pageBreakBefore w:val="0"/>
        <w:overflowPunct/>
        <w:topLinePunct w:val="0"/>
        <w:autoSpaceDE w:val="0"/>
        <w:autoSpaceDN w:val="0"/>
        <w:bidi w:val="0"/>
        <w:spacing w:before="0" w:after="0" w:line="360" w:lineRule="auto"/>
        <w:ind w:left="0" w:leftChars="0" w:right="774" w:firstLine="0" w:firstLineChars="0"/>
        <w:jc w:val="center"/>
        <w:outlineLvl w:val="9"/>
        <w:rPr>
          <w:rFonts w:hint="eastAsia" w:ascii="仿宋" w:hAnsi="仿宋" w:eastAsia="仿宋" w:cs="仿宋"/>
          <w:b/>
          <w:bCs/>
          <w:color w:val="auto"/>
          <w:sz w:val="36"/>
          <w:szCs w:val="36"/>
        </w:rPr>
      </w:pPr>
      <w:r>
        <w:rPr>
          <w:rFonts w:hint="eastAsia" w:ascii="仿宋" w:hAnsi="仿宋" w:eastAsia="仿宋" w:cs="仿宋"/>
          <w:b/>
          <w:bCs/>
          <w:color w:val="auto"/>
          <w:sz w:val="36"/>
          <w:szCs w:val="36"/>
        </w:rPr>
        <w:t>合同文本（仅供参考）</w:t>
      </w:r>
    </w:p>
    <w:p w14:paraId="7DC5F746">
      <w:pPr>
        <w:spacing w:line="360" w:lineRule="auto"/>
        <w:rPr>
          <w:rFonts w:hint="eastAsia" w:ascii="仿宋" w:hAnsi="仿宋" w:eastAsia="仿宋" w:cs="仿宋"/>
          <w:b/>
          <w:bCs/>
          <w:color w:val="auto"/>
          <w:sz w:val="36"/>
          <w:szCs w:val="36"/>
        </w:rPr>
      </w:pPr>
    </w:p>
    <w:p w14:paraId="435C5BAD">
      <w:pPr>
        <w:spacing w:line="360" w:lineRule="auto"/>
        <w:jc w:val="both"/>
        <w:outlineLvl w:val="9"/>
        <w:rPr>
          <w:rFonts w:hint="eastAsia" w:ascii="仿宋" w:hAnsi="仿宋" w:eastAsia="仿宋" w:cs="仿宋"/>
          <w:b/>
          <w:bCs w:val="0"/>
          <w:color w:val="auto"/>
          <w:sz w:val="56"/>
          <w:szCs w:val="56"/>
          <w:highlight w:val="none"/>
          <w:u w:val="none"/>
          <w:lang w:eastAsia="zh-CN"/>
        </w:rPr>
      </w:pPr>
    </w:p>
    <w:p w14:paraId="3C5C2924">
      <w:pPr>
        <w:spacing w:line="360" w:lineRule="auto"/>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lang w:val="en-US" w:eastAsia="zh-CN"/>
        </w:rPr>
        <w:t xml:space="preserve"> </w:t>
      </w:r>
    </w:p>
    <w:p w14:paraId="7AC6626D">
      <w:pPr>
        <w:spacing w:line="360" w:lineRule="auto"/>
        <w:jc w:val="both"/>
        <w:rPr>
          <w:rFonts w:hint="eastAsia" w:ascii="仿宋" w:hAnsi="仿宋" w:eastAsia="仿宋" w:cs="仿宋"/>
          <w:b/>
          <w:color w:val="auto"/>
          <w:sz w:val="72"/>
          <w:szCs w:val="72"/>
          <w:highlight w:val="none"/>
          <w:lang w:val="en-US" w:eastAsia="zh-CN"/>
        </w:rPr>
      </w:pPr>
    </w:p>
    <w:p w14:paraId="6B9B837C">
      <w:pPr>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72"/>
          <w:szCs w:val="72"/>
          <w:highlight w:val="none"/>
          <w:lang w:val="en-US" w:eastAsia="zh-CN"/>
        </w:rPr>
        <w:t>服 务</w:t>
      </w:r>
      <w:r>
        <w:rPr>
          <w:rFonts w:hint="eastAsia" w:ascii="仿宋" w:hAnsi="仿宋" w:eastAsia="仿宋" w:cs="仿宋"/>
          <w:b/>
          <w:color w:val="auto"/>
          <w:sz w:val="72"/>
          <w:szCs w:val="72"/>
          <w:highlight w:val="none"/>
        </w:rPr>
        <w:t xml:space="preserve"> 合 同</w:t>
      </w:r>
    </w:p>
    <w:p w14:paraId="7BC54F88">
      <w:pPr>
        <w:pStyle w:val="3"/>
        <w:spacing w:line="360" w:lineRule="auto"/>
        <w:rPr>
          <w:rFonts w:hint="eastAsia" w:ascii="仿宋" w:hAnsi="仿宋" w:eastAsia="仿宋" w:cs="仿宋"/>
          <w:color w:val="auto"/>
          <w:lang w:eastAsia="zh-CN"/>
        </w:rPr>
      </w:pPr>
    </w:p>
    <w:p w14:paraId="102AABD6">
      <w:pPr>
        <w:spacing w:line="360" w:lineRule="auto"/>
        <w:rPr>
          <w:rFonts w:hint="eastAsia" w:ascii="仿宋" w:hAnsi="仿宋" w:eastAsia="仿宋" w:cs="仿宋"/>
          <w:color w:val="auto"/>
          <w:sz w:val="30"/>
          <w:szCs w:val="30"/>
          <w:highlight w:val="none"/>
        </w:rPr>
      </w:pPr>
    </w:p>
    <w:p w14:paraId="241D97FD">
      <w:pPr>
        <w:pStyle w:val="3"/>
        <w:spacing w:line="360" w:lineRule="auto"/>
        <w:rPr>
          <w:rFonts w:hint="eastAsia" w:ascii="仿宋" w:hAnsi="仿宋" w:eastAsia="仿宋" w:cs="仿宋"/>
          <w:color w:val="auto"/>
          <w:highlight w:val="none"/>
        </w:rPr>
      </w:pPr>
    </w:p>
    <w:p w14:paraId="3C267F90">
      <w:pPr>
        <w:spacing w:line="360" w:lineRule="auto"/>
        <w:rPr>
          <w:rFonts w:hint="eastAsia" w:ascii="仿宋" w:hAnsi="仿宋" w:eastAsia="仿宋" w:cs="仿宋"/>
          <w:color w:val="auto"/>
          <w:highlight w:val="none"/>
        </w:rPr>
      </w:pPr>
    </w:p>
    <w:p w14:paraId="538B44D2">
      <w:pPr>
        <w:spacing w:line="360" w:lineRule="auto"/>
        <w:rPr>
          <w:rFonts w:hint="eastAsia" w:ascii="仿宋" w:hAnsi="仿宋" w:eastAsia="仿宋" w:cs="仿宋"/>
          <w:color w:val="auto"/>
          <w:highlight w:val="none"/>
        </w:rPr>
      </w:pPr>
    </w:p>
    <w:p w14:paraId="2B5E2B08">
      <w:pPr>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甲  方：西安阎良国家航空高技术产业基地管理委员会</w:t>
      </w:r>
    </w:p>
    <w:p w14:paraId="4D78AAB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乙  方：          </w:t>
      </w:r>
    </w:p>
    <w:p w14:paraId="706797CE">
      <w:pPr>
        <w:spacing w:line="360"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见证方：</w:t>
      </w:r>
    </w:p>
    <w:p w14:paraId="05A45870">
      <w:pPr>
        <w:spacing w:line="360" w:lineRule="auto"/>
        <w:ind w:firstLine="3520" w:firstLineChars="1100"/>
        <w:jc w:val="both"/>
        <w:rPr>
          <w:rFonts w:hint="eastAsia" w:ascii="仿宋" w:hAnsi="仿宋" w:eastAsia="仿宋" w:cs="仿宋"/>
          <w:color w:val="auto"/>
          <w:sz w:val="32"/>
          <w:szCs w:val="32"/>
          <w:highlight w:val="none"/>
        </w:rPr>
      </w:pPr>
    </w:p>
    <w:p w14:paraId="4616A7B2">
      <w:pPr>
        <w:spacing w:line="360" w:lineRule="auto"/>
        <w:ind w:firstLine="3520" w:firstLineChars="1100"/>
        <w:jc w:val="both"/>
        <w:rPr>
          <w:rFonts w:hint="eastAsia" w:ascii="仿宋" w:hAnsi="仿宋" w:eastAsia="仿宋" w:cs="仿宋"/>
          <w:color w:val="auto"/>
          <w:sz w:val="30"/>
          <w:szCs w:val="30"/>
          <w:lang w:val="zh-TW" w:eastAsia="zh-TW" w:bidi="zh-TW"/>
        </w:rPr>
      </w:pPr>
      <w:r>
        <w:rPr>
          <w:rFonts w:hint="eastAsia" w:ascii="仿宋" w:hAnsi="仿宋" w:eastAsia="仿宋" w:cs="仿宋"/>
          <w:color w:val="auto"/>
          <w:sz w:val="32"/>
          <w:szCs w:val="32"/>
          <w:highlight w:val="none"/>
        </w:rPr>
        <w:t>年  月</w:t>
      </w:r>
      <w:r>
        <w:rPr>
          <w:rFonts w:hint="eastAsia" w:ascii="仿宋" w:hAnsi="仿宋" w:eastAsia="仿宋" w:cs="仿宋"/>
          <w:color w:val="auto"/>
          <w:sz w:val="32"/>
          <w:szCs w:val="32"/>
          <w:highlight w:val="none"/>
          <w:lang w:val="en-US" w:eastAsia="zh-CN"/>
        </w:rPr>
        <w:t xml:space="preserve">  日</w:t>
      </w:r>
      <w:r>
        <w:rPr>
          <w:rFonts w:hint="eastAsia" w:ascii="仿宋" w:hAnsi="仿宋" w:eastAsia="仿宋" w:cs="仿宋"/>
          <w:color w:val="auto"/>
          <w:sz w:val="30"/>
          <w:szCs w:val="30"/>
          <w:lang w:val="zh-TW" w:eastAsia="zh-TW" w:bidi="zh-TW"/>
        </w:rPr>
        <w:t xml:space="preserve"> </w:t>
      </w:r>
    </w:p>
    <w:p w14:paraId="5D0BC888">
      <w:pPr>
        <w:spacing w:line="360" w:lineRule="auto"/>
        <w:ind w:firstLine="720" w:firstLineChars="300"/>
        <w:jc w:val="left"/>
        <w:rPr>
          <w:rFonts w:hint="eastAsia" w:ascii="仿宋" w:hAnsi="仿宋" w:eastAsia="仿宋" w:cs="仿宋"/>
          <w:sz w:val="24"/>
          <w:szCs w:val="24"/>
          <w:highlight w:val="none"/>
        </w:rPr>
      </w:pPr>
    </w:p>
    <w:p w14:paraId="4064159E">
      <w:pPr>
        <w:pStyle w:val="5"/>
        <w:adjustRightInd w:val="0"/>
        <w:snapToGrid w:val="0"/>
        <w:spacing w:line="360" w:lineRule="auto"/>
        <w:jc w:val="both"/>
        <w:rPr>
          <w:rFonts w:hint="eastAsia" w:ascii="仿宋" w:hAnsi="仿宋" w:eastAsia="仿宋" w:cs="仿宋"/>
          <w:b/>
          <w:bCs/>
          <w:sz w:val="24"/>
          <w:szCs w:val="24"/>
        </w:rPr>
      </w:pPr>
    </w:p>
    <w:p w14:paraId="01813833">
      <w:pPr>
        <w:rPr>
          <w:rFonts w:hint="eastAsia" w:ascii="仿宋" w:hAnsi="仿宋" w:eastAsia="仿宋" w:cs="仿宋"/>
          <w:b/>
          <w:bCs/>
          <w:sz w:val="24"/>
          <w:szCs w:val="24"/>
        </w:rPr>
      </w:pPr>
    </w:p>
    <w:p w14:paraId="6F1C3719">
      <w:pPr>
        <w:rPr>
          <w:rFonts w:hint="eastAsia" w:ascii="仿宋" w:hAnsi="仿宋" w:eastAsia="仿宋" w:cs="仿宋"/>
          <w:b/>
          <w:bCs/>
          <w:sz w:val="24"/>
          <w:szCs w:val="24"/>
        </w:rPr>
      </w:pPr>
    </w:p>
    <w:p w14:paraId="38984DA0">
      <w:pPr>
        <w:keepNext w:val="0"/>
        <w:keepLines w:val="0"/>
        <w:pageBreakBefore w:val="0"/>
        <w:widowControl/>
        <w:kinsoku/>
        <w:wordWrap/>
        <w:overflowPunct/>
        <w:topLinePunct w:val="0"/>
        <w:bidi w:val="0"/>
        <w:spacing w:line="560" w:lineRule="exact"/>
        <w:jc w:val="left"/>
        <w:rPr>
          <w:rFonts w:hint="default" w:ascii="仿宋_GB2312" w:hAnsi="仿宋_GB2312" w:eastAsia="仿宋_GB2312" w:cs="仿宋_GB2312"/>
          <w:bCs/>
          <w:color w:val="000000"/>
          <w:sz w:val="24"/>
          <w:szCs w:val="24"/>
          <w:u w:val="single"/>
          <w:lang w:val="en-US" w:eastAsia="zh-CN" w:bidi="ar"/>
        </w:rPr>
      </w:pPr>
      <w:r>
        <w:rPr>
          <w:rFonts w:hint="eastAsia" w:ascii="仿宋_GB2312" w:hAnsi="仿宋_GB2312" w:eastAsia="仿宋_GB2312" w:cs="仿宋_GB2312"/>
          <w:bCs/>
          <w:color w:val="000000"/>
          <w:sz w:val="24"/>
          <w:szCs w:val="24"/>
          <w:lang w:bidi="ar"/>
        </w:rPr>
        <w:t>甲方：</w:t>
      </w:r>
      <w:r>
        <w:rPr>
          <w:rFonts w:hint="eastAsia" w:ascii="仿宋_GB2312" w:hAnsi="仿宋_GB2312" w:eastAsia="仿宋_GB2312" w:cs="仿宋_GB2312"/>
          <w:bCs/>
          <w:color w:val="000000"/>
          <w:sz w:val="24"/>
          <w:szCs w:val="24"/>
          <w:u w:val="single"/>
          <w:lang w:val="en-US" w:eastAsia="zh-CN" w:bidi="ar"/>
        </w:rPr>
        <w:t xml:space="preserve">                                  </w:t>
      </w:r>
    </w:p>
    <w:p w14:paraId="32EAE1C2">
      <w:pPr>
        <w:keepNext w:val="0"/>
        <w:keepLines w:val="0"/>
        <w:pageBreakBefore w:val="0"/>
        <w:widowControl/>
        <w:kinsoku/>
        <w:wordWrap/>
        <w:overflowPunct/>
        <w:topLinePunct w:val="0"/>
        <w:bidi w:val="0"/>
        <w:spacing w:line="560" w:lineRule="exact"/>
        <w:jc w:val="left"/>
        <w:rPr>
          <w:rFonts w:hint="default" w:ascii="仿宋_GB2312" w:hAnsi="仿宋_GB2312" w:eastAsia="仿宋_GB2312" w:cs="仿宋_GB2312"/>
          <w:bCs/>
          <w:color w:val="000000"/>
          <w:sz w:val="24"/>
          <w:szCs w:val="24"/>
          <w:u w:val="single"/>
          <w:lang w:val="en-US" w:eastAsia="zh-CN" w:bidi="ar"/>
        </w:rPr>
      </w:pPr>
      <w:r>
        <w:rPr>
          <w:rFonts w:hint="eastAsia" w:ascii="仿宋_GB2312" w:hAnsi="仿宋_GB2312" w:eastAsia="仿宋_GB2312" w:cs="仿宋_GB2312"/>
          <w:bCs/>
          <w:color w:val="000000"/>
          <w:sz w:val="24"/>
          <w:szCs w:val="24"/>
          <w:lang w:bidi="ar"/>
        </w:rPr>
        <w:fldChar w:fldCharType="begin"/>
      </w:r>
      <w:r>
        <w:rPr>
          <w:rFonts w:hint="eastAsia" w:ascii="仿宋_GB2312" w:hAnsi="仿宋_GB2312" w:eastAsia="仿宋_GB2312" w:cs="仿宋_GB2312"/>
          <w:bCs/>
          <w:color w:val="000000"/>
          <w:sz w:val="24"/>
          <w:szCs w:val="24"/>
          <w:lang w:bidi="ar"/>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Cs/>
          <w:color w:val="000000"/>
          <w:sz w:val="24"/>
          <w:szCs w:val="24"/>
          <w:lang w:bidi="ar"/>
        </w:rPr>
        <w:fldChar w:fldCharType="separate"/>
      </w:r>
      <w:r>
        <w:rPr>
          <w:rFonts w:hint="eastAsia" w:ascii="仿宋_GB2312" w:hAnsi="仿宋_GB2312" w:eastAsia="仿宋_GB2312" w:cs="仿宋_GB2312"/>
          <w:bCs/>
          <w:color w:val="000000"/>
          <w:sz w:val="24"/>
          <w:szCs w:val="24"/>
          <w:lang w:bidi="ar"/>
        </w:rPr>
        <w:t>乙方</w:t>
      </w:r>
      <w:r>
        <w:rPr>
          <w:rFonts w:hint="eastAsia" w:ascii="仿宋_GB2312" w:hAnsi="仿宋_GB2312" w:eastAsia="仿宋_GB2312" w:cs="仿宋_GB2312"/>
          <w:bCs/>
          <w:color w:val="000000"/>
          <w:sz w:val="24"/>
          <w:szCs w:val="24"/>
          <w:lang w:bidi="ar"/>
        </w:rPr>
        <w:fldChar w:fldCharType="end"/>
      </w:r>
      <w:r>
        <w:rPr>
          <w:rFonts w:hint="eastAsia" w:ascii="仿宋_GB2312" w:hAnsi="仿宋_GB2312" w:eastAsia="仿宋_GB2312" w:cs="仿宋_GB2312"/>
          <w:bCs/>
          <w:color w:val="000000"/>
          <w:sz w:val="24"/>
          <w:szCs w:val="24"/>
          <w:lang w:bidi="ar"/>
        </w:rPr>
        <w:t>：</w:t>
      </w:r>
      <w:r>
        <w:rPr>
          <w:rFonts w:hint="eastAsia" w:ascii="仿宋_GB2312" w:hAnsi="仿宋_GB2312" w:eastAsia="仿宋_GB2312" w:cs="仿宋_GB2312"/>
          <w:bCs/>
          <w:color w:val="000000"/>
          <w:sz w:val="24"/>
          <w:szCs w:val="24"/>
          <w:u w:val="single"/>
          <w:lang w:val="en-US" w:eastAsia="zh-CN" w:bidi="ar"/>
        </w:rPr>
        <w:t xml:space="preserve">                                 </w:t>
      </w:r>
    </w:p>
    <w:p w14:paraId="445F71C9">
      <w:pPr>
        <w:keepNext w:val="0"/>
        <w:keepLines w:val="0"/>
        <w:pageBreakBefore w:val="0"/>
        <w:widowControl/>
        <w:kinsoku/>
        <w:wordWrap/>
        <w:overflowPunct/>
        <w:topLinePunct w:val="0"/>
        <w:bidi w:val="0"/>
        <w:spacing w:line="560" w:lineRule="exact"/>
        <w:jc w:val="left"/>
        <w:rPr>
          <w:rFonts w:hint="eastAsia" w:ascii="仿宋_GB2312" w:hAnsi="仿宋_GB2312" w:eastAsia="仿宋_GB2312" w:cs="仿宋_GB2312"/>
          <w:bCs/>
          <w:i/>
          <w:iCs/>
          <w:color w:val="000000"/>
          <w:sz w:val="24"/>
          <w:szCs w:val="24"/>
          <w:u w:val="single"/>
          <w:lang w:bidi="ar"/>
        </w:rPr>
      </w:pPr>
      <w:r>
        <w:rPr>
          <w:rFonts w:hint="eastAsia" w:ascii="仿宋_GB2312" w:hAnsi="仿宋_GB2312" w:eastAsia="仿宋_GB2312" w:cs="仿宋_GB2312"/>
          <w:bCs/>
          <w:color w:val="000000"/>
          <w:sz w:val="24"/>
          <w:szCs w:val="24"/>
          <w:lang w:bidi="ar"/>
        </w:rPr>
        <w:t>见证方：</w:t>
      </w:r>
      <w:r>
        <w:rPr>
          <w:rFonts w:hint="eastAsia" w:ascii="仿宋_GB2312" w:hAnsi="仿宋_GB2312" w:eastAsia="仿宋_GB2312" w:cs="仿宋_GB2312"/>
          <w:bCs/>
          <w:color w:val="000000"/>
          <w:sz w:val="24"/>
          <w:szCs w:val="24"/>
          <w:u w:val="single"/>
          <w:lang w:val="en-US" w:eastAsia="zh-CN" w:bidi="ar"/>
        </w:rPr>
        <w:t xml:space="preserve">                                </w:t>
      </w:r>
      <w:r>
        <w:rPr>
          <w:rFonts w:hint="eastAsia" w:ascii="仿宋_GB2312" w:hAnsi="仿宋_GB2312" w:eastAsia="仿宋_GB2312" w:cs="仿宋_GB2312"/>
          <w:bCs/>
          <w:color w:val="000000"/>
          <w:sz w:val="24"/>
          <w:szCs w:val="24"/>
          <w:lang w:bidi="ar"/>
        </w:rPr>
        <w:t xml:space="preserve"> </w:t>
      </w:r>
      <w:r>
        <w:rPr>
          <w:rFonts w:hint="eastAsia" w:ascii="仿宋_GB2312" w:hAnsi="仿宋_GB2312" w:eastAsia="仿宋_GB2312" w:cs="仿宋_GB2312"/>
          <w:bCs/>
          <w:i/>
          <w:iCs/>
          <w:color w:val="000000"/>
          <w:sz w:val="24"/>
          <w:szCs w:val="24"/>
          <w:lang w:bidi="ar"/>
        </w:rPr>
        <w:t xml:space="preserve">                      </w:t>
      </w:r>
    </w:p>
    <w:p w14:paraId="05EECCEA">
      <w:pPr>
        <w:keepNext w:val="0"/>
        <w:keepLines w:val="0"/>
        <w:pageBreakBefore w:val="0"/>
        <w:widowControl/>
        <w:kinsoku/>
        <w:wordWrap/>
        <w:overflowPunct/>
        <w:topLinePunct w:val="0"/>
        <w:bidi w:val="0"/>
        <w:spacing w:line="540" w:lineRule="exact"/>
        <w:ind w:firstLine="480" w:firstLineChars="200"/>
        <w:jc w:val="lef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依照《中华人民共和国民法典》《政府采购法》</w:t>
      </w:r>
      <w:r>
        <w:rPr>
          <w:rFonts w:hint="eastAsia" w:ascii="仿宋_GB2312" w:hAnsi="仿宋_GB2312" w:eastAsia="仿宋_GB2312" w:cs="仿宋_GB2312"/>
          <w:color w:val="000000"/>
          <w:sz w:val="24"/>
          <w:szCs w:val="24"/>
          <w:lang w:val="zh-CN"/>
        </w:rPr>
        <w:t>及其他有关法律、行政法规、遵循平等、自愿、公平和诚实信用的原则，经甲乙双方协商一致，订立本合同。</w:t>
      </w:r>
    </w:p>
    <w:p w14:paraId="05E0C6B0">
      <w:pPr>
        <w:keepNext w:val="0"/>
        <w:keepLines w:val="0"/>
        <w:pageBreakBefore w:val="0"/>
        <w:kinsoku/>
        <w:wordWrap/>
        <w:overflowPunct/>
        <w:topLinePunct w:val="0"/>
        <w:bidi w:val="0"/>
        <w:spacing w:line="540" w:lineRule="exact"/>
        <w:ind w:firstLine="482" w:firstLineChars="200"/>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第一条  项目内容</w:t>
      </w:r>
    </w:p>
    <w:p w14:paraId="75F2757C">
      <w:pPr>
        <w:keepNext w:val="0"/>
        <w:keepLines w:val="0"/>
        <w:pageBreakBefore w:val="0"/>
        <w:kinsoku/>
        <w:wordWrap/>
        <w:overflowPunct/>
        <w:topLinePunct w:val="0"/>
        <w:bidi w:val="0"/>
        <w:spacing w:line="540" w:lineRule="exact"/>
        <w:ind w:firstLine="480" w:firstLineChars="200"/>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1、项目名称：西安航空基地</w:t>
      </w:r>
      <w:r>
        <w:rPr>
          <w:rFonts w:hint="eastAsia" w:ascii="仿宋_GB2312" w:hAnsi="仿宋_GB2312" w:eastAsia="仿宋_GB2312" w:cs="仿宋_GB2312"/>
          <w:color w:val="000000"/>
          <w:sz w:val="24"/>
          <w:szCs w:val="24"/>
          <w:lang w:eastAsia="zh-CN"/>
        </w:rPr>
        <w:t>雨</w:t>
      </w:r>
      <w:r>
        <w:rPr>
          <w:rFonts w:hint="eastAsia" w:ascii="仿宋_GB2312" w:hAnsi="仿宋_GB2312" w:eastAsia="仿宋_GB2312" w:cs="仿宋_GB2312"/>
          <w:color w:val="000000"/>
          <w:sz w:val="24"/>
          <w:szCs w:val="24"/>
        </w:rPr>
        <w:t>污水提升泵站委托运营管理</w:t>
      </w:r>
    </w:p>
    <w:p w14:paraId="7408D7A6">
      <w:pPr>
        <w:keepNext w:val="0"/>
        <w:keepLines w:val="0"/>
        <w:pageBreakBefore w:val="0"/>
        <w:kinsoku/>
        <w:wordWrap/>
        <w:overflowPunct/>
        <w:topLinePunct w:val="0"/>
        <w:bidi w:val="0"/>
        <w:spacing w:line="540" w:lineRule="exact"/>
        <w:ind w:firstLine="480" w:firstLineChars="200"/>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2、服务地点：西安</w:t>
      </w:r>
      <w:r>
        <w:rPr>
          <w:rFonts w:hint="eastAsia" w:ascii="仿宋_GB2312" w:hAnsi="仿宋_GB2312" w:eastAsia="仿宋_GB2312" w:cs="仿宋_GB2312"/>
          <w:color w:val="000000"/>
          <w:sz w:val="24"/>
          <w:szCs w:val="24"/>
          <w:lang w:eastAsia="zh-CN"/>
        </w:rPr>
        <w:t>市阎良区（航空基地）</w:t>
      </w:r>
    </w:p>
    <w:p w14:paraId="640BEBF0">
      <w:pPr>
        <w:keepNext w:val="0"/>
        <w:keepLines w:val="0"/>
        <w:pageBreakBefore w:val="0"/>
        <w:kinsoku/>
        <w:wordWrap/>
        <w:overflowPunct/>
        <w:topLinePunct w:val="0"/>
        <w:bidi w:val="0"/>
        <w:spacing w:line="540" w:lineRule="exact"/>
        <w:ind w:firstLine="480" w:firstLineChars="200"/>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3、服务期限：本合同服务期限为两年，服务期限以甲方下达书面通知之日起计算累计满两年。</w:t>
      </w:r>
    </w:p>
    <w:p w14:paraId="3A004BA7">
      <w:pPr>
        <w:pStyle w:val="13"/>
        <w:keepNext w:val="0"/>
        <w:keepLines w:val="0"/>
        <w:pageBreakBefore w:val="0"/>
        <w:widowControl/>
        <w:kinsoku/>
        <w:wordWrap/>
        <w:overflowPunct/>
        <w:topLinePunct w:val="0"/>
        <w:bidi w:val="0"/>
        <w:spacing w:line="540" w:lineRule="exact"/>
        <w:ind w:firstLine="482"/>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第二条  合同金额及付款方式</w:t>
      </w:r>
    </w:p>
    <w:p w14:paraId="3D1D0F8F">
      <w:pPr>
        <w:keepNext w:val="0"/>
        <w:keepLines w:val="0"/>
        <w:pageBreakBefore w:val="0"/>
        <w:numPr>
          <w:ilvl w:val="0"/>
          <w:numId w:val="0"/>
        </w:numPr>
        <w:kinsoku/>
        <w:wordWrap/>
        <w:overflowPunct/>
        <w:topLinePunct w:val="0"/>
        <w:bidi w:val="0"/>
        <w:adjustRightInd w:val="0"/>
        <w:snapToGrid w:val="0"/>
        <w:spacing w:line="540" w:lineRule="exact"/>
        <w:ind w:firstLine="480" w:firstLineChars="200"/>
        <w:rPr>
          <w:rFonts w:hint="eastAsia" w:ascii="仿宋_GB2312" w:hAnsi="仿宋_GB2312" w:eastAsia="仿宋_GB2312" w:cs="仿宋_GB2312"/>
          <w:color w:val="0000FF"/>
          <w:sz w:val="24"/>
          <w:szCs w:val="24"/>
          <w:lang w:val="en-US"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rPr>
        <w:t>合同金额（两年服务期委托运营管理费）：人民币</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，合同金额</w:t>
      </w:r>
      <w:r>
        <w:rPr>
          <w:rFonts w:hint="eastAsia" w:ascii="仿宋_GB2312" w:hAnsi="仿宋_GB2312" w:eastAsia="仿宋_GB2312" w:cs="仿宋_GB2312"/>
          <w:color w:val="000000"/>
          <w:sz w:val="24"/>
          <w:szCs w:val="24"/>
          <w:lang w:eastAsia="zh-CN"/>
        </w:rPr>
        <w:t>包括人工费、日常维护与维修费、自控提升改造费、雨季前设备大修费、保洁及绿化养护费、清淤及垃圾栅渣处理费、安全措施费、专项检测及流量校准费用、企业管理费等。</w:t>
      </w:r>
    </w:p>
    <w:p w14:paraId="1AAEA63B">
      <w:pPr>
        <w:keepNext w:val="0"/>
        <w:keepLines w:val="0"/>
        <w:pageBreakBefore w:val="0"/>
        <w:numPr>
          <w:ilvl w:val="0"/>
          <w:numId w:val="0"/>
        </w:numPr>
        <w:kinsoku/>
        <w:wordWrap/>
        <w:overflowPunct/>
        <w:topLinePunct w:val="0"/>
        <w:autoSpaceDE/>
        <w:autoSpaceDN/>
        <w:bidi w:val="0"/>
        <w:adjustRightInd w:val="0"/>
        <w:snapToGrid w:val="0"/>
        <w:spacing w:line="54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付款方式：</w:t>
      </w:r>
      <w:r>
        <w:rPr>
          <w:rFonts w:hint="eastAsia" w:ascii="仿宋_GB2312" w:hAnsi="仿宋_GB2312" w:eastAsia="仿宋_GB2312" w:cs="仿宋_GB2312"/>
          <w:color w:val="auto"/>
          <w:spacing w:val="-9"/>
          <w:sz w:val="24"/>
          <w:szCs w:val="24"/>
        </w:rPr>
        <w:t>服务期开始之日起</w:t>
      </w:r>
      <w:r>
        <w:rPr>
          <w:rFonts w:hint="eastAsia" w:ascii="仿宋_GB2312" w:hAnsi="仿宋_GB2312" w:eastAsia="仿宋_GB2312" w:cs="仿宋_GB2312"/>
          <w:color w:val="auto"/>
          <w:sz w:val="24"/>
          <w:szCs w:val="24"/>
        </w:rPr>
        <w:t>，每季度支付1次服务费用，支付金额为合同金额的12.5%</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即人民币</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rPr>
        <w:t>。乙方应在每个季度运营结束后</w:t>
      </w:r>
      <w:r>
        <w:rPr>
          <w:rFonts w:hint="eastAsia" w:ascii="仿宋_GB2312" w:hAnsi="仿宋_GB2312" w:eastAsia="仿宋_GB2312" w:cs="仿宋_GB2312"/>
          <w:color w:val="auto"/>
          <w:sz w:val="24"/>
          <w:szCs w:val="24"/>
          <w:lang w:eastAsia="zh-CN"/>
        </w:rPr>
        <w:t>一周</w:t>
      </w:r>
      <w:r>
        <w:rPr>
          <w:rFonts w:hint="eastAsia" w:ascii="仿宋_GB2312" w:hAnsi="仿宋_GB2312" w:eastAsia="仿宋_GB2312" w:cs="仿宋_GB2312"/>
          <w:color w:val="auto"/>
          <w:sz w:val="24"/>
          <w:szCs w:val="24"/>
        </w:rPr>
        <w:t>内，向甲方提交上季度委托运营管理费支付申请书，支付申请书应当说明当期应付款总额，甲方通过转账方式向乙方支付委托运营管理费，每次付款前乙方应提供合法有效的含税发票。</w:t>
      </w:r>
    </w:p>
    <w:p w14:paraId="63566090">
      <w:pPr>
        <w:keepNext w:val="0"/>
        <w:keepLines w:val="0"/>
        <w:pageBreakBefore w:val="0"/>
        <w:kinsoku/>
        <w:wordWrap/>
        <w:overflowPunct/>
        <w:topLinePunct w:val="0"/>
        <w:autoSpaceDE/>
        <w:autoSpaceDN/>
        <w:bidi w:val="0"/>
        <w:spacing w:line="540" w:lineRule="exact"/>
        <w:ind w:firstLine="482" w:firstLineChars="200"/>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第三条  甲方的权利和义务</w:t>
      </w:r>
    </w:p>
    <w:p w14:paraId="29F803E4">
      <w:pPr>
        <w:keepNext w:val="0"/>
        <w:keepLines w:val="0"/>
        <w:pageBreakBefore w:val="0"/>
        <w:kinsoku/>
        <w:wordWrap/>
        <w:overflowPunct/>
        <w:topLinePunct w:val="0"/>
        <w:autoSpaceDE/>
        <w:autoSpaceDN/>
        <w:bidi w:val="0"/>
        <w:spacing w:line="540" w:lineRule="exact"/>
        <w:ind w:firstLine="480" w:firstLineChars="200"/>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1、按《中华人民共和国民法典》中的相关条款执行。</w:t>
      </w:r>
    </w:p>
    <w:p w14:paraId="5BC1B2A9">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color w:val="000000"/>
          <w:kern w:val="2"/>
          <w:sz w:val="24"/>
          <w:szCs w:val="24"/>
        </w:rPr>
      </w:pPr>
      <w:r>
        <w:rPr>
          <w:rFonts w:hint="eastAsia" w:ascii="仿宋_GB2312" w:hAnsi="仿宋_GB2312" w:eastAsia="仿宋_GB2312" w:cs="仿宋_GB2312"/>
          <w:bCs/>
          <w:color w:val="000000"/>
          <w:sz w:val="24"/>
          <w:szCs w:val="24"/>
        </w:rPr>
        <w:t>2、</w:t>
      </w:r>
      <w:r>
        <w:rPr>
          <w:rFonts w:hint="eastAsia" w:ascii="仿宋_GB2312" w:hAnsi="仿宋_GB2312" w:eastAsia="仿宋_GB2312" w:cs="仿宋_GB2312"/>
          <w:color w:val="000000"/>
          <w:spacing w:val="-1"/>
          <w:sz w:val="24"/>
          <w:szCs w:val="24"/>
        </w:rPr>
        <w:t>甲方负责日常检查监督乙方管理工作的实施及制度的执行情</w:t>
      </w:r>
      <w:r>
        <w:rPr>
          <w:rFonts w:hint="eastAsia" w:ascii="仿宋_GB2312" w:hAnsi="仿宋_GB2312" w:eastAsia="仿宋_GB2312" w:cs="仿宋_GB2312"/>
          <w:color w:val="000000"/>
          <w:sz w:val="24"/>
          <w:szCs w:val="24"/>
        </w:rPr>
        <w:t>况</w:t>
      </w:r>
      <w:r>
        <w:rPr>
          <w:rFonts w:hint="eastAsia" w:ascii="仿宋_GB2312" w:hAnsi="仿宋_GB2312" w:eastAsia="仿宋_GB2312" w:cs="仿宋_GB2312"/>
          <w:color w:val="000000"/>
          <w:kern w:val="2"/>
          <w:sz w:val="24"/>
          <w:szCs w:val="24"/>
        </w:rPr>
        <w:t>。</w:t>
      </w:r>
    </w:p>
    <w:p w14:paraId="7D4FB6EE">
      <w:pPr>
        <w:keepNext w:val="0"/>
        <w:keepLines w:val="0"/>
        <w:pageBreakBefore w:val="0"/>
        <w:kinsoku/>
        <w:wordWrap/>
        <w:overflowPunct/>
        <w:topLinePunct w:val="0"/>
        <w:autoSpaceDE/>
        <w:autoSpaceDN/>
        <w:bidi w:val="0"/>
        <w:spacing w:before="1" w:line="540" w:lineRule="exact"/>
        <w:ind w:right="125" w:firstLine="480" w:firstLineChars="200"/>
        <w:rPr>
          <w:rFonts w:hint="eastAsia" w:ascii="仿宋_GB2312" w:hAnsi="仿宋_GB2312" w:eastAsia="仿宋_GB2312" w:cs="仿宋_GB2312"/>
          <w:color w:val="000000"/>
          <w:spacing w:val="-9"/>
          <w:sz w:val="24"/>
          <w:szCs w:val="24"/>
        </w:rPr>
      </w:pPr>
      <w:r>
        <w:rPr>
          <w:rFonts w:hint="eastAsia" w:ascii="仿宋_GB2312" w:hAnsi="仿宋_GB2312" w:eastAsia="仿宋_GB2312" w:cs="仿宋_GB2312"/>
          <w:bCs/>
          <w:color w:val="000000"/>
          <w:sz w:val="24"/>
          <w:szCs w:val="24"/>
        </w:rPr>
        <w:t>3、</w:t>
      </w:r>
      <w:r>
        <w:rPr>
          <w:rFonts w:hint="eastAsia" w:ascii="仿宋_GB2312" w:hAnsi="仿宋_GB2312" w:eastAsia="仿宋_GB2312" w:cs="仿宋_GB2312"/>
          <w:color w:val="000000"/>
          <w:spacing w:val="-8"/>
          <w:sz w:val="24"/>
          <w:szCs w:val="24"/>
        </w:rPr>
        <w:t>甲</w:t>
      </w:r>
      <w:r>
        <w:rPr>
          <w:rFonts w:hint="eastAsia" w:ascii="仿宋_GB2312" w:hAnsi="仿宋_GB2312" w:eastAsia="仿宋_GB2312" w:cs="仿宋_GB2312"/>
          <w:color w:val="000000"/>
          <w:spacing w:val="-5"/>
          <w:sz w:val="24"/>
          <w:szCs w:val="24"/>
        </w:rPr>
        <w:t>方有权对合同规定范围内乙方的服务行为进行监督和检查，</w:t>
      </w:r>
      <w:r>
        <w:rPr>
          <w:rFonts w:hint="eastAsia" w:ascii="仿宋_GB2312" w:hAnsi="仿宋_GB2312" w:eastAsia="仿宋_GB2312" w:cs="仿宋_GB2312"/>
          <w:color w:val="000000"/>
          <w:spacing w:val="-2"/>
          <w:sz w:val="24"/>
          <w:szCs w:val="24"/>
        </w:rPr>
        <w:t>甲</w:t>
      </w:r>
      <w:r>
        <w:rPr>
          <w:rFonts w:hint="eastAsia" w:ascii="仿宋_GB2312" w:hAnsi="仿宋_GB2312" w:eastAsia="仿宋_GB2312" w:cs="仿宋_GB2312"/>
          <w:color w:val="000000"/>
          <w:spacing w:val="-1"/>
          <w:sz w:val="24"/>
          <w:szCs w:val="24"/>
        </w:rPr>
        <w:t>方认为不合理的部分有权下</w:t>
      </w:r>
      <w:r>
        <w:rPr>
          <w:rFonts w:hint="eastAsia" w:ascii="仿宋_GB2312" w:hAnsi="仿宋_GB2312" w:eastAsia="仿宋_GB2312" w:cs="仿宋_GB2312"/>
          <w:color w:val="000000"/>
          <w:spacing w:val="-9"/>
          <w:sz w:val="24"/>
          <w:szCs w:val="24"/>
        </w:rPr>
        <w:t>达整改通知书，并要求乙方限期整改。</w:t>
      </w:r>
    </w:p>
    <w:p w14:paraId="0C9AC82D">
      <w:pPr>
        <w:keepNext w:val="0"/>
        <w:keepLines w:val="0"/>
        <w:pageBreakBefore w:val="0"/>
        <w:kinsoku/>
        <w:wordWrap/>
        <w:overflowPunct/>
        <w:topLinePunct w:val="0"/>
        <w:autoSpaceDE/>
        <w:autoSpaceDN/>
        <w:bidi w:val="0"/>
        <w:spacing w:before="1" w:line="540" w:lineRule="exact"/>
        <w:ind w:right="125" w:firstLine="448" w:firstLineChars="200"/>
        <w:rPr>
          <w:rFonts w:hint="eastAsia" w:ascii="仿宋_GB2312" w:hAnsi="仿宋_GB2312" w:eastAsia="仿宋_GB2312" w:cs="仿宋_GB2312"/>
          <w:color w:val="auto"/>
          <w:spacing w:val="-8"/>
          <w:sz w:val="24"/>
          <w:szCs w:val="24"/>
        </w:rPr>
      </w:pPr>
      <w:r>
        <w:rPr>
          <w:rFonts w:hint="eastAsia" w:ascii="仿宋_GB2312" w:hAnsi="仿宋_GB2312" w:eastAsia="仿宋_GB2312" w:cs="仿宋_GB2312"/>
          <w:color w:val="auto"/>
          <w:spacing w:val="-8"/>
          <w:sz w:val="24"/>
          <w:szCs w:val="24"/>
        </w:rPr>
        <w:t>4、甲方有权对乙方提供的服务进行每季度考评。当乙方未按合同约定开展某项工作时，甲方有权扣除该项工作对应的费用。考评结果未达到标准时，该项缺陷严重影响项目的正常运营，且该不合格的项目由乙方限期整改后仍不合格的，甲方有权进行处罚，并在当期服务费用中予以扣除。</w:t>
      </w:r>
    </w:p>
    <w:p w14:paraId="50AAA06D">
      <w:pPr>
        <w:keepNext w:val="0"/>
        <w:keepLines w:val="0"/>
        <w:pageBreakBefore w:val="0"/>
        <w:kinsoku/>
        <w:wordWrap/>
        <w:overflowPunct/>
        <w:topLinePunct w:val="0"/>
        <w:autoSpaceDE/>
        <w:autoSpaceDN/>
        <w:bidi w:val="0"/>
        <w:spacing w:before="1" w:line="540" w:lineRule="exact"/>
        <w:ind w:right="125" w:firstLine="480" w:firstLineChars="200"/>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5、乙方服务不符合国家法律法规和合同规定的，甲方有权拒绝，并由乙方承担一切费用。</w:t>
      </w:r>
    </w:p>
    <w:p w14:paraId="30DA7BE5">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6、根据本合同约定，甲方按时向乙方支付应付服务费用。</w:t>
      </w:r>
    </w:p>
    <w:p w14:paraId="7DAC66C1">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7</w:t>
      </w:r>
      <w:r>
        <w:rPr>
          <w:rFonts w:hint="eastAsia" w:ascii="仿宋_GB2312" w:hAnsi="仿宋_GB2312" w:eastAsia="仿宋_GB2312" w:cs="仿宋_GB2312"/>
          <w:bCs/>
          <w:color w:val="auto"/>
          <w:sz w:val="24"/>
          <w:szCs w:val="24"/>
        </w:rPr>
        <w:t>、</w:t>
      </w:r>
      <w:r>
        <w:rPr>
          <w:rFonts w:hint="eastAsia" w:ascii="仿宋_GB2312" w:hAnsi="仿宋_GB2312" w:eastAsia="仿宋_GB2312" w:cs="仿宋_GB2312"/>
          <w:bCs/>
          <w:color w:val="auto"/>
          <w:sz w:val="24"/>
          <w:szCs w:val="24"/>
          <w:lang w:eastAsia="zh-CN"/>
        </w:rPr>
        <w:t>甲方负责缴纳电费，</w:t>
      </w:r>
      <w:r>
        <w:rPr>
          <w:rFonts w:hint="eastAsia" w:ascii="仿宋_GB2312" w:hAnsi="仿宋_GB2312" w:eastAsia="仿宋_GB2312" w:cs="仿宋_GB2312"/>
          <w:bCs/>
          <w:color w:val="auto"/>
          <w:sz w:val="24"/>
          <w:szCs w:val="24"/>
          <w:lang w:val="en-US" w:eastAsia="zh-CN"/>
        </w:rPr>
        <w:t>乙方在保证污水提升泵站正常运行的前提下，应本着“节约用电、控制成本”的原则，合理控制用电量。甲方有权对每月用电量进行核实，乙方应予以积极配合。</w:t>
      </w:r>
    </w:p>
    <w:p w14:paraId="4B437357">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bCs/>
          <w:color w:val="auto"/>
          <w:sz w:val="24"/>
          <w:szCs w:val="24"/>
          <w:highlight w:val="none"/>
          <w:lang w:val="en-US" w:eastAsia="zh-CN"/>
        </w:rPr>
      </w:pPr>
      <w:r>
        <w:rPr>
          <w:rFonts w:hint="eastAsia" w:ascii="仿宋_GB2312" w:hAnsi="仿宋_GB2312" w:eastAsia="仿宋_GB2312" w:cs="仿宋_GB2312"/>
          <w:bCs/>
          <w:color w:val="auto"/>
          <w:sz w:val="24"/>
          <w:szCs w:val="24"/>
          <w:highlight w:val="none"/>
          <w:lang w:val="en-US" w:eastAsia="zh-CN"/>
        </w:rPr>
        <w:t>8、甲方对乙方提交的大修重置计划应及时予以审核，安排对设备设施进行大修或重置工作，保证污水提升泵站平稳运行。</w:t>
      </w:r>
    </w:p>
    <w:p w14:paraId="5C779CCD">
      <w:pPr>
        <w:keepNext w:val="0"/>
        <w:keepLines w:val="0"/>
        <w:pageBreakBefore w:val="0"/>
        <w:kinsoku/>
        <w:wordWrap/>
        <w:overflowPunct/>
        <w:topLinePunct w:val="0"/>
        <w:autoSpaceDE/>
        <w:autoSpaceDN/>
        <w:bidi w:val="0"/>
        <w:spacing w:line="540" w:lineRule="exact"/>
        <w:ind w:firstLine="482" w:firstLineChars="200"/>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第四条  乙方的权利和义务</w:t>
      </w:r>
    </w:p>
    <w:p w14:paraId="3C0624C7">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1、乙方应严格按照国家相关环保法律法规及相应技术规范进行调试、维护、运行服务，严格执行行业的各项管理规定，严格执行各种设备设施的操作规程，加强设备维护，保障</w:t>
      </w:r>
      <w:r>
        <w:rPr>
          <w:rFonts w:hint="eastAsia" w:ascii="仿宋_GB2312" w:hAnsi="仿宋_GB2312" w:eastAsia="仿宋_GB2312" w:cs="仿宋_GB2312"/>
          <w:bCs/>
          <w:color w:val="auto"/>
          <w:sz w:val="24"/>
          <w:szCs w:val="24"/>
          <w:lang w:eastAsia="zh-CN"/>
        </w:rPr>
        <w:t>雨、</w:t>
      </w:r>
      <w:r>
        <w:rPr>
          <w:rFonts w:hint="eastAsia" w:ascii="仿宋_GB2312" w:hAnsi="仿宋_GB2312" w:eastAsia="仿宋_GB2312" w:cs="仿宋_GB2312"/>
          <w:bCs/>
          <w:color w:val="auto"/>
          <w:sz w:val="24"/>
          <w:szCs w:val="24"/>
        </w:rPr>
        <w:t>污水处理系统的正常运行。</w:t>
      </w:r>
    </w:p>
    <w:p w14:paraId="24DD19F2">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2、乙方工作人员应具备相应的职业道德和专业技能，并做到持证上岗。</w:t>
      </w:r>
    </w:p>
    <w:p w14:paraId="488A9611">
      <w:pPr>
        <w:pStyle w:val="13"/>
        <w:keepNext w:val="0"/>
        <w:keepLines w:val="0"/>
        <w:pageBreakBefore w:val="0"/>
        <w:widowControl/>
        <w:kinsoku/>
        <w:wordWrap/>
        <w:overflowPunct/>
        <w:topLinePunct w:val="0"/>
        <w:autoSpaceDE/>
        <w:autoSpaceDN/>
        <w:bidi w:val="0"/>
        <w:spacing w:line="540" w:lineRule="exact"/>
        <w:rPr>
          <w:rFonts w:hint="eastAsia"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3、乙方应及时向甲方通告本项目服务范围内有关服务的重大事项，及时配合处理投诉。</w:t>
      </w:r>
    </w:p>
    <w:p w14:paraId="40456380">
      <w:pPr>
        <w:pStyle w:val="13"/>
        <w:keepNext w:val="0"/>
        <w:keepLines w:val="0"/>
        <w:pageBreakBefore w:val="0"/>
        <w:widowControl/>
        <w:kinsoku/>
        <w:wordWrap/>
        <w:overflowPunct/>
        <w:topLinePunct w:val="0"/>
        <w:autoSpaceDE/>
        <w:autoSpaceDN/>
        <w:bidi w:val="0"/>
        <w:snapToGrid/>
        <w:spacing w:line="540" w:lineRule="exac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4、乙方应承担电气设备、水泵以及仪表等所有设备的日常维护、保养及检测工作，费用包含在合同金额中</w:t>
      </w:r>
      <w:r>
        <w:rPr>
          <w:rFonts w:hint="eastAsia" w:ascii="仿宋_GB2312" w:hAnsi="仿宋_GB2312" w:eastAsia="仿宋_GB2312" w:cs="仿宋_GB2312"/>
          <w:bCs/>
          <w:color w:val="auto"/>
          <w:sz w:val="24"/>
          <w:szCs w:val="24"/>
          <w:lang w:eastAsia="zh-CN"/>
        </w:rPr>
        <w:t>。</w:t>
      </w:r>
    </w:p>
    <w:p w14:paraId="1C1908A3">
      <w:pPr>
        <w:keepNext w:val="0"/>
        <w:keepLines w:val="0"/>
        <w:pageBreakBefore w:val="0"/>
        <w:kinsoku/>
        <w:wordWrap/>
        <w:overflowPunct/>
        <w:topLinePunct w:val="0"/>
        <w:autoSpaceDE/>
        <w:autoSpaceDN/>
        <w:bidi w:val="0"/>
        <w:snapToGrid/>
        <w:spacing w:before="1" w:line="540" w:lineRule="exact"/>
        <w:ind w:right="5" w:firstLine="472"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2"/>
          <w:sz w:val="24"/>
          <w:szCs w:val="24"/>
        </w:rPr>
        <w:t>5、乙方应采取严格的安全保护措施，做好运维记录、设备维修记</w:t>
      </w:r>
      <w:r>
        <w:rPr>
          <w:rFonts w:hint="eastAsia" w:ascii="仿宋_GB2312" w:hAnsi="仿宋_GB2312" w:eastAsia="仿宋_GB2312" w:cs="仿宋_GB2312"/>
          <w:color w:val="auto"/>
          <w:sz w:val="24"/>
          <w:szCs w:val="24"/>
        </w:rPr>
        <w:t>录、</w:t>
      </w:r>
      <w:r>
        <w:rPr>
          <w:rFonts w:hint="eastAsia" w:ascii="仿宋_GB2312" w:hAnsi="仿宋_GB2312" w:eastAsia="仿宋_GB2312" w:cs="仿宋_GB2312"/>
          <w:color w:val="auto"/>
          <w:spacing w:val="7"/>
          <w:sz w:val="24"/>
          <w:szCs w:val="24"/>
        </w:rPr>
        <w:t>工作日记记录等(运营期满移交甲方或甲方指定的新运营单位)</w:t>
      </w:r>
      <w:r>
        <w:rPr>
          <w:rFonts w:hint="eastAsia" w:ascii="仿宋_GB2312" w:hAnsi="仿宋_GB2312" w:eastAsia="仿宋_GB2312" w:cs="仿宋_GB2312"/>
          <w:color w:val="auto"/>
          <w:spacing w:val="-1"/>
          <w:sz w:val="24"/>
          <w:szCs w:val="24"/>
        </w:rPr>
        <w:t>，并承担相关生产安全责任。</w:t>
      </w:r>
    </w:p>
    <w:p w14:paraId="5B03E5BB">
      <w:pPr>
        <w:keepNext w:val="0"/>
        <w:keepLines w:val="0"/>
        <w:pageBreakBefore w:val="0"/>
        <w:kinsoku/>
        <w:wordWrap/>
        <w:overflowPunct/>
        <w:topLinePunct w:val="0"/>
        <w:autoSpaceDE/>
        <w:autoSpaceDN/>
        <w:bidi w:val="0"/>
        <w:snapToGrid/>
        <w:spacing w:before="1" w:line="540" w:lineRule="exact"/>
        <w:ind w:right="78" w:firstLine="496" w:firstLineChars="200"/>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pacing w:val="4"/>
          <w:sz w:val="24"/>
          <w:szCs w:val="24"/>
          <w:lang w:val="en-US" w:eastAsia="zh-CN"/>
        </w:rPr>
        <w:t>6</w:t>
      </w:r>
      <w:r>
        <w:rPr>
          <w:rFonts w:hint="eastAsia" w:ascii="仿宋_GB2312" w:hAnsi="仿宋_GB2312" w:eastAsia="仿宋_GB2312" w:cs="仿宋_GB2312"/>
          <w:color w:val="000000"/>
          <w:spacing w:val="4"/>
          <w:sz w:val="24"/>
          <w:szCs w:val="24"/>
        </w:rPr>
        <w:t>、乙方应根据</w:t>
      </w:r>
      <w:r>
        <w:rPr>
          <w:rFonts w:hint="eastAsia" w:ascii="仿宋_GB2312" w:hAnsi="仿宋_GB2312" w:eastAsia="仿宋_GB2312" w:cs="仿宋_GB2312"/>
          <w:color w:val="000000"/>
          <w:spacing w:val="2"/>
          <w:sz w:val="24"/>
          <w:szCs w:val="24"/>
        </w:rPr>
        <w:t>水量变化及季节气温变化的实际情况，调</w:t>
      </w:r>
      <w:r>
        <w:rPr>
          <w:rFonts w:hint="eastAsia" w:ascii="仿宋_GB2312" w:hAnsi="仿宋_GB2312" w:eastAsia="仿宋_GB2312" w:cs="仿宋_GB2312"/>
          <w:color w:val="000000"/>
          <w:spacing w:val="-2"/>
          <w:sz w:val="24"/>
          <w:szCs w:val="24"/>
        </w:rPr>
        <w:t>整运行方案，确保正常运行。</w:t>
      </w:r>
    </w:p>
    <w:p w14:paraId="651258F5">
      <w:pPr>
        <w:keepNext w:val="0"/>
        <w:keepLines w:val="0"/>
        <w:pageBreakBefore w:val="0"/>
        <w:kinsoku/>
        <w:wordWrap/>
        <w:overflowPunct/>
        <w:topLinePunct w:val="0"/>
        <w:autoSpaceDE/>
        <w:autoSpaceDN/>
        <w:bidi w:val="0"/>
        <w:snapToGrid/>
        <w:spacing w:before="1" w:line="540" w:lineRule="exact"/>
        <w:ind w:right="5" w:firstLine="472" w:firstLineChars="200"/>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lang w:val="en-US" w:eastAsia="zh-CN"/>
        </w:rPr>
        <w:t>7</w:t>
      </w:r>
      <w:r>
        <w:rPr>
          <w:rFonts w:hint="eastAsia" w:ascii="仿宋_GB2312" w:hAnsi="仿宋_GB2312" w:eastAsia="仿宋_GB2312" w:cs="仿宋_GB2312"/>
          <w:color w:val="auto"/>
          <w:spacing w:val="-2"/>
          <w:sz w:val="24"/>
          <w:szCs w:val="24"/>
        </w:rPr>
        <w:t>、乙方负责做好泵站</w:t>
      </w:r>
      <w:r>
        <w:rPr>
          <w:rFonts w:hint="eastAsia" w:ascii="仿宋_GB2312" w:hAnsi="仿宋_GB2312" w:eastAsia="仿宋_GB2312" w:cs="仿宋_GB2312"/>
          <w:color w:val="auto"/>
          <w:spacing w:val="-2"/>
          <w:sz w:val="24"/>
          <w:szCs w:val="24"/>
          <w:lang w:eastAsia="zh-CN"/>
        </w:rPr>
        <w:t>及周边</w:t>
      </w:r>
      <w:r>
        <w:rPr>
          <w:rFonts w:hint="eastAsia" w:ascii="仿宋_GB2312" w:hAnsi="仿宋_GB2312" w:eastAsia="仿宋_GB2312" w:cs="仿宋_GB2312"/>
          <w:color w:val="auto"/>
          <w:spacing w:val="-2"/>
          <w:sz w:val="24"/>
          <w:szCs w:val="24"/>
        </w:rPr>
        <w:t>的环境卫生和绿化养护工作</w:t>
      </w:r>
      <w:r>
        <w:rPr>
          <w:rFonts w:hint="eastAsia" w:ascii="仿宋_GB2312" w:hAnsi="仿宋_GB2312" w:eastAsia="仿宋_GB2312" w:cs="仿宋_GB2312"/>
          <w:color w:val="auto"/>
          <w:spacing w:val="-2"/>
          <w:sz w:val="24"/>
          <w:szCs w:val="24"/>
          <w:lang w:eastAsia="zh-CN"/>
        </w:rPr>
        <w:t>，落实门前三包责任</w:t>
      </w:r>
      <w:r>
        <w:rPr>
          <w:rFonts w:hint="eastAsia" w:ascii="仿宋_GB2312" w:hAnsi="仿宋_GB2312" w:eastAsia="仿宋_GB2312" w:cs="仿宋_GB2312"/>
          <w:color w:val="auto"/>
          <w:spacing w:val="-2"/>
          <w:sz w:val="24"/>
          <w:szCs w:val="24"/>
        </w:rPr>
        <w:t>。</w:t>
      </w:r>
    </w:p>
    <w:p w14:paraId="1A7E530E">
      <w:pPr>
        <w:keepNext w:val="0"/>
        <w:keepLines w:val="0"/>
        <w:pageBreakBefore w:val="0"/>
        <w:kinsoku/>
        <w:wordWrap/>
        <w:overflowPunct/>
        <w:topLinePunct w:val="0"/>
        <w:autoSpaceDE/>
        <w:autoSpaceDN/>
        <w:bidi w:val="0"/>
        <w:snapToGrid/>
        <w:spacing w:before="1" w:line="540" w:lineRule="exact"/>
        <w:ind w:right="5" w:firstLine="472" w:firstLineChars="200"/>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lang w:val="en-US" w:eastAsia="zh-CN"/>
        </w:rPr>
        <w:t>8</w:t>
      </w:r>
      <w:r>
        <w:rPr>
          <w:rFonts w:hint="eastAsia" w:ascii="仿宋_GB2312" w:hAnsi="仿宋_GB2312" w:eastAsia="仿宋_GB2312" w:cs="仿宋_GB2312"/>
          <w:color w:val="000000"/>
          <w:spacing w:val="-2"/>
          <w:sz w:val="24"/>
          <w:szCs w:val="24"/>
        </w:rPr>
        <w:t>、泵站应做好运营与维护记录、安全用具检验保养记录，相关记录应定期纳入档案管理。</w:t>
      </w:r>
    </w:p>
    <w:p w14:paraId="6B34DCC4">
      <w:pPr>
        <w:keepNext w:val="0"/>
        <w:keepLines w:val="0"/>
        <w:pageBreakBefore w:val="0"/>
        <w:kinsoku/>
        <w:wordWrap/>
        <w:overflowPunct/>
        <w:topLinePunct w:val="0"/>
        <w:autoSpaceDE/>
        <w:autoSpaceDN/>
        <w:bidi w:val="0"/>
        <w:snapToGrid/>
        <w:spacing w:before="1" w:line="540" w:lineRule="exact"/>
        <w:ind w:right="5" w:firstLine="472" w:firstLineChars="200"/>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lang w:val="en-US" w:eastAsia="zh-CN"/>
        </w:rPr>
        <w:t>9</w:t>
      </w:r>
      <w:r>
        <w:rPr>
          <w:rFonts w:hint="eastAsia" w:ascii="仿宋_GB2312" w:hAnsi="仿宋_GB2312" w:eastAsia="仿宋_GB2312" w:cs="仿宋_GB2312"/>
          <w:color w:val="000000"/>
          <w:spacing w:val="-2"/>
          <w:sz w:val="24"/>
          <w:szCs w:val="24"/>
        </w:rPr>
        <w:t>、乙方在运营期满前</w:t>
      </w:r>
      <w:r>
        <w:rPr>
          <w:rFonts w:hint="eastAsia" w:ascii="仿宋_GB2312" w:hAnsi="仿宋_GB2312" w:eastAsia="仿宋_GB2312" w:cs="仿宋_GB2312"/>
          <w:color w:val="auto"/>
          <w:spacing w:val="-2"/>
          <w:sz w:val="24"/>
          <w:szCs w:val="24"/>
          <w:lang w:val="en-US" w:eastAsia="zh-CN"/>
        </w:rPr>
        <w:t>30</w:t>
      </w:r>
      <w:r>
        <w:rPr>
          <w:rFonts w:hint="eastAsia" w:ascii="仿宋_GB2312" w:hAnsi="仿宋_GB2312" w:eastAsia="仿宋_GB2312" w:cs="仿宋_GB2312"/>
          <w:color w:val="auto"/>
          <w:spacing w:val="-2"/>
          <w:sz w:val="24"/>
          <w:szCs w:val="24"/>
        </w:rPr>
        <w:t>日历天</w:t>
      </w:r>
      <w:r>
        <w:rPr>
          <w:rFonts w:hint="eastAsia" w:ascii="仿宋_GB2312" w:hAnsi="仿宋_GB2312" w:eastAsia="仿宋_GB2312" w:cs="仿宋_GB2312"/>
          <w:color w:val="000000"/>
          <w:spacing w:val="-2"/>
          <w:sz w:val="24"/>
          <w:szCs w:val="24"/>
        </w:rPr>
        <w:t>为过渡期，配合甲方及新的运营单位进行工作交接，</w:t>
      </w:r>
      <w:r>
        <w:rPr>
          <w:rFonts w:hint="eastAsia" w:ascii="仿宋_GB2312" w:hAnsi="仿宋_GB2312" w:eastAsia="仿宋_GB2312" w:cs="仿宋_GB2312"/>
          <w:color w:val="000000"/>
          <w:spacing w:val="-2"/>
          <w:sz w:val="24"/>
          <w:szCs w:val="24"/>
          <w:lang w:eastAsia="zh-CN"/>
        </w:rPr>
        <w:t>不得以任何理由延缓、阻止交接工作，</w:t>
      </w:r>
      <w:r>
        <w:rPr>
          <w:rFonts w:hint="eastAsia" w:ascii="仿宋_GB2312" w:hAnsi="仿宋_GB2312" w:eastAsia="仿宋_GB2312" w:cs="仿宋_GB2312"/>
          <w:color w:val="000000"/>
          <w:spacing w:val="-2"/>
          <w:sz w:val="24"/>
          <w:szCs w:val="24"/>
        </w:rPr>
        <w:t>甲方不承担任何费用。</w:t>
      </w:r>
    </w:p>
    <w:p w14:paraId="54B7CCED">
      <w:pPr>
        <w:keepNext w:val="0"/>
        <w:keepLines w:val="0"/>
        <w:pageBreakBefore w:val="0"/>
        <w:widowControl w:val="0"/>
        <w:kinsoku/>
        <w:wordWrap/>
        <w:overflowPunct/>
        <w:topLinePunct w:val="0"/>
        <w:autoSpaceDE/>
        <w:autoSpaceDN/>
        <w:bidi w:val="0"/>
        <w:adjustRightInd/>
        <w:snapToGrid/>
        <w:spacing w:line="540" w:lineRule="exact"/>
        <w:ind w:firstLine="482" w:firstLineChars="200"/>
        <w:textAlignment w:val="auto"/>
        <w:rPr>
          <w:rFonts w:hint="eastAsia" w:ascii="仿宋_GB2312" w:hAnsi="仿宋_GB2312" w:eastAsia="仿宋_GB2312" w:cs="仿宋_GB2312"/>
          <w:b/>
          <w:bCs/>
          <w:color w:val="000000"/>
          <w:sz w:val="24"/>
          <w:szCs w:val="24"/>
          <w:lang w:val="zh-CN"/>
        </w:rPr>
      </w:pPr>
      <w:r>
        <w:rPr>
          <w:rFonts w:hint="eastAsia" w:ascii="仿宋_GB2312" w:hAnsi="仿宋_GB2312" w:eastAsia="仿宋_GB2312" w:cs="仿宋_GB2312"/>
          <w:b/>
          <w:bCs/>
          <w:color w:val="000000"/>
          <w:sz w:val="24"/>
          <w:szCs w:val="24"/>
          <w:lang w:val="zh-CN"/>
        </w:rPr>
        <w:t>第五条</w:t>
      </w:r>
      <w:r>
        <w:rPr>
          <w:rFonts w:hint="eastAsia" w:ascii="仿宋_GB2312" w:hAnsi="仿宋_GB2312" w:eastAsia="仿宋_GB2312" w:cs="仿宋_GB2312"/>
          <w:b/>
          <w:bCs/>
          <w:color w:val="000000"/>
          <w:sz w:val="24"/>
          <w:szCs w:val="24"/>
        </w:rPr>
        <w:t xml:space="preserve">  </w:t>
      </w:r>
      <w:r>
        <w:rPr>
          <w:rFonts w:hint="eastAsia" w:ascii="仿宋_GB2312" w:hAnsi="仿宋_GB2312" w:eastAsia="仿宋_GB2312" w:cs="仿宋_GB2312"/>
          <w:b/>
          <w:bCs/>
          <w:color w:val="000000"/>
          <w:sz w:val="24"/>
          <w:szCs w:val="24"/>
          <w:lang w:val="zh-CN"/>
        </w:rPr>
        <w:t>违约责任</w:t>
      </w:r>
    </w:p>
    <w:p w14:paraId="2C315EA4">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rPr>
        <w:t>1、任何一方违反本合同规定的任何条款或条件导致本合同不能履行或部分不能履行，违约一方应承担违约责任，并赔偿由此给对方造成的经济损失。</w:t>
      </w:r>
    </w:p>
    <w:p w14:paraId="64EC8792">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rPr>
        <w:t>2、在工作时间区域内，甲方如检（抽）查到乙方人员违规操作或巡检记录不完善，乙方每次支付违约金</w:t>
      </w:r>
      <w:r>
        <w:rPr>
          <w:rFonts w:hint="eastAsia" w:ascii="仿宋_GB2312" w:hAnsi="仿宋_GB2312" w:eastAsia="仿宋_GB2312" w:cs="仿宋_GB2312"/>
          <w:color w:val="auto"/>
          <w:spacing w:val="-2"/>
          <w:sz w:val="24"/>
          <w:szCs w:val="24"/>
          <w:u w:val="single"/>
          <w:lang w:val="en-US" w:eastAsia="zh-CN"/>
        </w:rPr>
        <w:t xml:space="preserve">    </w:t>
      </w:r>
      <w:r>
        <w:rPr>
          <w:rFonts w:hint="eastAsia" w:ascii="仿宋_GB2312" w:hAnsi="仿宋_GB2312" w:eastAsia="仿宋_GB2312" w:cs="仿宋_GB2312"/>
          <w:color w:val="auto"/>
          <w:spacing w:val="-2"/>
          <w:sz w:val="24"/>
          <w:szCs w:val="24"/>
        </w:rPr>
        <w:t>元。</w:t>
      </w:r>
    </w:p>
    <w:p w14:paraId="3F68B50E">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rPr>
        <w:t>3、乙方管理人员在接到甲方负责人的指令后，应在12小时内进行响应，乙方管理人员响应不及时，支付</w:t>
      </w:r>
      <w:r>
        <w:rPr>
          <w:rFonts w:hint="eastAsia" w:ascii="仿宋_GB2312" w:hAnsi="仿宋_GB2312" w:eastAsia="仿宋_GB2312" w:cs="仿宋_GB2312"/>
          <w:color w:val="auto"/>
          <w:spacing w:val="-2"/>
          <w:sz w:val="24"/>
          <w:szCs w:val="24"/>
          <w:u w:val="single"/>
          <w:lang w:val="en-US" w:eastAsia="zh-CN"/>
        </w:rPr>
        <w:t xml:space="preserve">    </w:t>
      </w:r>
      <w:r>
        <w:rPr>
          <w:rFonts w:hint="eastAsia" w:ascii="仿宋_GB2312" w:hAnsi="仿宋_GB2312" w:eastAsia="仿宋_GB2312" w:cs="仿宋_GB2312"/>
          <w:color w:val="auto"/>
          <w:spacing w:val="-2"/>
          <w:sz w:val="24"/>
          <w:szCs w:val="24"/>
        </w:rPr>
        <w:t>元/次的违约金。</w:t>
      </w:r>
    </w:p>
    <w:p w14:paraId="5A68D641">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rPr>
        <w:t>4、甲方对达不到行业规范内运营管理行为，可责令乙方限期整改，逾期未整改，乙方每次支付违约金</w:t>
      </w:r>
      <w:r>
        <w:rPr>
          <w:rFonts w:hint="eastAsia" w:ascii="仿宋_GB2312" w:hAnsi="仿宋_GB2312" w:eastAsia="仿宋_GB2312" w:cs="仿宋_GB2312"/>
          <w:color w:val="auto"/>
          <w:spacing w:val="-2"/>
          <w:sz w:val="24"/>
          <w:szCs w:val="24"/>
          <w:u w:val="single"/>
          <w:lang w:val="en-US" w:eastAsia="zh-CN"/>
        </w:rPr>
        <w:t xml:space="preserve">    </w:t>
      </w:r>
      <w:r>
        <w:rPr>
          <w:rFonts w:hint="eastAsia" w:ascii="仿宋_GB2312" w:hAnsi="仿宋_GB2312" w:eastAsia="仿宋_GB2312" w:cs="仿宋_GB2312"/>
          <w:color w:val="auto"/>
          <w:spacing w:val="-2"/>
          <w:sz w:val="24"/>
          <w:szCs w:val="24"/>
        </w:rPr>
        <w:t>元。</w:t>
      </w:r>
    </w:p>
    <w:p w14:paraId="2EE5C20F">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rPr>
        <w:t>5、乙方不按照行业规范及巡检中未及时发现安全隐患而造成一般事故支付违约金</w:t>
      </w:r>
      <w:r>
        <w:rPr>
          <w:rFonts w:hint="eastAsia" w:ascii="仿宋_GB2312" w:hAnsi="仿宋_GB2312" w:eastAsia="仿宋_GB2312" w:cs="仿宋_GB2312"/>
          <w:color w:val="auto"/>
          <w:spacing w:val="-2"/>
          <w:sz w:val="24"/>
          <w:szCs w:val="24"/>
          <w:u w:val="single"/>
          <w:lang w:val="en-US" w:eastAsia="zh-CN"/>
        </w:rPr>
        <w:t xml:space="preserve">      </w:t>
      </w:r>
      <w:r>
        <w:rPr>
          <w:rFonts w:hint="eastAsia" w:ascii="仿宋_GB2312" w:hAnsi="仿宋_GB2312" w:eastAsia="仿宋_GB2312" w:cs="仿宋_GB2312"/>
          <w:color w:val="auto"/>
          <w:spacing w:val="-2"/>
          <w:sz w:val="24"/>
          <w:szCs w:val="24"/>
        </w:rPr>
        <w:t>元。造成重大事故支付违约金</w:t>
      </w:r>
      <w:r>
        <w:rPr>
          <w:rFonts w:hint="eastAsia" w:ascii="仿宋_GB2312" w:hAnsi="仿宋_GB2312" w:eastAsia="仿宋_GB2312" w:cs="仿宋_GB2312"/>
          <w:color w:val="auto"/>
          <w:spacing w:val="-2"/>
          <w:sz w:val="24"/>
          <w:szCs w:val="24"/>
          <w:u w:val="single"/>
          <w:lang w:val="en-US" w:eastAsia="zh-CN"/>
        </w:rPr>
        <w:t xml:space="preserve">     </w:t>
      </w:r>
      <w:r>
        <w:rPr>
          <w:rFonts w:hint="eastAsia" w:ascii="仿宋_GB2312" w:hAnsi="仿宋_GB2312" w:eastAsia="仿宋_GB2312" w:cs="仿宋_GB2312"/>
          <w:color w:val="auto"/>
          <w:spacing w:val="-2"/>
          <w:sz w:val="24"/>
          <w:szCs w:val="24"/>
        </w:rPr>
        <w:t>元，事后仍无改进的，甲方可将乙方清退出场。</w:t>
      </w:r>
    </w:p>
    <w:p w14:paraId="3E676CEF">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lang w:val="en-US" w:eastAsia="zh-CN"/>
        </w:rPr>
        <w:t>6</w:t>
      </w:r>
      <w:r>
        <w:rPr>
          <w:rFonts w:hint="eastAsia" w:ascii="仿宋_GB2312" w:hAnsi="仿宋_GB2312" w:eastAsia="仿宋_GB2312" w:cs="仿宋_GB2312"/>
          <w:color w:val="000000"/>
          <w:spacing w:val="-2"/>
          <w:sz w:val="24"/>
          <w:szCs w:val="24"/>
        </w:rPr>
        <w:t>、乙方人员开展工作前应确保工作环境安全，因非甲方原因造成任何安全事故的，全部责任由乙方承担。</w:t>
      </w:r>
    </w:p>
    <w:p w14:paraId="1AA72853">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lang w:val="en-US" w:eastAsia="zh-CN"/>
        </w:rPr>
        <w:t>7</w:t>
      </w:r>
      <w:r>
        <w:rPr>
          <w:rFonts w:hint="eastAsia" w:ascii="仿宋_GB2312" w:hAnsi="仿宋_GB2312" w:eastAsia="仿宋_GB2312" w:cs="仿宋_GB2312"/>
          <w:color w:val="000000"/>
          <w:spacing w:val="-2"/>
          <w:sz w:val="24"/>
          <w:szCs w:val="24"/>
        </w:rPr>
        <w:t>、由于乙方因素引起甲方有关部门的通报批评以及处罚（包含行业主管部门罚款）责任，由乙方负责承担和处理。</w:t>
      </w:r>
    </w:p>
    <w:p w14:paraId="26545ED9">
      <w:pPr>
        <w:keepNext w:val="0"/>
        <w:keepLines w:val="0"/>
        <w:pageBreakBefore w:val="0"/>
        <w:widowControl w:val="0"/>
        <w:kinsoku/>
        <w:wordWrap/>
        <w:overflowPunct/>
        <w:topLinePunct w:val="0"/>
        <w:autoSpaceDE/>
        <w:autoSpaceDN/>
        <w:bidi w:val="0"/>
        <w:adjustRightInd/>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lang w:val="en-US" w:eastAsia="zh-CN"/>
        </w:rPr>
      </w:pPr>
      <w:r>
        <w:rPr>
          <w:rFonts w:hint="eastAsia" w:ascii="仿宋_GB2312" w:hAnsi="仿宋_GB2312" w:eastAsia="仿宋_GB2312" w:cs="仿宋_GB2312"/>
          <w:color w:val="auto"/>
          <w:spacing w:val="-2"/>
          <w:sz w:val="24"/>
          <w:szCs w:val="24"/>
          <w:lang w:val="en-US" w:eastAsia="zh-CN"/>
        </w:rPr>
        <w:t>8、乙方应做好污水提升泵站安全保卫工作，对污水提升泵站现有及后续采购、新增的设备、设施、材料等资产负有看管责任，包含但不限于泵站及配电室土建工程、安装土建工程、电器设备、工艺设备、自控设备、管道、门窗、灯具、空调、护栏、防坠网、标志标牌、绿化、场内道路等，乙方不得随意处置，不得擅自改变泵站及配电室结构、外貌、设计用途、功能和布局，不得损害甲方的合法权益，如设备、设施、材料被他人人为改动、破坏或造成失盗等，由乙方负责维修和赔偿甲方损失。</w:t>
      </w:r>
    </w:p>
    <w:p w14:paraId="15A079FA">
      <w:pPr>
        <w:keepNext w:val="0"/>
        <w:keepLines w:val="0"/>
        <w:pageBreakBefore w:val="0"/>
        <w:widowControl w:val="0"/>
        <w:kinsoku/>
        <w:wordWrap/>
        <w:overflowPunct/>
        <w:topLinePunct w:val="0"/>
        <w:bidi w:val="0"/>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rPr>
      </w:pPr>
      <w:r>
        <w:rPr>
          <w:rFonts w:hint="eastAsia" w:ascii="仿宋_GB2312" w:hAnsi="仿宋_GB2312" w:eastAsia="仿宋_GB2312" w:cs="仿宋_GB2312"/>
          <w:color w:val="auto"/>
          <w:spacing w:val="-2"/>
          <w:sz w:val="24"/>
          <w:szCs w:val="24"/>
          <w:lang w:val="en-US" w:eastAsia="zh-CN"/>
        </w:rPr>
        <w:t>9</w:t>
      </w:r>
      <w:r>
        <w:rPr>
          <w:rFonts w:hint="eastAsia" w:ascii="仿宋_GB2312" w:hAnsi="仿宋_GB2312" w:eastAsia="仿宋_GB2312" w:cs="仿宋_GB2312"/>
          <w:color w:val="auto"/>
          <w:spacing w:val="-2"/>
          <w:sz w:val="24"/>
          <w:szCs w:val="24"/>
        </w:rPr>
        <w:t>、履行本合同时应遵守国家法律法规和行业业务操作规程，如乙方在服务期内因违反国家法律法规和行业业务操作规程给甲方造成任何损失，由乙方向甲方承担相应的赔偿责任。</w:t>
      </w:r>
    </w:p>
    <w:p w14:paraId="2756597F">
      <w:pPr>
        <w:keepNext w:val="0"/>
        <w:keepLines w:val="0"/>
        <w:pageBreakBefore w:val="0"/>
        <w:widowControl w:val="0"/>
        <w:kinsoku/>
        <w:wordWrap/>
        <w:overflowPunct/>
        <w:topLinePunct w:val="0"/>
        <w:bidi w:val="0"/>
        <w:snapToGrid/>
        <w:spacing w:before="1" w:line="540" w:lineRule="exact"/>
        <w:ind w:right="5" w:firstLine="472" w:firstLineChars="200"/>
        <w:textAlignment w:val="auto"/>
        <w:rPr>
          <w:rFonts w:hint="eastAsia" w:ascii="仿宋_GB2312" w:hAnsi="仿宋_GB2312" w:eastAsia="仿宋_GB2312" w:cs="仿宋_GB2312"/>
          <w:color w:val="auto"/>
          <w:spacing w:val="-2"/>
          <w:sz w:val="24"/>
          <w:szCs w:val="24"/>
          <w:lang w:val="en-US" w:eastAsia="zh-CN"/>
        </w:rPr>
      </w:pPr>
      <w:r>
        <w:rPr>
          <w:rFonts w:hint="eastAsia" w:ascii="仿宋_GB2312" w:hAnsi="仿宋_GB2312" w:eastAsia="仿宋_GB2312" w:cs="仿宋_GB2312"/>
          <w:color w:val="auto"/>
          <w:spacing w:val="-2"/>
          <w:sz w:val="24"/>
          <w:szCs w:val="24"/>
          <w:lang w:val="en-US" w:eastAsia="zh-CN"/>
        </w:rPr>
        <w:t>10、乙方应按合同要求履行义务，经甲方催告，乙方在15日仍未履行合同义务的，视为根本违约，甲方有权单方解除合同，自解除通知送达乙方之日起生效。</w:t>
      </w:r>
    </w:p>
    <w:p w14:paraId="18CE8983">
      <w:pPr>
        <w:keepNext w:val="0"/>
        <w:keepLines w:val="0"/>
        <w:pageBreakBefore w:val="0"/>
        <w:widowControl w:val="0"/>
        <w:kinsoku/>
        <w:wordWrap/>
        <w:overflowPunct/>
        <w:topLinePunct w:val="0"/>
        <w:bidi w:val="0"/>
        <w:snapToGrid/>
        <w:spacing w:line="540" w:lineRule="exact"/>
        <w:ind w:firstLine="482" w:firstLineChars="200"/>
        <w:textAlignment w:val="auto"/>
        <w:rPr>
          <w:rFonts w:hint="eastAsia" w:ascii="仿宋_GB2312" w:hAnsi="仿宋_GB2312" w:eastAsia="仿宋_GB2312" w:cs="仿宋_GB2312"/>
          <w:b/>
          <w:bCs/>
          <w:color w:val="000000"/>
          <w:sz w:val="24"/>
          <w:szCs w:val="24"/>
          <w:lang w:val="zh-CN"/>
        </w:rPr>
      </w:pPr>
      <w:r>
        <w:rPr>
          <w:rFonts w:hint="eastAsia" w:ascii="仿宋_GB2312" w:hAnsi="仿宋_GB2312" w:eastAsia="仿宋_GB2312" w:cs="仿宋_GB2312"/>
          <w:b/>
          <w:bCs/>
          <w:color w:val="000000"/>
          <w:sz w:val="24"/>
          <w:szCs w:val="24"/>
          <w:lang w:val="zh-CN"/>
        </w:rPr>
        <w:t>第六条  不可抗力</w:t>
      </w:r>
    </w:p>
    <w:p w14:paraId="09F231B0">
      <w:pPr>
        <w:keepNext w:val="0"/>
        <w:keepLines w:val="0"/>
        <w:pageBreakBefore w:val="0"/>
        <w:widowControl w:val="0"/>
        <w:kinsoku/>
        <w:wordWrap/>
        <w:overflowPunct/>
        <w:topLinePunct w:val="0"/>
        <w:bidi w:val="0"/>
        <w:snapToGrid/>
        <w:spacing w:before="1" w:line="540" w:lineRule="exact"/>
        <w:ind w:right="5" w:firstLine="472" w:firstLineChars="200"/>
        <w:textAlignment w:val="auto"/>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rPr>
        <w:t>1、“不可抗力”是指本合同签署时双方不能克服、不可预见或即使预见亦无法避免的事件，该事件妨碍、影响或延误任何一方根据本合同履行其全部或部分义务。该事件包括但不限于地震、闪电、雷击、洪水、台风、火灾或其它天灾、战争、骚乱或任何其它类似事件。</w:t>
      </w:r>
    </w:p>
    <w:p w14:paraId="7D4577BB">
      <w:pPr>
        <w:keepNext w:val="0"/>
        <w:keepLines w:val="0"/>
        <w:pageBreakBefore w:val="0"/>
        <w:widowControl w:val="0"/>
        <w:kinsoku/>
        <w:wordWrap/>
        <w:overflowPunct/>
        <w:topLinePunct w:val="0"/>
        <w:bidi w:val="0"/>
        <w:snapToGrid/>
        <w:spacing w:before="1" w:line="540" w:lineRule="exact"/>
        <w:ind w:right="5" w:firstLine="472" w:firstLineChars="200"/>
        <w:textAlignment w:val="auto"/>
        <w:rPr>
          <w:rFonts w:hint="eastAsia" w:ascii="仿宋_GB2312" w:hAnsi="仿宋_GB2312" w:eastAsia="仿宋_GB2312" w:cs="仿宋_GB2312"/>
          <w:color w:val="000000"/>
          <w:spacing w:val="-2"/>
          <w:sz w:val="24"/>
          <w:szCs w:val="24"/>
        </w:rPr>
      </w:pPr>
      <w:r>
        <w:rPr>
          <w:rFonts w:hint="eastAsia" w:ascii="仿宋_GB2312" w:hAnsi="仿宋_GB2312" w:eastAsia="仿宋_GB2312" w:cs="仿宋_GB2312"/>
          <w:color w:val="000000"/>
          <w:spacing w:val="-2"/>
          <w:sz w:val="24"/>
          <w:szCs w:val="24"/>
        </w:rPr>
        <w:t>2、如发生不可抗力，遭受该事件的一方应立即用可能的最快捷的方式通知对方，且应积极采取有效措施尽可能减少该不可抗力事件对本合同履行所造成的影响，并在可以取得证明文件之日起15天内提供证明文件说明有关事件的细节和不能履行或部分不能履行或需延迟履行本合同全部或其任何部分的原因，然后按照不可抗力事件对本合同的影响程度，由双方协商是否延期或终止履行本合同或其任何部分。</w:t>
      </w:r>
    </w:p>
    <w:p w14:paraId="2589A8D5">
      <w:pPr>
        <w:keepNext w:val="0"/>
        <w:keepLines w:val="0"/>
        <w:pageBreakBefore w:val="0"/>
        <w:widowControl w:val="0"/>
        <w:kinsoku/>
        <w:wordWrap/>
        <w:overflowPunct/>
        <w:topLinePunct w:val="0"/>
        <w:bidi w:val="0"/>
        <w:snapToGrid/>
        <w:spacing w:line="540" w:lineRule="exact"/>
        <w:ind w:firstLine="482" w:firstLineChars="200"/>
        <w:textAlignment w:val="auto"/>
        <w:rPr>
          <w:rFonts w:hint="eastAsia" w:ascii="仿宋_GB2312" w:hAnsi="仿宋_GB2312" w:eastAsia="仿宋_GB2312" w:cs="仿宋_GB2312"/>
          <w:b/>
          <w:bCs/>
          <w:color w:val="000000"/>
          <w:sz w:val="24"/>
          <w:szCs w:val="24"/>
          <w:lang w:val="zh-CN"/>
        </w:rPr>
      </w:pPr>
      <w:r>
        <w:rPr>
          <w:rFonts w:hint="eastAsia" w:ascii="仿宋_GB2312" w:hAnsi="仿宋_GB2312" w:eastAsia="仿宋_GB2312" w:cs="仿宋_GB2312"/>
          <w:b/>
          <w:bCs/>
          <w:color w:val="000000"/>
          <w:sz w:val="24"/>
          <w:szCs w:val="24"/>
          <w:lang w:val="zh-CN"/>
        </w:rPr>
        <w:t>第七条</w:t>
      </w:r>
      <w:r>
        <w:rPr>
          <w:rFonts w:hint="eastAsia" w:ascii="仿宋_GB2312" w:hAnsi="仿宋_GB2312" w:eastAsia="仿宋_GB2312" w:cs="仿宋_GB2312"/>
          <w:b/>
          <w:bCs/>
          <w:color w:val="000000"/>
          <w:sz w:val="24"/>
          <w:szCs w:val="24"/>
        </w:rPr>
        <w:t xml:space="preserve">  </w:t>
      </w:r>
      <w:r>
        <w:rPr>
          <w:rFonts w:hint="eastAsia" w:ascii="仿宋_GB2312" w:hAnsi="仿宋_GB2312" w:eastAsia="仿宋_GB2312" w:cs="仿宋_GB2312"/>
          <w:b/>
          <w:bCs/>
          <w:color w:val="000000"/>
          <w:sz w:val="24"/>
          <w:szCs w:val="24"/>
          <w:lang w:val="zh-CN"/>
        </w:rPr>
        <w:t xml:space="preserve">争议 </w:t>
      </w:r>
    </w:p>
    <w:p w14:paraId="74991BAC">
      <w:pPr>
        <w:pStyle w:val="14"/>
        <w:keepNext w:val="0"/>
        <w:keepLines w:val="0"/>
        <w:pageBreakBefore w:val="0"/>
        <w:widowControl w:val="0"/>
        <w:kinsoku/>
        <w:wordWrap/>
        <w:overflowPunct/>
        <w:topLinePunct w:val="0"/>
        <w:bidi w:val="0"/>
        <w:snapToGrid/>
        <w:spacing w:before="0" w:after="0" w:line="540" w:lineRule="exact"/>
        <w:ind w:left="0" w:right="23" w:firstLine="496" w:firstLineChars="200"/>
        <w:jc w:val="both"/>
        <w:textAlignment w:val="auto"/>
        <w:rPr>
          <w:rFonts w:hint="eastAsia" w:ascii="仿宋_GB2312" w:hAnsi="仿宋_GB2312" w:eastAsia="仿宋_GB2312" w:cs="仿宋_GB2312"/>
          <w:b/>
          <w:bCs/>
          <w:color w:val="000000"/>
          <w:kern w:val="0"/>
          <w:sz w:val="24"/>
          <w:szCs w:val="24"/>
          <w:lang w:val="en-US" w:eastAsia="zh-CN" w:bidi="ar-SA"/>
        </w:rPr>
      </w:pPr>
      <w:r>
        <w:rPr>
          <w:rFonts w:hint="eastAsia" w:ascii="仿宋_GB2312" w:hAnsi="仿宋_GB2312" w:eastAsia="仿宋_GB2312" w:cs="仿宋_GB2312"/>
          <w:color w:val="auto"/>
          <w:spacing w:val="4"/>
          <w:sz w:val="24"/>
          <w:szCs w:val="24"/>
        </w:rPr>
        <w:t>本合同在履行过程中发生争议时，由双方当事人协商解决，协商不成的，可以向</w:t>
      </w:r>
      <w:r>
        <w:rPr>
          <w:rFonts w:hint="eastAsia" w:ascii="仿宋_GB2312" w:hAnsi="仿宋_GB2312" w:eastAsia="仿宋_GB2312" w:cs="仿宋_GB2312"/>
          <w:color w:val="auto"/>
          <w:spacing w:val="4"/>
          <w:sz w:val="24"/>
          <w:szCs w:val="24"/>
          <w:lang w:eastAsia="zh-CN"/>
        </w:rPr>
        <w:t>甲方</w:t>
      </w:r>
      <w:r>
        <w:rPr>
          <w:rFonts w:hint="eastAsia" w:ascii="仿宋_GB2312" w:hAnsi="仿宋_GB2312" w:eastAsia="仿宋_GB2312" w:cs="仿宋_GB2312"/>
          <w:color w:val="auto"/>
          <w:spacing w:val="4"/>
          <w:sz w:val="24"/>
          <w:szCs w:val="24"/>
        </w:rPr>
        <w:t>所在地人民法院提起诉讼。</w:t>
      </w:r>
    </w:p>
    <w:p w14:paraId="1E696C10">
      <w:pPr>
        <w:keepNext w:val="0"/>
        <w:keepLines w:val="0"/>
        <w:pageBreakBefore w:val="0"/>
        <w:widowControl w:val="0"/>
        <w:kinsoku/>
        <w:wordWrap/>
        <w:overflowPunct/>
        <w:topLinePunct w:val="0"/>
        <w:bidi w:val="0"/>
        <w:snapToGrid/>
        <w:spacing w:line="540" w:lineRule="exact"/>
        <w:ind w:firstLine="482" w:firstLineChars="200"/>
        <w:textAlignment w:val="auto"/>
        <w:rPr>
          <w:rFonts w:hint="eastAsia" w:ascii="仿宋_GB2312" w:hAnsi="仿宋_GB2312" w:eastAsia="仿宋_GB2312" w:cs="仿宋_GB2312"/>
          <w:b/>
          <w:bCs/>
          <w:color w:val="000000"/>
          <w:sz w:val="24"/>
          <w:szCs w:val="24"/>
          <w:lang w:val="zh-CN"/>
        </w:rPr>
      </w:pPr>
      <w:r>
        <w:rPr>
          <w:rFonts w:hint="eastAsia" w:ascii="仿宋_GB2312" w:hAnsi="仿宋_GB2312" w:eastAsia="仿宋_GB2312" w:cs="仿宋_GB2312"/>
          <w:b/>
          <w:bCs/>
          <w:color w:val="000000"/>
          <w:sz w:val="24"/>
          <w:szCs w:val="24"/>
          <w:lang w:val="zh-CN"/>
        </w:rPr>
        <w:t xml:space="preserve">第八条  合同份数 </w:t>
      </w:r>
    </w:p>
    <w:p w14:paraId="6116A6D1">
      <w:pPr>
        <w:pStyle w:val="14"/>
        <w:keepNext w:val="0"/>
        <w:keepLines w:val="0"/>
        <w:pageBreakBefore w:val="0"/>
        <w:widowControl w:val="0"/>
        <w:kinsoku/>
        <w:wordWrap/>
        <w:overflowPunct/>
        <w:topLinePunct w:val="0"/>
        <w:bidi w:val="0"/>
        <w:snapToGrid/>
        <w:spacing w:before="0" w:after="0" w:line="540" w:lineRule="exact"/>
        <w:ind w:left="298" w:leftChars="142" w:right="23" w:firstLine="248" w:firstLineChars="100"/>
        <w:jc w:val="both"/>
        <w:textAlignment w:val="auto"/>
        <w:rPr>
          <w:rFonts w:hint="eastAsia" w:ascii="仿宋_GB2312" w:hAnsi="仿宋_GB2312" w:eastAsia="仿宋_GB2312" w:cs="仿宋_GB2312"/>
          <w:color w:val="000000"/>
          <w:spacing w:val="4"/>
          <w:sz w:val="24"/>
          <w:szCs w:val="24"/>
        </w:rPr>
      </w:pPr>
      <w:r>
        <w:rPr>
          <w:rFonts w:hint="eastAsia" w:ascii="仿宋_GB2312" w:hAnsi="仿宋_GB2312" w:eastAsia="仿宋_GB2312" w:cs="仿宋_GB2312"/>
          <w:color w:val="000000"/>
          <w:spacing w:val="4"/>
          <w:sz w:val="24"/>
          <w:szCs w:val="24"/>
        </w:rPr>
        <w:t>本合同一式</w:t>
      </w:r>
      <w:r>
        <w:rPr>
          <w:rFonts w:hint="eastAsia" w:ascii="仿宋_GB2312" w:hAnsi="仿宋_GB2312" w:eastAsia="仿宋_GB2312" w:cs="仿宋_GB2312"/>
          <w:color w:val="000000"/>
          <w:spacing w:val="4"/>
          <w:sz w:val="24"/>
          <w:szCs w:val="24"/>
          <w:u w:val="single"/>
          <w:lang w:val="en-US" w:eastAsia="zh-CN"/>
        </w:rPr>
        <w:t xml:space="preserve">    </w:t>
      </w:r>
      <w:r>
        <w:rPr>
          <w:rFonts w:hint="eastAsia" w:ascii="仿宋_GB2312" w:hAnsi="仿宋_GB2312" w:eastAsia="仿宋_GB2312" w:cs="仿宋_GB2312"/>
          <w:color w:val="000000"/>
          <w:spacing w:val="4"/>
          <w:sz w:val="24"/>
          <w:szCs w:val="24"/>
        </w:rPr>
        <w:t>份，甲方执</w:t>
      </w:r>
      <w:r>
        <w:rPr>
          <w:rFonts w:hint="eastAsia" w:ascii="仿宋_GB2312" w:hAnsi="仿宋_GB2312" w:eastAsia="仿宋_GB2312" w:cs="仿宋_GB2312"/>
          <w:color w:val="000000"/>
          <w:spacing w:val="4"/>
          <w:sz w:val="24"/>
          <w:szCs w:val="24"/>
          <w:u w:val="single"/>
          <w:lang w:val="en-US" w:eastAsia="zh-CN"/>
        </w:rPr>
        <w:t xml:space="preserve">    </w:t>
      </w:r>
      <w:r>
        <w:rPr>
          <w:rFonts w:hint="eastAsia" w:ascii="仿宋_GB2312" w:hAnsi="仿宋_GB2312" w:eastAsia="仿宋_GB2312" w:cs="仿宋_GB2312"/>
          <w:color w:val="000000"/>
          <w:spacing w:val="4"/>
          <w:sz w:val="24"/>
          <w:szCs w:val="24"/>
        </w:rPr>
        <w:t>份，乙方执</w:t>
      </w:r>
      <w:r>
        <w:rPr>
          <w:rFonts w:hint="eastAsia" w:ascii="仿宋_GB2312" w:hAnsi="仿宋_GB2312" w:eastAsia="仿宋_GB2312" w:cs="仿宋_GB2312"/>
          <w:color w:val="000000"/>
          <w:spacing w:val="4"/>
          <w:sz w:val="24"/>
          <w:szCs w:val="24"/>
          <w:u w:val="single"/>
          <w:lang w:val="en-US" w:eastAsia="zh-CN"/>
        </w:rPr>
        <w:t xml:space="preserve">    </w:t>
      </w:r>
      <w:r>
        <w:rPr>
          <w:rFonts w:hint="eastAsia" w:ascii="仿宋_GB2312" w:hAnsi="仿宋_GB2312" w:eastAsia="仿宋_GB2312" w:cs="仿宋_GB2312"/>
          <w:color w:val="000000"/>
          <w:spacing w:val="4"/>
          <w:sz w:val="24"/>
          <w:szCs w:val="24"/>
        </w:rPr>
        <w:t>份，见证方执</w:t>
      </w:r>
      <w:r>
        <w:rPr>
          <w:rFonts w:hint="eastAsia" w:ascii="仿宋_GB2312" w:hAnsi="仿宋_GB2312" w:eastAsia="仿宋_GB2312" w:cs="仿宋_GB2312"/>
          <w:color w:val="000000"/>
          <w:spacing w:val="4"/>
          <w:sz w:val="24"/>
          <w:szCs w:val="24"/>
          <w:u w:val="none"/>
          <w:lang w:val="en-US" w:eastAsia="zh-CN"/>
        </w:rPr>
        <w:t xml:space="preserve">  </w:t>
      </w:r>
      <w:r>
        <w:rPr>
          <w:rFonts w:hint="eastAsia" w:ascii="仿宋_GB2312" w:hAnsi="仿宋_GB2312" w:eastAsia="仿宋_GB2312" w:cs="仿宋_GB2312"/>
          <w:color w:val="000000"/>
          <w:spacing w:val="4"/>
          <w:sz w:val="24"/>
          <w:szCs w:val="24"/>
        </w:rPr>
        <w:t>份，具有同等效力。</w:t>
      </w:r>
    </w:p>
    <w:p w14:paraId="6D1BE598">
      <w:pPr>
        <w:keepNext w:val="0"/>
        <w:keepLines w:val="0"/>
        <w:pageBreakBefore w:val="0"/>
        <w:widowControl w:val="0"/>
        <w:kinsoku/>
        <w:wordWrap/>
        <w:overflowPunct/>
        <w:topLinePunct w:val="0"/>
        <w:bidi w:val="0"/>
        <w:snapToGrid/>
        <w:spacing w:line="540" w:lineRule="exact"/>
        <w:ind w:firstLine="482" w:firstLineChars="200"/>
        <w:textAlignment w:val="auto"/>
        <w:rPr>
          <w:rFonts w:hint="eastAsia" w:ascii="仿宋_GB2312" w:hAnsi="仿宋_GB2312" w:eastAsia="仿宋_GB2312" w:cs="仿宋_GB2312"/>
          <w:b/>
          <w:bCs/>
          <w:color w:val="000000"/>
          <w:sz w:val="24"/>
          <w:szCs w:val="24"/>
          <w:lang w:val="zh-CN"/>
        </w:rPr>
      </w:pPr>
      <w:r>
        <w:rPr>
          <w:rFonts w:hint="eastAsia" w:ascii="仿宋_GB2312" w:hAnsi="仿宋_GB2312" w:eastAsia="仿宋_GB2312" w:cs="仿宋_GB2312"/>
          <w:b/>
          <w:bCs/>
          <w:color w:val="000000"/>
          <w:sz w:val="24"/>
          <w:szCs w:val="24"/>
          <w:lang w:val="zh-CN"/>
        </w:rPr>
        <w:t xml:space="preserve">第九条 </w:t>
      </w:r>
      <w:r>
        <w:rPr>
          <w:rFonts w:hint="eastAsia" w:ascii="仿宋_GB2312" w:hAnsi="仿宋_GB2312" w:eastAsia="仿宋_GB2312" w:cs="仿宋_GB2312"/>
          <w:b/>
          <w:bCs/>
          <w:color w:val="000000"/>
          <w:sz w:val="24"/>
          <w:szCs w:val="24"/>
        </w:rPr>
        <w:t xml:space="preserve"> 合同生效</w:t>
      </w:r>
    </w:p>
    <w:p w14:paraId="56CEF858">
      <w:pPr>
        <w:keepNext w:val="0"/>
        <w:keepLines w:val="0"/>
        <w:pageBreakBefore w:val="0"/>
        <w:widowControl w:val="0"/>
        <w:kinsoku/>
        <w:wordWrap/>
        <w:overflowPunct/>
        <w:topLinePunct w:val="0"/>
        <w:autoSpaceDE w:val="0"/>
        <w:autoSpaceDN w:val="0"/>
        <w:bidi w:val="0"/>
        <w:adjustRightInd w:val="0"/>
        <w:snapToGrid/>
        <w:spacing w:line="540" w:lineRule="exact"/>
        <w:ind w:right="23" w:firstLine="496" w:firstLineChars="200"/>
        <w:textAlignment w:val="auto"/>
        <w:rPr>
          <w:rFonts w:hint="eastAsia" w:ascii="仿宋_GB2312" w:hAnsi="仿宋_GB2312" w:eastAsia="仿宋_GB2312" w:cs="仿宋_GB2312"/>
          <w:color w:val="000000"/>
          <w:spacing w:val="4"/>
          <w:sz w:val="24"/>
          <w:szCs w:val="24"/>
        </w:rPr>
      </w:pPr>
      <w:r>
        <w:rPr>
          <w:rFonts w:hint="eastAsia" w:ascii="仿宋_GB2312" w:hAnsi="仿宋_GB2312" w:eastAsia="仿宋_GB2312" w:cs="仿宋_GB2312"/>
          <w:color w:val="000000"/>
          <w:spacing w:val="4"/>
          <w:sz w:val="24"/>
          <w:szCs w:val="24"/>
          <w:lang w:val="zh-CN"/>
        </w:rPr>
        <w:t>本合同双方约定自甲乙</w:t>
      </w:r>
      <w:r>
        <w:rPr>
          <w:rFonts w:hint="eastAsia" w:ascii="仿宋_GB2312" w:hAnsi="仿宋_GB2312" w:eastAsia="仿宋_GB2312" w:cs="仿宋_GB2312"/>
          <w:color w:val="000000"/>
          <w:spacing w:val="4"/>
          <w:sz w:val="24"/>
          <w:szCs w:val="24"/>
        </w:rPr>
        <w:t>双方</w:t>
      </w:r>
      <w:r>
        <w:rPr>
          <w:rFonts w:hint="eastAsia" w:ascii="仿宋_GB2312" w:hAnsi="仿宋_GB2312" w:eastAsia="仿宋_GB2312" w:cs="仿宋_GB2312"/>
          <w:color w:val="000000"/>
          <w:sz w:val="24"/>
          <w:szCs w:val="24"/>
        </w:rPr>
        <w:fldChar w:fldCharType="begin"/>
      </w:r>
      <w:r>
        <w:rPr>
          <w:rFonts w:hint="eastAsia" w:ascii="仿宋_GB2312" w:hAnsi="仿宋_GB2312" w:eastAsia="仿宋_GB2312" w:cs="仿宋_GB2312"/>
          <w:color w:val="000000"/>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color w:val="000000"/>
          <w:sz w:val="24"/>
          <w:szCs w:val="24"/>
        </w:rPr>
        <w:fldChar w:fldCharType="separate"/>
      </w:r>
      <w:r>
        <w:rPr>
          <w:rFonts w:hint="eastAsia" w:ascii="仿宋_GB2312" w:hAnsi="仿宋_GB2312" w:eastAsia="仿宋_GB2312" w:cs="仿宋_GB2312"/>
          <w:color w:val="000000"/>
          <w:sz w:val="24"/>
          <w:szCs w:val="24"/>
        </w:rPr>
        <w:t>法定代表人</w:t>
      </w:r>
      <w:r>
        <w:rPr>
          <w:rFonts w:hint="eastAsia" w:ascii="仿宋_GB2312" w:hAnsi="仿宋_GB2312" w:eastAsia="仿宋_GB2312" w:cs="仿宋_GB2312"/>
          <w:color w:val="000000"/>
          <w:sz w:val="24"/>
          <w:szCs w:val="24"/>
        </w:rPr>
        <w:fldChar w:fldCharType="end"/>
      </w:r>
      <w:r>
        <w:rPr>
          <w:rFonts w:hint="eastAsia" w:ascii="仿宋_GB2312" w:hAnsi="仿宋_GB2312" w:eastAsia="仿宋_GB2312" w:cs="仿宋_GB2312"/>
          <w:color w:val="000000"/>
          <w:spacing w:val="4"/>
          <w:sz w:val="24"/>
          <w:szCs w:val="24"/>
        </w:rPr>
        <w:t>或</w:t>
      </w:r>
      <w:r>
        <w:rPr>
          <w:rFonts w:hint="eastAsia" w:ascii="仿宋_GB2312" w:hAnsi="仿宋_GB2312" w:eastAsia="仿宋_GB2312" w:cs="仿宋_GB2312"/>
          <w:color w:val="000000"/>
          <w:sz w:val="24"/>
          <w:szCs w:val="24"/>
        </w:rPr>
        <w:fldChar w:fldCharType="begin"/>
      </w:r>
      <w:r>
        <w:rPr>
          <w:rFonts w:hint="eastAsia" w:ascii="仿宋_GB2312" w:hAnsi="仿宋_GB2312" w:eastAsia="仿宋_GB2312" w:cs="仿宋_GB2312"/>
          <w:color w:val="000000"/>
          <w:sz w:val="24"/>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color w:val="000000"/>
          <w:sz w:val="24"/>
          <w:szCs w:val="24"/>
        </w:rPr>
        <w:fldChar w:fldCharType="separate"/>
      </w:r>
      <w:r>
        <w:rPr>
          <w:rFonts w:hint="eastAsia" w:ascii="仿宋_GB2312" w:hAnsi="仿宋_GB2312" w:eastAsia="仿宋_GB2312" w:cs="仿宋_GB2312"/>
          <w:color w:val="000000"/>
          <w:sz w:val="24"/>
          <w:szCs w:val="24"/>
        </w:rPr>
        <w:t>委托代理人</w:t>
      </w:r>
      <w:r>
        <w:rPr>
          <w:rFonts w:hint="eastAsia" w:ascii="仿宋_GB2312" w:hAnsi="仿宋_GB2312" w:eastAsia="仿宋_GB2312" w:cs="仿宋_GB2312"/>
          <w:color w:val="000000"/>
          <w:sz w:val="24"/>
          <w:szCs w:val="24"/>
        </w:rPr>
        <w:fldChar w:fldCharType="end"/>
      </w:r>
      <w:r>
        <w:rPr>
          <w:rFonts w:hint="eastAsia" w:ascii="仿宋_GB2312" w:hAnsi="仿宋_GB2312" w:eastAsia="仿宋_GB2312" w:cs="仿宋_GB2312"/>
          <w:color w:val="000000"/>
          <w:spacing w:val="4"/>
          <w:sz w:val="24"/>
          <w:szCs w:val="24"/>
        </w:rPr>
        <w:t>签字或盖章并加盖公章后生效。</w:t>
      </w:r>
    </w:p>
    <w:p w14:paraId="619949EB">
      <w:pPr>
        <w:keepNext w:val="0"/>
        <w:keepLines w:val="0"/>
        <w:pageBreakBefore w:val="0"/>
        <w:widowControl w:val="0"/>
        <w:kinsoku/>
        <w:wordWrap/>
        <w:overflowPunct/>
        <w:topLinePunct w:val="0"/>
        <w:autoSpaceDE w:val="0"/>
        <w:autoSpaceDN w:val="0"/>
        <w:bidi w:val="0"/>
        <w:adjustRightInd w:val="0"/>
        <w:snapToGrid/>
        <w:spacing w:line="540" w:lineRule="exact"/>
        <w:ind w:right="23" w:firstLine="496" w:firstLineChars="200"/>
        <w:textAlignment w:val="auto"/>
        <w:rPr>
          <w:rFonts w:hint="eastAsia" w:ascii="仿宋_GB2312" w:hAnsi="仿宋_GB2312" w:eastAsia="仿宋_GB2312" w:cs="仿宋_GB2312"/>
          <w:color w:val="000000"/>
          <w:spacing w:val="4"/>
          <w:sz w:val="24"/>
          <w:szCs w:val="24"/>
        </w:rPr>
      </w:pPr>
    </w:p>
    <w:p w14:paraId="6ABE1F1C">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甲方(盖章)：</w:t>
      </w:r>
      <w:r>
        <w:rPr>
          <w:rFonts w:hint="eastAsia" w:ascii="仿宋" w:hAnsi="仿宋" w:eastAsia="仿宋" w:cs="仿宋"/>
          <w:sz w:val="24"/>
          <w:szCs w:val="24"/>
          <w:lang w:val="en-US" w:eastAsia="zh-CN"/>
        </w:rPr>
        <w:t xml:space="preserve">                      </w:t>
      </w:r>
      <w:r>
        <w:rPr>
          <w:rFonts w:hint="eastAsia" w:ascii="仿宋" w:hAnsi="仿宋" w:eastAsia="仿宋" w:cs="仿宋"/>
          <w:bCs/>
          <w:sz w:val="24"/>
          <w:szCs w:val="24"/>
          <w:lang w:bidi="ar"/>
        </w:rPr>
        <w:t>乙方(盖章)：</w:t>
      </w:r>
    </w:p>
    <w:p w14:paraId="38B02EC3">
      <w:pPr>
        <w:spacing w:line="360" w:lineRule="auto"/>
        <w:ind w:left="6420" w:leftChars="200" w:hanging="6000" w:hangingChars="2500"/>
        <w:jc w:val="left"/>
        <w:rPr>
          <w:rFonts w:hint="eastAsia" w:ascii="仿宋" w:hAnsi="仿宋" w:eastAsia="仿宋" w:cs="仿宋"/>
          <w:bCs/>
          <w:sz w:val="24"/>
          <w:szCs w:val="24"/>
          <w:lang w:bidi="ar"/>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法定代表人</w:t>
      </w:r>
      <w:r>
        <w:rPr>
          <w:rFonts w:hint="eastAsia" w:ascii="仿宋" w:hAnsi="仿宋" w:eastAsia="仿宋" w:cs="仿宋"/>
          <w:sz w:val="24"/>
          <w:szCs w:val="24"/>
        </w:rPr>
        <w:fldChar w:fldCharType="end"/>
      </w:r>
      <w:r>
        <w:rPr>
          <w:rFonts w:hint="eastAsia" w:ascii="仿宋" w:hAnsi="仿宋" w:eastAsia="仿宋" w:cs="仿宋"/>
          <w:sz w:val="24"/>
          <w:szCs w:val="24"/>
        </w:rPr>
        <w:t xml:space="preserve">（签章）：     </w:t>
      </w:r>
      <w:r>
        <w:rPr>
          <w:rFonts w:hint="eastAsia" w:ascii="仿宋" w:hAnsi="仿宋" w:eastAsia="仿宋" w:cs="仿宋"/>
          <w:sz w:val="24"/>
          <w:szCs w:val="24"/>
          <w:lang w:val="en-US" w:eastAsia="zh-CN"/>
        </w:rPr>
        <w:t xml:space="preserve">          </w:t>
      </w:r>
      <w:r>
        <w:rPr>
          <w:rFonts w:hint="eastAsia" w:ascii="仿宋" w:hAnsi="仿宋" w:eastAsia="仿宋" w:cs="仿宋"/>
          <w:bCs/>
          <w:sz w:val="24"/>
          <w:szCs w:val="24"/>
          <w:lang w:bidi="ar"/>
        </w:rPr>
        <w:fldChar w:fldCharType="begin"/>
      </w:r>
      <w:r>
        <w:rPr>
          <w:rFonts w:hint="eastAsia" w:ascii="仿宋" w:hAnsi="仿宋" w:eastAsia="仿宋" w:cs="仿宋"/>
          <w:bCs/>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4"/>
          <w:szCs w:val="24"/>
          <w:lang w:bidi="ar"/>
        </w:rPr>
        <w:fldChar w:fldCharType="separate"/>
      </w:r>
      <w:r>
        <w:rPr>
          <w:rFonts w:hint="eastAsia" w:ascii="仿宋" w:hAnsi="仿宋" w:eastAsia="仿宋" w:cs="仿宋"/>
          <w:bCs/>
          <w:sz w:val="24"/>
          <w:szCs w:val="24"/>
          <w:lang w:bidi="ar"/>
        </w:rPr>
        <w:t>法定代表人</w:t>
      </w:r>
      <w:r>
        <w:rPr>
          <w:rFonts w:hint="eastAsia" w:ascii="仿宋" w:hAnsi="仿宋" w:eastAsia="仿宋" w:cs="仿宋"/>
          <w:bCs/>
          <w:sz w:val="24"/>
          <w:szCs w:val="24"/>
          <w:lang w:bidi="ar"/>
        </w:rPr>
        <w:fldChar w:fldCharType="end"/>
      </w:r>
      <w:r>
        <w:rPr>
          <w:rFonts w:hint="eastAsia" w:ascii="仿宋" w:hAnsi="仿宋" w:eastAsia="仿宋" w:cs="仿宋"/>
          <w:bCs/>
          <w:sz w:val="24"/>
          <w:szCs w:val="24"/>
          <w:lang w:bidi="ar"/>
        </w:rPr>
        <w:t xml:space="preserve">（签章）：             </w:t>
      </w:r>
    </w:p>
    <w:p w14:paraId="7B46C566">
      <w:pPr>
        <w:spacing w:line="360" w:lineRule="auto"/>
        <w:ind w:left="6420" w:leftChars="200" w:hanging="6000" w:hangingChars="2500"/>
        <w:jc w:val="left"/>
        <w:rPr>
          <w:rFonts w:hint="eastAsia" w:ascii="仿宋" w:hAnsi="仿宋" w:eastAsia="仿宋" w:cs="仿宋"/>
          <w:sz w:val="24"/>
          <w:szCs w:val="24"/>
        </w:rPr>
      </w:pPr>
      <w:r>
        <w:rPr>
          <w:rFonts w:hint="eastAsia" w:ascii="仿宋" w:hAnsi="仿宋" w:eastAsia="仿宋" w:cs="仿宋"/>
          <w:bCs/>
          <w:sz w:val="24"/>
          <w:szCs w:val="24"/>
          <w:lang w:bidi="ar"/>
        </w:rPr>
        <w:fldChar w:fldCharType="begin"/>
      </w:r>
      <w:r>
        <w:rPr>
          <w:rFonts w:hint="eastAsia" w:ascii="仿宋" w:hAnsi="仿宋" w:eastAsia="仿宋" w:cs="仿宋"/>
          <w:bCs/>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4"/>
          <w:szCs w:val="24"/>
          <w:lang w:bidi="ar"/>
        </w:rPr>
        <w:fldChar w:fldCharType="separate"/>
      </w:r>
      <w:r>
        <w:rPr>
          <w:rFonts w:hint="eastAsia" w:ascii="仿宋" w:hAnsi="仿宋" w:eastAsia="仿宋" w:cs="仿宋"/>
          <w:bCs/>
          <w:sz w:val="24"/>
          <w:szCs w:val="24"/>
          <w:lang w:bidi="ar"/>
        </w:rPr>
        <w:t>委托代理人</w:t>
      </w:r>
      <w:r>
        <w:rPr>
          <w:rFonts w:hint="eastAsia" w:ascii="仿宋" w:hAnsi="仿宋" w:eastAsia="仿宋" w:cs="仿宋"/>
          <w:bCs/>
          <w:sz w:val="24"/>
          <w:szCs w:val="24"/>
          <w:lang w:bidi="ar"/>
        </w:rPr>
        <w:fldChar w:fldCharType="end"/>
      </w:r>
      <w:r>
        <w:rPr>
          <w:rFonts w:hint="eastAsia" w:ascii="仿宋" w:hAnsi="仿宋" w:eastAsia="仿宋" w:cs="仿宋"/>
          <w:bCs/>
          <w:sz w:val="24"/>
          <w:szCs w:val="24"/>
          <w:lang w:bidi="ar"/>
        </w:rPr>
        <w:t xml:space="preserve">（签章）：     </w:t>
      </w:r>
      <w:r>
        <w:rPr>
          <w:rFonts w:hint="eastAsia" w:ascii="仿宋" w:hAnsi="仿宋" w:eastAsia="仿宋" w:cs="仿宋"/>
          <w:bCs/>
          <w:sz w:val="24"/>
          <w:szCs w:val="24"/>
          <w:lang w:val="en-US" w:eastAsia="zh-CN" w:bidi="ar"/>
        </w:rPr>
        <w:t xml:space="preserve">          </w:t>
      </w:r>
      <w:r>
        <w:rPr>
          <w:rFonts w:hint="eastAsia" w:ascii="仿宋" w:hAnsi="仿宋" w:eastAsia="仿宋" w:cs="仿宋"/>
          <w:bCs/>
          <w:sz w:val="24"/>
          <w:szCs w:val="24"/>
          <w:lang w:bidi="ar"/>
        </w:rPr>
        <w:fldChar w:fldCharType="begin"/>
      </w:r>
      <w:r>
        <w:rPr>
          <w:rFonts w:hint="eastAsia" w:ascii="仿宋" w:hAnsi="仿宋" w:eastAsia="仿宋" w:cs="仿宋"/>
          <w:bCs/>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4"/>
          <w:szCs w:val="24"/>
          <w:lang w:bidi="ar"/>
        </w:rPr>
        <w:fldChar w:fldCharType="separate"/>
      </w:r>
      <w:r>
        <w:rPr>
          <w:rFonts w:hint="eastAsia" w:ascii="仿宋" w:hAnsi="仿宋" w:eastAsia="仿宋" w:cs="仿宋"/>
          <w:bCs/>
          <w:sz w:val="24"/>
          <w:szCs w:val="24"/>
          <w:lang w:bidi="ar"/>
        </w:rPr>
        <w:t>委托代理人</w:t>
      </w:r>
      <w:r>
        <w:rPr>
          <w:rFonts w:hint="eastAsia" w:ascii="仿宋" w:hAnsi="仿宋" w:eastAsia="仿宋" w:cs="仿宋"/>
          <w:bCs/>
          <w:sz w:val="24"/>
          <w:szCs w:val="24"/>
          <w:lang w:bidi="ar"/>
        </w:rPr>
        <w:fldChar w:fldCharType="end"/>
      </w:r>
      <w:r>
        <w:rPr>
          <w:rFonts w:hint="eastAsia" w:ascii="仿宋" w:hAnsi="仿宋" w:eastAsia="仿宋" w:cs="仿宋"/>
          <w:bCs/>
          <w:sz w:val="24"/>
          <w:szCs w:val="24"/>
          <w:lang w:bidi="ar"/>
        </w:rPr>
        <w:t>（签章）：</w:t>
      </w:r>
      <w:r>
        <w:rPr>
          <w:rFonts w:hint="eastAsia" w:ascii="仿宋" w:hAnsi="仿宋" w:eastAsia="仿宋" w:cs="仿宋"/>
          <w:sz w:val="24"/>
          <w:szCs w:val="24"/>
        </w:rPr>
        <w:t xml:space="preserve">          </w:t>
      </w:r>
    </w:p>
    <w:p w14:paraId="639DA80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开户银行</w:t>
      </w:r>
      <w:r>
        <w:rPr>
          <w:rFonts w:hint="eastAsia" w:ascii="仿宋" w:hAnsi="仿宋" w:eastAsia="仿宋" w:cs="仿宋"/>
          <w:sz w:val="24"/>
          <w:szCs w:val="24"/>
        </w:rPr>
        <w:fldChar w:fldCharType="end"/>
      </w:r>
      <w:r>
        <w:rPr>
          <w:rFonts w:hint="eastAsia" w:ascii="仿宋" w:hAnsi="仿宋" w:eastAsia="仿宋" w:cs="仿宋"/>
          <w:sz w:val="24"/>
          <w:szCs w:val="24"/>
        </w:rPr>
        <w:t xml:space="preserve">：                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开户银行</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p w14:paraId="7B5BBFB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帐    号：                       帐    号：            </w:t>
      </w:r>
    </w:p>
    <w:p w14:paraId="0F17C28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电    话：                       电    话：              </w:t>
      </w:r>
    </w:p>
    <w:p w14:paraId="1ECE843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    址：                       地    址：             </w:t>
      </w:r>
    </w:p>
    <w:p w14:paraId="02399DEA">
      <w:pPr>
        <w:spacing w:line="360" w:lineRule="auto"/>
        <w:ind w:firstLine="480" w:firstLineChars="200"/>
        <w:rPr>
          <w:rFonts w:hint="eastAsia" w:ascii="仿宋" w:hAnsi="仿宋" w:eastAsia="仿宋" w:cs="仿宋"/>
          <w:bCs/>
          <w:sz w:val="24"/>
          <w:szCs w:val="24"/>
        </w:rPr>
      </w:pPr>
      <w:r>
        <w:rPr>
          <w:rFonts w:hint="eastAsia" w:ascii="仿宋" w:hAnsi="仿宋" w:eastAsia="仿宋" w:cs="仿宋"/>
          <w:sz w:val="24"/>
          <w:szCs w:val="24"/>
        </w:rPr>
        <w:t>时    间：  年月日           时    间： 年月日</w:t>
      </w:r>
    </w:p>
    <w:p w14:paraId="1BB1B672">
      <w:pPr>
        <w:spacing w:line="360" w:lineRule="auto"/>
        <w:ind w:firstLine="480" w:firstLineChars="200"/>
        <w:rPr>
          <w:rFonts w:hint="eastAsia" w:ascii="仿宋" w:hAnsi="仿宋" w:eastAsia="仿宋" w:cs="仿宋"/>
          <w:sz w:val="24"/>
          <w:szCs w:val="24"/>
        </w:rPr>
      </w:pPr>
    </w:p>
    <w:p w14:paraId="32BCCCA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见证方（盖章）：</w:t>
      </w:r>
    </w:p>
    <w:p w14:paraId="097B373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4"/>
          <w:szCs w:val="24"/>
        </w:rPr>
        <w:fldChar w:fldCharType="separate"/>
      </w:r>
      <w:r>
        <w:rPr>
          <w:rFonts w:hint="eastAsia" w:ascii="仿宋" w:hAnsi="仿宋" w:eastAsia="仿宋" w:cs="仿宋"/>
          <w:sz w:val="24"/>
          <w:szCs w:val="24"/>
        </w:rPr>
        <w:t>法定代表人</w:t>
      </w:r>
      <w:r>
        <w:rPr>
          <w:rFonts w:hint="eastAsia" w:ascii="仿宋" w:hAnsi="仿宋" w:eastAsia="仿宋" w:cs="仿宋"/>
          <w:sz w:val="24"/>
          <w:szCs w:val="24"/>
        </w:rPr>
        <w:fldChar w:fldCharType="end"/>
      </w:r>
      <w:r>
        <w:rPr>
          <w:rFonts w:hint="eastAsia" w:ascii="仿宋" w:hAnsi="仿宋" w:eastAsia="仿宋" w:cs="仿宋"/>
          <w:sz w:val="24"/>
          <w:szCs w:val="24"/>
        </w:rPr>
        <w:t>（签章）：</w:t>
      </w:r>
    </w:p>
    <w:p w14:paraId="123EAD6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    话：</w:t>
      </w:r>
    </w:p>
    <w:p w14:paraId="736B1D54">
      <w:pPr>
        <w:ind w:firstLine="480" w:firstLineChars="200"/>
        <w:rPr>
          <w:sz w:val="24"/>
          <w:szCs w:val="24"/>
        </w:rPr>
      </w:pPr>
      <w:bookmarkStart w:id="0" w:name="_GoBack"/>
      <w:bookmarkEnd w:id="0"/>
      <w:r>
        <w:rPr>
          <w:rFonts w:hint="eastAsia" w:ascii="仿宋" w:hAnsi="仿宋" w:eastAsia="仿宋" w:cs="仿宋"/>
          <w:sz w:val="24"/>
          <w:szCs w:val="24"/>
        </w:rPr>
        <w:t xml:space="preserve">时    间：  年月日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23228"/>
    <w:rsid w:val="180A08FD"/>
    <w:rsid w:val="1C3C0E24"/>
    <w:rsid w:val="3A8B31FD"/>
    <w:rsid w:val="58ED5699"/>
    <w:rsid w:val="6A423228"/>
    <w:rsid w:val="6EA92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18"/>
      <w:szCs w:val="18"/>
      <w:lang w:eastAsia="en-US"/>
    </w:rPr>
  </w:style>
  <w:style w:type="paragraph" w:styleId="4">
    <w:name w:val="Block Text"/>
    <w:basedOn w:val="1"/>
    <w:unhideWhenUsed/>
    <w:qFormat/>
    <w:uiPriority w:val="0"/>
    <w:pPr>
      <w:adjustRightInd w:val="0"/>
      <w:spacing w:line="240" w:lineRule="auto"/>
      <w:ind w:left="420" w:right="33" w:firstLine="0" w:firstLineChars="0"/>
      <w:jc w:val="left"/>
    </w:pPr>
    <w:rPr>
      <w:rFonts w:ascii="Times New Roman" w:hAnsi="Times New Roman" w:eastAsia="宋体" w:cs="Times New Roman"/>
      <w:kern w:val="0"/>
      <w:szCs w:val="20"/>
    </w:rPr>
  </w:style>
  <w:style w:type="paragraph" w:styleId="5">
    <w:name w:val="Plain Text"/>
    <w:basedOn w:val="1"/>
    <w:next w:val="1"/>
    <w:qFormat/>
    <w:uiPriority w:val="0"/>
    <w:rPr>
      <w:rFonts w:hAnsi="Courier New"/>
      <w:kern w:val="2"/>
      <w:sz w:val="21"/>
    </w:rPr>
  </w:style>
  <w:style w:type="paragraph" w:styleId="6">
    <w:name w:val="Body Text 2"/>
    <w:basedOn w:val="1"/>
    <w:qFormat/>
    <w:uiPriority w:val="0"/>
    <w:rPr>
      <w:rFonts w:ascii="楷体_GB2312" w:hAnsi="Copperplate Gothic Bold" w:eastAsia="楷体_GB2312"/>
      <w:sz w:val="28"/>
    </w:rPr>
  </w:style>
  <w:style w:type="paragraph" w:styleId="7">
    <w:name w:val="Body Text First Indent 2"/>
    <w:basedOn w:val="1"/>
    <w:next w:val="1"/>
    <w:qFormat/>
    <w:uiPriority w:val="0"/>
    <w:pPr>
      <w:spacing w:after="0" w:line="400" w:lineRule="atLeast"/>
      <w:ind w:left="210" w:leftChars="0" w:firstLine="420" w:firstLineChars="200"/>
    </w:pPr>
    <w:rPr>
      <w:rFonts w:ascii="Times New Roman"/>
      <w:sz w:val="20"/>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1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paragraph" w:customStyle="1" w:styleId="14">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4958</Words>
  <Characters>5041</Characters>
  <Lines>0</Lines>
  <Paragraphs>0</Paragraphs>
  <TotalTime>1</TotalTime>
  <ScaleCrop>false</ScaleCrop>
  <LinksUpToDate>false</LinksUpToDate>
  <CharactersWithSpaces>5225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2026-05-13T03:01:00Z</dcterms:created>
  <dc:creator>华春咨询</dc:creator>
  <cp:lastModifiedBy>华春咨询</cp:lastModifiedBy>
  <dcterms:modified xsi:type="dcterms:W3CDTF">2026-07-07T07:45:10Z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AE784057E1A34AEA9B297C26F1F284E6_11</vt:lpwstr>
  </property>
  <property fmtid="{D5CDD505-2E9C-101B-9397-08002B2CF9AE}" pid="4" name="KSOTemplateDocerSaveRecord">
    <vt:lpwstr>eyJoZGlkIjoiYjllNzM3NjNiYzZmNjBjY2U2MGM0ZDk2MTBlMjdmZDQiLCJ1c2VySWQiOiIzNDA2Mzc0MjQifQ==</vt:lpwstr>
  </property>
</Properties>
</file>