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4D4286">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仿宋" w:hAnsi="仿宋" w:eastAsia="仿宋" w:cs="仿宋"/>
          <w:b/>
          <w:bCs/>
          <w:sz w:val="24"/>
          <w:szCs w:val="24"/>
          <w:lang w:val="en-US" w:eastAsia="zh-CN"/>
        </w:rPr>
      </w:pPr>
    </w:p>
    <w:p w14:paraId="1E9AA367">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仿宋" w:hAnsi="仿宋" w:eastAsia="仿宋" w:cs="仿宋"/>
          <w:b/>
          <w:bCs/>
          <w:sz w:val="24"/>
          <w:szCs w:val="24"/>
          <w:lang w:val="en-US" w:eastAsia="zh-CN"/>
        </w:rPr>
      </w:pPr>
    </w:p>
    <w:p w14:paraId="0C323EBF">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合同文本</w:t>
      </w:r>
    </w:p>
    <w:p w14:paraId="0D129FA5">
      <w:pPr>
        <w:keepNext w:val="0"/>
        <w:keepLines w:val="0"/>
        <w:pageBreakBefore w:val="0"/>
        <w:kinsoku/>
        <w:wordWrap/>
        <w:overflowPunct/>
        <w:topLinePunct w:val="0"/>
        <w:autoSpaceDE/>
        <w:autoSpaceDN/>
        <w:bidi w:val="0"/>
        <w:adjustRightInd/>
        <w:snapToGrid/>
        <w:spacing w:line="420" w:lineRule="exact"/>
        <w:ind w:firstLine="560" w:firstLineChars="200"/>
        <w:jc w:val="center"/>
        <w:textAlignment w:val="auto"/>
        <w:rPr>
          <w:rFonts w:hint="eastAsia" w:ascii="仿宋" w:hAnsi="仿宋" w:eastAsia="仿宋" w:cs="仿宋"/>
          <w:sz w:val="28"/>
          <w:szCs w:val="28"/>
          <w:lang w:val="en-US" w:eastAsia="zh-CN"/>
        </w:rPr>
      </w:pPr>
    </w:p>
    <w:p w14:paraId="41A41302">
      <w:pPr>
        <w:keepNext w:val="0"/>
        <w:keepLines w:val="0"/>
        <w:pageBreakBefore w:val="0"/>
        <w:kinsoku/>
        <w:wordWrap/>
        <w:overflowPunct/>
        <w:topLinePunct w:val="0"/>
        <w:autoSpaceDE/>
        <w:autoSpaceDN/>
        <w:bidi w:val="0"/>
        <w:adjustRightInd/>
        <w:snapToGrid/>
        <w:spacing w:line="420" w:lineRule="exact"/>
        <w:ind w:firstLine="560" w:firstLineChars="200"/>
        <w:jc w:val="center"/>
        <w:textAlignment w:val="auto"/>
        <w:rPr>
          <w:rFonts w:hint="eastAsia" w:ascii="仿宋" w:hAnsi="仿宋" w:eastAsia="仿宋" w:cs="仿宋"/>
          <w:sz w:val="28"/>
          <w:szCs w:val="28"/>
          <w:lang w:val="en-US" w:eastAsia="zh-CN"/>
        </w:rPr>
      </w:pPr>
    </w:p>
    <w:p w14:paraId="44B0029C">
      <w:pPr>
        <w:keepNext w:val="0"/>
        <w:keepLines w:val="0"/>
        <w:pageBreakBefore w:val="0"/>
        <w:kinsoku/>
        <w:wordWrap/>
        <w:overflowPunct/>
        <w:topLinePunct w:val="0"/>
        <w:autoSpaceDE/>
        <w:autoSpaceDN/>
        <w:bidi w:val="0"/>
        <w:adjustRightInd/>
        <w:snapToGrid/>
        <w:spacing w:line="420" w:lineRule="exact"/>
        <w:ind w:firstLine="560" w:firstLineChars="200"/>
        <w:jc w:val="center"/>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（仅供参考，后续以甲乙双方协商确认）</w:t>
      </w:r>
    </w:p>
    <w:p w14:paraId="201BC785">
      <w:pPr>
        <w:pStyle w:val="6"/>
        <w:keepNext w:val="0"/>
        <w:keepLines w:val="0"/>
        <w:pageBreakBefore w:val="0"/>
        <w:kinsoku/>
        <w:wordWrap/>
        <w:overflowPunct/>
        <w:topLinePunct w:val="0"/>
        <w:autoSpaceDE/>
        <w:autoSpaceDN/>
        <w:bidi w:val="0"/>
        <w:adjustRightInd/>
        <w:snapToGrid/>
        <w:spacing w:line="420" w:lineRule="exact"/>
        <w:ind w:firstLine="560" w:firstLineChars="200"/>
        <w:jc w:val="center"/>
        <w:textAlignment w:val="auto"/>
        <w:rPr>
          <w:rFonts w:hint="eastAsia" w:ascii="仿宋" w:hAnsi="仿宋" w:eastAsia="仿宋" w:cs="仿宋"/>
          <w:sz w:val="28"/>
          <w:szCs w:val="28"/>
        </w:rPr>
      </w:pPr>
    </w:p>
    <w:p w14:paraId="11BA7711">
      <w:pPr>
        <w:keepNext w:val="0"/>
        <w:keepLines w:val="0"/>
        <w:pageBreakBefore w:val="0"/>
        <w:kinsoku/>
        <w:wordWrap/>
        <w:overflowPunct/>
        <w:topLinePunct w:val="0"/>
        <w:autoSpaceDE/>
        <w:autoSpaceDN/>
        <w:bidi w:val="0"/>
        <w:adjustRightInd/>
        <w:snapToGrid/>
        <w:spacing w:line="420" w:lineRule="exact"/>
        <w:ind w:firstLine="560" w:firstLineChars="200"/>
        <w:jc w:val="center"/>
        <w:textAlignment w:val="auto"/>
        <w:rPr>
          <w:rFonts w:hint="eastAsia" w:ascii="仿宋" w:hAnsi="仿宋" w:eastAsia="仿宋" w:cs="仿宋"/>
          <w:sz w:val="28"/>
          <w:szCs w:val="28"/>
        </w:rPr>
      </w:pP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项目</w:t>
      </w:r>
    </w:p>
    <w:p w14:paraId="7986BEC1">
      <w:pPr>
        <w:keepNext w:val="0"/>
        <w:keepLines w:val="0"/>
        <w:pageBreakBefore w:val="0"/>
        <w:widowControl w:val="0"/>
        <w:kinsoku/>
        <w:wordWrap/>
        <w:overflowPunct/>
        <w:topLinePunct w:val="0"/>
        <w:autoSpaceDE/>
        <w:autoSpaceDN/>
        <w:bidi w:val="0"/>
        <w:adjustRightInd/>
        <w:snapToGrid/>
        <w:spacing w:line="420" w:lineRule="exact"/>
        <w:ind w:firstLine="560" w:firstLineChars="200"/>
        <w:jc w:val="center"/>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 xml:space="preserve"> </w:t>
      </w:r>
    </w:p>
    <w:p w14:paraId="090E3DB1">
      <w:pPr>
        <w:keepNext w:val="0"/>
        <w:keepLines w:val="0"/>
        <w:pageBreakBefore w:val="0"/>
        <w:widowControl w:val="0"/>
        <w:kinsoku/>
        <w:wordWrap/>
        <w:overflowPunct/>
        <w:topLinePunct w:val="0"/>
        <w:autoSpaceDE/>
        <w:autoSpaceDN/>
        <w:bidi w:val="0"/>
        <w:adjustRightInd/>
        <w:snapToGrid/>
        <w:spacing w:line="420" w:lineRule="exact"/>
        <w:ind w:firstLine="560" w:firstLineChars="200"/>
        <w:jc w:val="center"/>
        <w:textAlignment w:val="auto"/>
        <w:rPr>
          <w:rFonts w:hint="eastAsia" w:ascii="仿宋" w:hAnsi="仿宋" w:eastAsia="仿宋" w:cs="仿宋"/>
          <w:kern w:val="2"/>
          <w:sz w:val="28"/>
          <w:szCs w:val="28"/>
          <w:lang w:val="en-US" w:eastAsia="zh-CN" w:bidi="ar-SA"/>
        </w:rPr>
      </w:pPr>
    </w:p>
    <w:p w14:paraId="7690BD70">
      <w:pPr>
        <w:keepNext w:val="0"/>
        <w:keepLines w:val="0"/>
        <w:pageBreakBefore w:val="0"/>
        <w:widowControl w:val="0"/>
        <w:kinsoku/>
        <w:wordWrap/>
        <w:overflowPunct/>
        <w:topLinePunct w:val="0"/>
        <w:autoSpaceDE/>
        <w:autoSpaceDN/>
        <w:bidi w:val="0"/>
        <w:adjustRightInd/>
        <w:snapToGrid/>
        <w:spacing w:line="420" w:lineRule="exact"/>
        <w:ind w:firstLine="560" w:firstLineChars="200"/>
        <w:jc w:val="both"/>
        <w:textAlignment w:val="auto"/>
        <w:rPr>
          <w:rFonts w:hint="eastAsia" w:ascii="仿宋" w:hAnsi="仿宋" w:eastAsia="仿宋" w:cs="仿宋"/>
          <w:kern w:val="2"/>
          <w:sz w:val="28"/>
          <w:szCs w:val="28"/>
          <w:lang w:val="en-US" w:eastAsia="zh-CN" w:bidi="ar-SA"/>
        </w:rPr>
      </w:pPr>
    </w:p>
    <w:p w14:paraId="6F439F55">
      <w:pPr>
        <w:keepNext w:val="0"/>
        <w:keepLines w:val="0"/>
        <w:pageBreakBefore w:val="0"/>
        <w:kinsoku/>
        <w:wordWrap/>
        <w:overflowPunct/>
        <w:topLinePunct w:val="0"/>
        <w:autoSpaceDE/>
        <w:autoSpaceDN/>
        <w:bidi w:val="0"/>
        <w:adjustRightInd/>
        <w:snapToGrid/>
        <w:spacing w:line="420" w:lineRule="exact"/>
        <w:ind w:firstLine="562" w:firstLineChars="200"/>
        <w:jc w:val="center"/>
        <w:textAlignment w:val="auto"/>
        <w:rPr>
          <w:rFonts w:hint="eastAsia" w:ascii="仿宋" w:hAnsi="仿宋" w:eastAsia="仿宋" w:cs="仿宋"/>
          <w:b/>
          <w:sz w:val="28"/>
          <w:szCs w:val="28"/>
        </w:rPr>
      </w:pPr>
      <w:r>
        <w:rPr>
          <w:rFonts w:hint="eastAsia" w:ascii="仿宋" w:hAnsi="仿宋" w:eastAsia="仿宋" w:cs="仿宋"/>
          <w:b/>
          <w:sz w:val="28"/>
          <w:szCs w:val="28"/>
        </w:rPr>
        <w:t>合　　同</w:t>
      </w:r>
    </w:p>
    <w:p w14:paraId="69051074">
      <w:pPr>
        <w:keepNext w:val="0"/>
        <w:keepLines w:val="0"/>
        <w:pageBreakBefore w:val="0"/>
        <w:widowControl w:val="0"/>
        <w:kinsoku/>
        <w:wordWrap/>
        <w:overflowPunct/>
        <w:topLinePunct w:val="0"/>
        <w:autoSpaceDE/>
        <w:autoSpaceDN/>
        <w:bidi w:val="0"/>
        <w:adjustRightInd/>
        <w:snapToGrid/>
        <w:spacing w:line="420" w:lineRule="exact"/>
        <w:ind w:firstLine="560" w:firstLineChars="200"/>
        <w:jc w:val="both"/>
        <w:textAlignment w:val="auto"/>
        <w:rPr>
          <w:rFonts w:hint="eastAsia" w:ascii="仿宋" w:hAnsi="仿宋" w:eastAsia="仿宋" w:cs="仿宋"/>
          <w:kern w:val="2"/>
          <w:sz w:val="28"/>
          <w:szCs w:val="28"/>
          <w:lang w:val="en-US" w:eastAsia="zh-CN" w:bidi="ar-SA"/>
        </w:rPr>
      </w:pPr>
    </w:p>
    <w:p w14:paraId="50E64416">
      <w:pPr>
        <w:keepNext w:val="0"/>
        <w:keepLines w:val="0"/>
        <w:pageBreakBefore w:val="0"/>
        <w:widowControl w:val="0"/>
        <w:kinsoku/>
        <w:wordWrap/>
        <w:overflowPunct/>
        <w:topLinePunct w:val="0"/>
        <w:autoSpaceDE/>
        <w:autoSpaceDN/>
        <w:bidi w:val="0"/>
        <w:adjustRightInd/>
        <w:snapToGrid/>
        <w:spacing w:line="420" w:lineRule="exact"/>
        <w:ind w:firstLine="560" w:firstLineChars="200"/>
        <w:jc w:val="both"/>
        <w:textAlignment w:val="auto"/>
        <w:rPr>
          <w:rFonts w:hint="eastAsia" w:ascii="仿宋" w:hAnsi="仿宋" w:eastAsia="仿宋" w:cs="仿宋"/>
          <w:kern w:val="2"/>
          <w:sz w:val="28"/>
          <w:szCs w:val="28"/>
          <w:lang w:val="en-US" w:eastAsia="zh-CN" w:bidi="ar-SA"/>
        </w:rPr>
      </w:pPr>
    </w:p>
    <w:p w14:paraId="1B20020B">
      <w:pPr>
        <w:pStyle w:val="2"/>
        <w:rPr>
          <w:rFonts w:hint="eastAsia" w:ascii="仿宋" w:hAnsi="仿宋" w:eastAsia="仿宋" w:cs="仿宋"/>
          <w:kern w:val="2"/>
          <w:sz w:val="28"/>
          <w:szCs w:val="28"/>
          <w:lang w:val="en-US" w:eastAsia="zh-CN" w:bidi="ar-SA"/>
        </w:rPr>
      </w:pPr>
    </w:p>
    <w:p w14:paraId="0615AA21">
      <w:pPr>
        <w:pStyle w:val="2"/>
        <w:rPr>
          <w:rFonts w:hint="eastAsia" w:ascii="仿宋" w:hAnsi="仿宋" w:eastAsia="仿宋" w:cs="仿宋"/>
          <w:kern w:val="2"/>
          <w:sz w:val="28"/>
          <w:szCs w:val="28"/>
          <w:lang w:val="en-US" w:eastAsia="zh-CN" w:bidi="ar-SA"/>
        </w:rPr>
      </w:pPr>
    </w:p>
    <w:p w14:paraId="77071B66">
      <w:pPr>
        <w:pStyle w:val="2"/>
        <w:rPr>
          <w:rFonts w:hint="eastAsia" w:ascii="仿宋" w:hAnsi="仿宋" w:eastAsia="仿宋" w:cs="仿宋"/>
          <w:kern w:val="2"/>
          <w:sz w:val="28"/>
          <w:szCs w:val="28"/>
          <w:lang w:val="en-US" w:eastAsia="zh-CN" w:bidi="ar-SA"/>
        </w:rPr>
      </w:pPr>
    </w:p>
    <w:p w14:paraId="6A970A27">
      <w:pPr>
        <w:pStyle w:val="2"/>
        <w:rPr>
          <w:rFonts w:hint="eastAsia" w:ascii="仿宋" w:hAnsi="仿宋" w:eastAsia="仿宋" w:cs="仿宋"/>
          <w:kern w:val="2"/>
          <w:sz w:val="28"/>
          <w:szCs w:val="28"/>
          <w:lang w:val="en-US" w:eastAsia="zh-CN" w:bidi="ar-SA"/>
        </w:rPr>
      </w:pPr>
    </w:p>
    <w:p w14:paraId="7232FC47">
      <w:pPr>
        <w:pStyle w:val="2"/>
        <w:rPr>
          <w:rFonts w:hint="eastAsia" w:ascii="仿宋" w:hAnsi="仿宋" w:eastAsia="仿宋" w:cs="仿宋"/>
          <w:kern w:val="2"/>
          <w:sz w:val="28"/>
          <w:szCs w:val="28"/>
          <w:lang w:val="en-US" w:eastAsia="zh-CN" w:bidi="ar-SA"/>
        </w:rPr>
      </w:pPr>
    </w:p>
    <w:p w14:paraId="254774E9">
      <w:pPr>
        <w:keepNext w:val="0"/>
        <w:keepLines w:val="0"/>
        <w:pageBreakBefore w:val="0"/>
        <w:kinsoku/>
        <w:wordWrap/>
        <w:overflowPunct/>
        <w:topLinePunct w:val="0"/>
        <w:autoSpaceDE/>
        <w:autoSpaceDN/>
        <w:bidi w:val="0"/>
        <w:adjustRightInd/>
        <w:snapToGrid/>
        <w:spacing w:line="420" w:lineRule="exact"/>
        <w:ind w:firstLine="1960" w:firstLineChars="700"/>
        <w:textAlignment w:val="auto"/>
        <w:rPr>
          <w:rFonts w:hint="eastAsia" w:ascii="仿宋" w:hAnsi="仿宋" w:eastAsia="仿宋" w:cs="仿宋"/>
          <w:sz w:val="28"/>
          <w:szCs w:val="28"/>
        </w:rPr>
      </w:pPr>
      <w:r>
        <w:rPr>
          <w:rFonts w:hint="eastAsia" w:ascii="仿宋" w:hAnsi="仿宋" w:eastAsia="仿宋" w:cs="仿宋"/>
          <w:sz w:val="28"/>
          <w:szCs w:val="28"/>
        </w:rPr>
        <w:t>合同编号：____________________</w:t>
      </w:r>
    </w:p>
    <w:p w14:paraId="01237318">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仿宋" w:hAnsi="仿宋" w:eastAsia="仿宋" w:cs="仿宋"/>
          <w:sz w:val="28"/>
          <w:szCs w:val="28"/>
        </w:rPr>
      </w:pPr>
    </w:p>
    <w:p w14:paraId="4DCF33AB">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仿宋" w:hAnsi="仿宋" w:eastAsia="仿宋" w:cs="仿宋"/>
          <w:sz w:val="28"/>
          <w:szCs w:val="28"/>
        </w:rPr>
      </w:pPr>
    </w:p>
    <w:p w14:paraId="1684223D">
      <w:pPr>
        <w:keepNext w:val="0"/>
        <w:keepLines w:val="0"/>
        <w:pageBreakBefore w:val="0"/>
        <w:kinsoku/>
        <w:wordWrap/>
        <w:overflowPunct/>
        <w:topLinePunct w:val="0"/>
        <w:autoSpaceDE/>
        <w:autoSpaceDN/>
        <w:bidi w:val="0"/>
        <w:adjustRightInd/>
        <w:snapToGrid/>
        <w:spacing w:line="420" w:lineRule="exact"/>
        <w:ind w:firstLine="1960" w:firstLineChars="700"/>
        <w:textAlignment w:val="auto"/>
        <w:rPr>
          <w:rFonts w:hint="eastAsia" w:ascii="仿宋" w:hAnsi="仿宋" w:eastAsia="仿宋" w:cs="仿宋"/>
          <w:sz w:val="28"/>
          <w:szCs w:val="28"/>
        </w:rPr>
      </w:pPr>
      <w:r>
        <w:rPr>
          <w:rFonts w:hint="eastAsia" w:ascii="仿宋" w:hAnsi="仿宋" w:eastAsia="仿宋" w:cs="仿宋"/>
          <w:sz w:val="28"/>
          <w:szCs w:val="28"/>
        </w:rPr>
        <w:t>甲　　方：____________________(采购人名称)</w:t>
      </w:r>
    </w:p>
    <w:p w14:paraId="3D05C792">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仿宋" w:hAnsi="仿宋" w:eastAsia="仿宋" w:cs="仿宋"/>
          <w:sz w:val="28"/>
          <w:szCs w:val="28"/>
        </w:rPr>
      </w:pPr>
    </w:p>
    <w:p w14:paraId="2F7A534C">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仿宋" w:hAnsi="仿宋" w:eastAsia="仿宋" w:cs="仿宋"/>
          <w:sz w:val="28"/>
          <w:szCs w:val="28"/>
        </w:rPr>
      </w:pPr>
    </w:p>
    <w:p w14:paraId="6C3A07C3">
      <w:pPr>
        <w:keepNext w:val="0"/>
        <w:keepLines w:val="0"/>
        <w:pageBreakBefore w:val="0"/>
        <w:kinsoku/>
        <w:wordWrap/>
        <w:overflowPunct/>
        <w:topLinePunct w:val="0"/>
        <w:autoSpaceDE/>
        <w:autoSpaceDN/>
        <w:bidi w:val="0"/>
        <w:adjustRightInd/>
        <w:snapToGrid/>
        <w:spacing w:line="420" w:lineRule="exact"/>
        <w:ind w:firstLine="1960" w:firstLineChars="700"/>
        <w:textAlignment w:val="auto"/>
        <w:rPr>
          <w:rFonts w:hint="eastAsia" w:ascii="仿宋" w:hAnsi="仿宋" w:eastAsia="仿宋" w:cs="仿宋"/>
          <w:sz w:val="28"/>
          <w:szCs w:val="28"/>
        </w:rPr>
      </w:pPr>
      <w:r>
        <w:rPr>
          <w:rFonts w:hint="eastAsia" w:ascii="仿宋" w:hAnsi="仿宋" w:eastAsia="仿宋" w:cs="仿宋"/>
          <w:sz w:val="28"/>
          <w:szCs w:val="28"/>
        </w:rPr>
        <w:t>乙　　方：____________________(</w:t>
      </w:r>
      <w:r>
        <w:rPr>
          <w:rFonts w:hint="eastAsia" w:ascii="仿宋" w:hAnsi="仿宋" w:eastAsia="仿宋" w:cs="仿宋"/>
          <w:sz w:val="28"/>
          <w:szCs w:val="28"/>
          <w:lang w:eastAsia="zh-CN"/>
        </w:rPr>
        <w:t>投标人</w:t>
      </w:r>
      <w:r>
        <w:rPr>
          <w:rFonts w:hint="eastAsia" w:ascii="仿宋" w:hAnsi="仿宋" w:eastAsia="仿宋" w:cs="仿宋"/>
          <w:sz w:val="28"/>
          <w:szCs w:val="28"/>
        </w:rPr>
        <w:t>名称)</w:t>
      </w:r>
    </w:p>
    <w:p w14:paraId="4C1DA545">
      <w:pPr>
        <w:spacing w:line="360" w:lineRule="auto"/>
        <w:jc w:val="center"/>
        <w:rPr>
          <w:rFonts w:hint="eastAsia" w:ascii="仿宋" w:hAnsi="仿宋" w:eastAsia="仿宋" w:cs="仿宋"/>
          <w:b/>
          <w:bCs/>
          <w:sz w:val="24"/>
          <w:szCs w:val="24"/>
          <w:highlight w:val="none"/>
        </w:rPr>
      </w:pPr>
      <w:r>
        <w:rPr>
          <w:rFonts w:hint="eastAsia" w:asciiTheme="minorEastAsia" w:hAnsiTheme="minorEastAsia" w:eastAsiaTheme="minorEastAsia" w:cstheme="minorEastAsia"/>
          <w:b/>
          <w:sz w:val="28"/>
          <w:szCs w:val="28"/>
          <w:highlight w:val="none"/>
        </w:rPr>
        <w:br w:type="page"/>
      </w:r>
      <w:r>
        <w:rPr>
          <w:rFonts w:hint="eastAsia" w:ascii="仿宋" w:hAnsi="仿宋" w:eastAsia="仿宋" w:cs="仿宋"/>
          <w:b/>
          <w:sz w:val="24"/>
          <w:szCs w:val="24"/>
          <w:highlight w:val="none"/>
        </w:rPr>
        <w:t>第一部分 协议书</w:t>
      </w:r>
    </w:p>
    <w:p w14:paraId="79D9F845">
      <w:pPr>
        <w:spacing w:line="360" w:lineRule="auto"/>
        <w:ind w:firstLine="482"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采购人（全称）：</w:t>
      </w:r>
      <w:r>
        <w:rPr>
          <w:rFonts w:hint="eastAsia" w:ascii="仿宋" w:hAnsi="仿宋" w:eastAsia="仿宋" w:cs="仿宋"/>
          <w:b/>
          <w:sz w:val="24"/>
          <w:szCs w:val="24"/>
          <w:highlight w:val="none"/>
          <w:u w:val="single"/>
        </w:rPr>
        <w:t xml:space="preserve">                                      </w:t>
      </w:r>
    </w:p>
    <w:p w14:paraId="1B15432E">
      <w:pPr>
        <w:spacing w:line="360" w:lineRule="auto"/>
        <w:ind w:firstLine="482" w:firstLineChars="200"/>
        <w:rPr>
          <w:rFonts w:hint="eastAsia" w:ascii="仿宋" w:hAnsi="仿宋" w:eastAsia="仿宋" w:cs="仿宋"/>
          <w:sz w:val="24"/>
          <w:szCs w:val="24"/>
          <w:highlight w:val="none"/>
        </w:rPr>
      </w:pPr>
      <w:r>
        <w:rPr>
          <w:rFonts w:hint="eastAsia" w:ascii="仿宋" w:hAnsi="仿宋" w:eastAsia="仿宋" w:cs="仿宋"/>
          <w:b/>
          <w:sz w:val="24"/>
          <w:szCs w:val="24"/>
          <w:highlight w:val="none"/>
        </w:rPr>
        <w:t>供应商（全称）：</w:t>
      </w:r>
      <w:r>
        <w:rPr>
          <w:rFonts w:hint="eastAsia" w:ascii="仿宋" w:hAnsi="仿宋" w:eastAsia="仿宋" w:cs="仿宋"/>
          <w:b/>
          <w:sz w:val="24"/>
          <w:szCs w:val="24"/>
          <w:highlight w:val="none"/>
          <w:u w:val="single"/>
        </w:rPr>
        <w:t xml:space="preserve">                                   </w:t>
      </w:r>
      <w:r>
        <w:rPr>
          <w:rFonts w:hint="eastAsia" w:ascii="仿宋" w:hAnsi="仿宋" w:eastAsia="仿宋" w:cs="仿宋"/>
          <w:sz w:val="24"/>
          <w:szCs w:val="24"/>
          <w:highlight w:val="none"/>
          <w:u w:val="single"/>
        </w:rPr>
        <w:t xml:space="preserve">   </w:t>
      </w:r>
    </w:p>
    <w:p w14:paraId="7273088B">
      <w:pPr>
        <w:spacing w:line="360" w:lineRule="auto"/>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根据《中华人民共和国民法典》及其他有关法律、法规，遵循平等、自愿、公平和诚信的原则，双方就下述项目范围与相关服务事项协商一致，订立本合同。</w:t>
      </w:r>
    </w:p>
    <w:p w14:paraId="0CBDE0FD">
      <w:pPr>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一、项目概况</w:t>
      </w:r>
    </w:p>
    <w:p w14:paraId="6FC2EB01">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1.项目名称：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4A1252CF">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2.项目地点：</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09399E58">
      <w:pPr>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二、组成本合同的文件</w:t>
      </w:r>
    </w:p>
    <w:p w14:paraId="2EBBA74D">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1.协议书；</w:t>
      </w:r>
    </w:p>
    <w:p w14:paraId="553A0BD8">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2.中标通知书、投标文件、招标文件、澄清、招标补充文件；</w:t>
      </w:r>
    </w:p>
    <w:p w14:paraId="1E847DD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3.相关服务建议书；</w:t>
      </w:r>
    </w:p>
    <w:p w14:paraId="18974591">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4.附录，即：附表内相关服务的范围和内容；</w:t>
      </w:r>
    </w:p>
    <w:p w14:paraId="77BA38BE">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本合同签订后，双方依法签订的补充协议也是本合同文件的组成部分。</w:t>
      </w:r>
    </w:p>
    <w:p w14:paraId="5F2E8CF1">
      <w:pPr>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三、合同金额</w:t>
      </w:r>
    </w:p>
    <w:p w14:paraId="0E201634">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1.本合同为</w:t>
      </w:r>
      <w:r>
        <w:rPr>
          <w:rFonts w:hint="eastAsia" w:ascii="仿宋" w:hAnsi="仿宋" w:eastAsia="仿宋" w:cs="仿宋"/>
          <w:b/>
          <w:sz w:val="24"/>
          <w:szCs w:val="24"/>
          <w:highlight w:val="none"/>
        </w:rPr>
        <w:t>固定总价合同</w:t>
      </w:r>
      <w:r>
        <w:rPr>
          <w:rFonts w:hint="eastAsia" w:ascii="仿宋" w:hAnsi="仿宋" w:eastAsia="仿宋" w:cs="仿宋"/>
          <w:sz w:val="24"/>
          <w:szCs w:val="24"/>
          <w:highlight w:val="none"/>
        </w:rPr>
        <w:t>。</w:t>
      </w:r>
    </w:p>
    <w:p w14:paraId="0D2C46A2">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合同金额（大写）：</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440C0821">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3.合同金额即中标价。合同价格为含税价，供应商（中标人）提供产品所发生的一切费用（包括增值税等相关税费）等都已包含于合同价款中。</w:t>
      </w:r>
    </w:p>
    <w:p w14:paraId="5FBD7B54">
      <w:pPr>
        <w:pStyle w:val="5"/>
        <w:spacing w:after="0" w:line="360" w:lineRule="auto"/>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4.合同单价详见附件清单。</w:t>
      </w:r>
    </w:p>
    <w:p w14:paraId="7B34A2BD">
      <w:pPr>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四、结算方式</w:t>
      </w:r>
    </w:p>
    <w:p w14:paraId="14396288">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1.结算单位：银行转账，由采购人负责结算。在付款前，供应商必须开具与合同金额相应的发票给采购人，附详细清单。</w:t>
      </w:r>
    </w:p>
    <w:p w14:paraId="46675848">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2.付款方式：</w:t>
      </w:r>
    </w:p>
    <w:p w14:paraId="298210C9">
      <w:pPr>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①自本合同签订生效后，达到付款条件起</w:t>
      </w:r>
      <w:r>
        <w:rPr>
          <w:rFonts w:hint="eastAsia" w:ascii="仿宋" w:hAnsi="仿宋" w:eastAsia="仿宋" w:cs="仿宋"/>
          <w:bCs/>
          <w:sz w:val="24"/>
          <w:szCs w:val="24"/>
          <w:highlight w:val="none"/>
          <w:lang w:val="en-US" w:eastAsia="zh-CN"/>
        </w:rPr>
        <w:t>7</w:t>
      </w:r>
      <w:r>
        <w:rPr>
          <w:rFonts w:hint="eastAsia" w:ascii="仿宋" w:hAnsi="仿宋" w:eastAsia="仿宋" w:cs="仿宋"/>
          <w:bCs/>
          <w:sz w:val="24"/>
          <w:szCs w:val="24"/>
          <w:highlight w:val="none"/>
        </w:rPr>
        <w:t>日内，支付</w:t>
      </w:r>
      <w:r>
        <w:rPr>
          <w:rFonts w:hint="eastAsia" w:ascii="仿宋" w:hAnsi="仿宋" w:eastAsia="仿宋" w:cs="仿宋"/>
          <w:bCs/>
          <w:sz w:val="24"/>
          <w:szCs w:val="24"/>
          <w:highlight w:val="none"/>
          <w:lang w:val="en-US" w:eastAsia="zh-CN"/>
        </w:rPr>
        <w:t>40</w:t>
      </w:r>
      <w:r>
        <w:rPr>
          <w:rFonts w:hint="eastAsia" w:ascii="仿宋" w:hAnsi="仿宋" w:eastAsia="仿宋" w:cs="仿宋"/>
          <w:bCs/>
          <w:sz w:val="24"/>
          <w:szCs w:val="24"/>
          <w:highlight w:val="none"/>
        </w:rPr>
        <w:t>.00%。</w:t>
      </w:r>
    </w:p>
    <w:p w14:paraId="6BF41D09">
      <w:pPr>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②乙方交货并经甲方验收合格后，达到付款条件起</w:t>
      </w:r>
      <w:r>
        <w:rPr>
          <w:rFonts w:hint="eastAsia" w:ascii="仿宋" w:hAnsi="仿宋" w:eastAsia="仿宋" w:cs="仿宋"/>
          <w:bCs/>
          <w:sz w:val="24"/>
          <w:szCs w:val="24"/>
          <w:highlight w:val="none"/>
          <w:lang w:val="en-US" w:eastAsia="zh-CN"/>
        </w:rPr>
        <w:t>7</w:t>
      </w:r>
      <w:r>
        <w:rPr>
          <w:rFonts w:hint="eastAsia" w:ascii="仿宋" w:hAnsi="仿宋" w:eastAsia="仿宋" w:cs="仿宋"/>
          <w:bCs/>
          <w:sz w:val="24"/>
          <w:szCs w:val="24"/>
          <w:highlight w:val="none"/>
        </w:rPr>
        <w:t>日内，支付剩余的</w:t>
      </w:r>
      <w:r>
        <w:rPr>
          <w:rFonts w:hint="eastAsia" w:ascii="仿宋" w:hAnsi="仿宋" w:eastAsia="仿宋" w:cs="仿宋"/>
          <w:bCs/>
          <w:sz w:val="24"/>
          <w:szCs w:val="24"/>
          <w:highlight w:val="none"/>
          <w:lang w:val="en-US" w:eastAsia="zh-CN"/>
        </w:rPr>
        <w:t>6</w:t>
      </w:r>
      <w:r>
        <w:rPr>
          <w:rFonts w:hint="eastAsia" w:ascii="仿宋" w:hAnsi="仿宋" w:eastAsia="仿宋" w:cs="仿宋"/>
          <w:bCs/>
          <w:sz w:val="24"/>
          <w:szCs w:val="24"/>
          <w:highlight w:val="none"/>
        </w:rPr>
        <w:t>0.00%。</w:t>
      </w:r>
    </w:p>
    <w:p w14:paraId="7A513797">
      <w:pPr>
        <w:tabs>
          <w:tab w:val="left" w:pos="840"/>
        </w:tabs>
        <w:spacing w:line="360" w:lineRule="auto"/>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rPr>
        <w:t>五、交货期：</w:t>
      </w:r>
      <w:r>
        <w:rPr>
          <w:rFonts w:hint="eastAsia" w:ascii="仿宋" w:hAnsi="仿宋" w:eastAsia="仿宋" w:cs="仿宋"/>
          <w:b/>
          <w:sz w:val="24"/>
          <w:szCs w:val="24"/>
          <w:highlight w:val="none"/>
          <w:u w:val="single"/>
          <w:lang w:eastAsia="zh-CN"/>
        </w:rPr>
        <w:t>自合同签订之日起30个工作日内到货，货到后按甲方要求的时间、地点安装调试交付使用；</w:t>
      </w:r>
    </w:p>
    <w:p w14:paraId="53D56F4C">
      <w:pPr>
        <w:tabs>
          <w:tab w:val="left" w:pos="840"/>
        </w:tabs>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六、质保期：</w:t>
      </w:r>
      <w:r>
        <w:rPr>
          <w:rFonts w:hint="eastAsia" w:ascii="仿宋" w:hAnsi="仿宋" w:eastAsia="仿宋" w:cs="仿宋"/>
          <w:b/>
          <w:sz w:val="24"/>
          <w:szCs w:val="24"/>
          <w:highlight w:val="none"/>
          <w:u w:val="single"/>
        </w:rPr>
        <w:t>自验收合格之日起质保期一年。凡国家有规定的，优于招标文件要求的，按国家规定执行。</w:t>
      </w:r>
    </w:p>
    <w:p w14:paraId="08A5E570">
      <w:pPr>
        <w:tabs>
          <w:tab w:val="left" w:pos="840"/>
        </w:tabs>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七、内容及要求</w:t>
      </w:r>
    </w:p>
    <w:p w14:paraId="67174E2D">
      <w:pPr>
        <w:tabs>
          <w:tab w:val="left" w:pos="84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即交付的产品、服务内容、数量与投标文件、招标文件等所指明的，或者与本合同所指明的产品、服务内容相一致。（附清单）</w:t>
      </w:r>
    </w:p>
    <w:p w14:paraId="0650A533">
      <w:pPr>
        <w:spacing w:line="360" w:lineRule="auto"/>
        <w:rPr>
          <w:rFonts w:hint="eastAsia" w:ascii="仿宋" w:hAnsi="仿宋" w:eastAsia="仿宋" w:cs="仿宋"/>
          <w:sz w:val="24"/>
          <w:szCs w:val="24"/>
          <w:highlight w:val="none"/>
        </w:rPr>
      </w:pPr>
      <w:r>
        <w:rPr>
          <w:rFonts w:hint="eastAsia" w:ascii="仿宋" w:hAnsi="仿宋" w:eastAsia="仿宋" w:cs="仿宋"/>
          <w:b/>
          <w:sz w:val="24"/>
          <w:szCs w:val="24"/>
          <w:highlight w:val="none"/>
        </w:rPr>
        <w:t xml:space="preserve">八、运输、安装、调试要求 </w:t>
      </w:r>
    </w:p>
    <w:p w14:paraId="051027ED">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1.供应商根据产品特性，自行选择运输及包装方式，承担一切运输费用，包括从生产厂到采购人指定交货地点所需的装卸、运输（含保险费）及其他一切费用。</w:t>
      </w:r>
    </w:p>
    <w:p w14:paraId="05CACD3C">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2.由供应商安装、调试及试运行的进度计划表。</w:t>
      </w:r>
    </w:p>
    <w:p w14:paraId="3ACDB98A">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3.供应商应在合同规定的安装调试期内完成该项工作。如因供应商责任而造成延期，每超过一天按合同总价款的（1</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rPr>
        <w:t>）支付采购人误期赔偿金，直至交货或提供服务结束为止，所有因延期而产生的费用由供应商承担。</w:t>
      </w:r>
    </w:p>
    <w:p w14:paraId="479D66B5">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4.安装和调试期间所发生的费用均由供应商负责。</w:t>
      </w:r>
    </w:p>
    <w:p w14:paraId="507D555A">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5.供应商应对安装调试、整改等实施过程的安全负责，如发生人身伤亡、财产损失的由供应商负责解决并承担全部责任。</w:t>
      </w:r>
    </w:p>
    <w:p w14:paraId="2E6D47F3">
      <w:pPr>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九、技术支持</w:t>
      </w:r>
    </w:p>
    <w:p w14:paraId="68BD542B">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1.提供质保期内全年</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rPr>
        <w:t>×</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rPr>
        <w:t>小时</w:t>
      </w:r>
      <w:r>
        <w:rPr>
          <w:rFonts w:hint="eastAsia" w:ascii="仿宋" w:hAnsi="仿宋" w:eastAsia="仿宋" w:cs="仿宋"/>
          <w:sz w:val="24"/>
          <w:szCs w:val="24"/>
          <w:highlight w:val="none"/>
        </w:rPr>
        <w:t>的技术咨询服务。供应商怠于或无法提供技术具备的，采购人有权委托第三方处理，由此产生的费用和后果由供应商负责，费用直接从应付款或质保金中扣除。供应商指定的项目总协调人必须是供应商公司管理层人员。因供应商的人员变更原因所造成的任何项目质量、进度滞后的后果，由供应商承担。</w:t>
      </w:r>
    </w:p>
    <w:p w14:paraId="0C5D8B31">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2.供应商在项目实施过程中，质量保障人员、资源不足或者执行不力，给项目质量带来的风险超出采购人认定的允许范围时，采购人可终止本项目的合作并进行索赔。</w:t>
      </w:r>
    </w:p>
    <w:p w14:paraId="4CE2EF37">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十、技术培训</w:t>
      </w:r>
    </w:p>
    <w:p w14:paraId="1D47D44A">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供应商指派专业讲师对</w:t>
      </w:r>
      <w:r>
        <w:rPr>
          <w:rFonts w:hint="eastAsia" w:ascii="仿宋" w:hAnsi="仿宋" w:eastAsia="仿宋" w:cs="仿宋"/>
          <w:sz w:val="24"/>
          <w:szCs w:val="24"/>
          <w:highlight w:val="none"/>
          <w:lang w:eastAsia="zh-CN"/>
        </w:rPr>
        <w:t>采购人</w:t>
      </w:r>
      <w:r>
        <w:rPr>
          <w:rFonts w:hint="eastAsia" w:ascii="仿宋" w:hAnsi="仿宋" w:eastAsia="仿宋" w:cs="仿宋"/>
          <w:sz w:val="24"/>
          <w:szCs w:val="24"/>
          <w:highlight w:val="none"/>
        </w:rPr>
        <w:t>技术管理人员、</w:t>
      </w:r>
      <w:r>
        <w:rPr>
          <w:rFonts w:hint="eastAsia" w:ascii="仿宋" w:hAnsi="仿宋" w:eastAsia="仿宋" w:cs="仿宋"/>
          <w:sz w:val="24"/>
          <w:szCs w:val="24"/>
          <w:highlight w:val="none"/>
          <w:lang w:eastAsia="zh-CN"/>
        </w:rPr>
        <w:t>采购人</w:t>
      </w:r>
      <w:r>
        <w:rPr>
          <w:rFonts w:hint="eastAsia" w:ascii="仿宋" w:hAnsi="仿宋" w:eastAsia="仿宋" w:cs="仿宋"/>
          <w:sz w:val="24"/>
          <w:szCs w:val="24"/>
          <w:highlight w:val="none"/>
        </w:rPr>
        <w:t>相关教师进行线下不少于三次培训。培训，并提供线上</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rPr>
        <w:t>×</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rPr>
        <w:t>小时</w:t>
      </w:r>
      <w:r>
        <w:rPr>
          <w:rFonts w:hint="eastAsia" w:asciiTheme="minorEastAsia" w:hAnsiTheme="minorEastAsia" w:eastAsiaTheme="minorEastAsia" w:cstheme="minorEastAsia"/>
          <w:bCs/>
          <w:color w:val="auto"/>
          <w:sz w:val="24"/>
          <w:szCs w:val="24"/>
          <w:highlight w:val="none"/>
          <w:lang w:val="en-US" w:eastAsia="zh-CN"/>
        </w:rPr>
        <w:t>的</w:t>
      </w:r>
      <w:r>
        <w:rPr>
          <w:rFonts w:hint="eastAsia" w:ascii="仿宋" w:hAnsi="仿宋" w:eastAsia="仿宋" w:cs="仿宋"/>
          <w:sz w:val="24"/>
          <w:szCs w:val="24"/>
          <w:highlight w:val="none"/>
        </w:rPr>
        <w:t>指导服务。</w:t>
      </w:r>
    </w:p>
    <w:p w14:paraId="3AEA322C">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十一、技术资料要求</w:t>
      </w:r>
    </w:p>
    <w:p w14:paraId="1AF1371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供应商应向采购人提供全套中文技术资料一套，其费用包括在投标价格中：</w:t>
      </w:r>
    </w:p>
    <w:p w14:paraId="3D339A40">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1.完整的产品操作使用手册、说明书和维护、修理技术文件，图纸（线路图、原理图等）、保修卡等；</w:t>
      </w:r>
    </w:p>
    <w:p w14:paraId="006C9181">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2.制造厂的检验、测试报告、产品检验合格证书，质量保证书等文件验收时须一并提供；</w:t>
      </w:r>
    </w:p>
    <w:p w14:paraId="5AC3BBE5">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3.产品验收标准；</w:t>
      </w:r>
    </w:p>
    <w:p w14:paraId="208D4FA9">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4.技术说明书及必须的其它技术资料；</w:t>
      </w:r>
    </w:p>
    <w:p w14:paraId="25EAEBB6">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5.产品安装，调试、维修线路图及原理图；</w:t>
      </w:r>
    </w:p>
    <w:p w14:paraId="2935FC76">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6.零部件目录；</w:t>
      </w:r>
    </w:p>
    <w:p w14:paraId="77F060AC">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7.备品备件、易损件清单；</w:t>
      </w:r>
    </w:p>
    <w:p w14:paraId="239723E0">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8.整体验收后提供验收报告；</w:t>
      </w:r>
    </w:p>
    <w:p w14:paraId="314E50C1">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9.合同中要求的其他文件资料；</w:t>
      </w:r>
    </w:p>
    <w:p w14:paraId="37301D3B">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10.检定/校准报告。</w:t>
      </w:r>
    </w:p>
    <w:p w14:paraId="38B1A4CD">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十二、质量保证</w:t>
      </w:r>
    </w:p>
    <w:p w14:paraId="1C3E547D">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供应商提供的产品及材料必须保证质量可靠，为市场最新或主流产品，进货渠道正常，配置合理齐全，应全面满足招标文件的要求，招标文件未明确要求的内容，供应商须按采购产品主流标准配置或以采购人的补充要求为准。所供产品工艺质量应严格按国家最新发布的规范标准执行，如发生质量问题由供应商承担全部责任。</w:t>
      </w:r>
    </w:p>
    <w:p w14:paraId="4CD95A81">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2.供应商应保证所有产品的完好无损包括配套包装，如有缺漏、损坏，由供应商负责调换、补齐或赔偿。</w:t>
      </w:r>
    </w:p>
    <w:p w14:paraId="3C24928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3.采购人使用产品过程中因产品质量、产品缺陷及安装质量等造成人身伤亡、财产损失的，由供应商负责解决并承担全部责任。</w:t>
      </w:r>
    </w:p>
    <w:p w14:paraId="1A62C638">
      <w:pPr>
        <w:tabs>
          <w:tab w:val="left" w:pos="10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4.供应商应提供可承担维修职能的公司、全资分公司或办事处，并驻守多名维护技术人员，并提供地点、联系人（常驻工程师）及联系电话（服务热线），随时解答各种疑问（需提供相关证明材料）。</w:t>
      </w:r>
    </w:p>
    <w:p w14:paraId="0DD6848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5.服务方式：现场服务，质保期内维修费用含在合同总价中（中标价格），提供终身维修（护）。在质量保证期内发生重大故障，维修工程师抵达现场时间≤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小时</w:t>
      </w:r>
      <w:r>
        <w:rPr>
          <w:rFonts w:hint="eastAsia" w:ascii="仿宋" w:hAnsi="仿宋" w:eastAsia="仿宋" w:cs="仿宋"/>
          <w:sz w:val="24"/>
          <w:szCs w:val="24"/>
          <w:highlight w:val="none"/>
        </w:rPr>
        <w:t>。产品实行“三包”，并承担由此产生</w:t>
      </w:r>
      <w:bookmarkStart w:id="8" w:name="_GoBack"/>
      <w:bookmarkEnd w:id="8"/>
      <w:r>
        <w:rPr>
          <w:rFonts w:hint="eastAsia" w:ascii="仿宋" w:hAnsi="仿宋" w:eastAsia="仿宋" w:cs="仿宋"/>
          <w:sz w:val="24"/>
          <w:szCs w:val="24"/>
          <w:highlight w:val="none"/>
        </w:rPr>
        <w:t>的包装、运输等的一切费用。</w:t>
      </w:r>
    </w:p>
    <w:p w14:paraId="692FDBA1">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6.质保期内每月至少一次免费上门维护，回访。</w:t>
      </w:r>
    </w:p>
    <w:p w14:paraId="274EB6BF">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7.对于存在质量问题或者短少的产品，供应商应在接到采购人的通知2个日历日内负责修复，调换、重新制作或补齐。</w:t>
      </w:r>
    </w:p>
    <w:p w14:paraId="01498712">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8.在最终验收后的质量保证期内，供应商应对设计、工艺或材料等的缺陷而产生的故障负责（负责解决并承担全部费用）。质保期满后如出现此类问题亦应负责。</w:t>
      </w:r>
    </w:p>
    <w:p w14:paraId="456CD53C">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9.供应商及所投产品的生产厂商应承诺质保期、维保期的售后服务条款（包括具体的服务内容、故障响应时间、响应方式、维修措施及时限、维护响应计划等方面），未提供任何质保期、维保期的售后服务条款或提供的内容不实的以不实质性满足招标文件要求对待。</w:t>
      </w:r>
    </w:p>
    <w:p w14:paraId="70158CCF">
      <w:pPr>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sz w:val="24"/>
          <w:szCs w:val="24"/>
          <w:highlight w:val="none"/>
        </w:rPr>
        <w:t>10.对于未按约定提供质保服务的供应商或违约的供应商，采购人将拒绝其参加采购人单位的政府采购项目。且采购人有权委托第三方进行维修，所产生的费用由供应商承担，采购人有权从质保金中直接扣除，不足部分应由供应商支付。</w:t>
      </w:r>
    </w:p>
    <w:p w14:paraId="503D329A">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11.供应商提供的产品及材料必须保证质量可靠，为市场最新或主流产品，进货渠道正常，配置合理齐全，应全面满足招标文件的要求，招标文件未明确要求的内容，供应商须按采购产品主流标准配置或以采购人的补充要求为准。所供产品工艺质量应严格按国家最新发布的规范标准执行，如发生质量问题由供应商承担全部责任。</w:t>
      </w:r>
    </w:p>
    <w:p w14:paraId="5306819B">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十三、验收</w:t>
      </w:r>
    </w:p>
    <w:p w14:paraId="5BB3D172">
      <w:pPr>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1.设备到货后，项目使用方及厂家共同验收。在检查设备原产地、型号、规格、配置符合合同要求后，由乙方负责安装调试、甲方负责技术验收（乙方协助），验收以国内行业标准或合同文本软件设备供货配置清单中描述的有关技术要求为准。</w:t>
      </w:r>
    </w:p>
    <w:p w14:paraId="71374B07">
      <w:pPr>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2.</w:t>
      </w:r>
      <w:r>
        <w:rPr>
          <w:rFonts w:hint="eastAsia" w:ascii="仿宋" w:hAnsi="仿宋" w:eastAsia="仿宋" w:cs="仿宋"/>
          <w:bCs/>
          <w:sz w:val="24"/>
          <w:szCs w:val="24"/>
          <w:highlight w:val="none"/>
          <w:lang w:eastAsia="zh-CN"/>
        </w:rPr>
        <w:t>采购人</w:t>
      </w:r>
      <w:r>
        <w:rPr>
          <w:rFonts w:hint="eastAsia" w:ascii="仿宋" w:hAnsi="仿宋" w:eastAsia="仿宋" w:cs="仿宋"/>
          <w:bCs/>
          <w:sz w:val="24"/>
          <w:szCs w:val="24"/>
          <w:highlight w:val="none"/>
        </w:rPr>
        <w:t>根据使用部门自身技术检验结果，组织有关专家进行设备的最终验收。最终验收结果作为付款依据，乙方填写验收单，并向甲方提交实施过程中的所有资料，以便甲方日后管理和维护。</w:t>
      </w:r>
    </w:p>
    <w:p w14:paraId="73C0280A">
      <w:pPr>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十四、保密</w:t>
      </w:r>
    </w:p>
    <w:p w14:paraId="73D3095F">
      <w:pPr>
        <w:tabs>
          <w:tab w:val="left" w:pos="10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对工作中了解到的采购人的技术、机密等进行严格保密，不得向他人泄漏。本合同的解除或终止不免除供应商应承担的保密义务。</w:t>
      </w:r>
    </w:p>
    <w:p w14:paraId="451B310F">
      <w:pPr>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十五、知识产权</w:t>
      </w:r>
    </w:p>
    <w:p w14:paraId="70A773D0">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供应商应对所供产品具有或已取得合法知识产权，供应商应保证所供产品及服务不会出现因第三方提出侵犯其专利权、商标权或其它知识产权而引发法律或经济纠纷，否则由供应商负责解决并承担全部责任；如因此影响到采购人的正常使用，采购人有权单方解除本合同，供应商应无条件向采购人退回已收取的全部合同价款，给采购人造成损失的，由供应商一并赔偿。</w:t>
      </w:r>
    </w:p>
    <w:p w14:paraId="42C9C88C">
      <w:pPr>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十六、合同争议的解决</w:t>
      </w:r>
    </w:p>
    <w:p w14:paraId="14F64B1A">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合同执行中发生争议的，当事人双方应协商解决。协商达不成一致时，可向当地行政仲裁机关申请仲裁。</w:t>
      </w:r>
    </w:p>
    <w:p w14:paraId="552A390D">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十七、不可抗力情况下的免责约定</w:t>
      </w:r>
    </w:p>
    <w:p w14:paraId="1BAD05C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双方约定不可抗力情况指：双方不可预见、不可避免、不可克服的客观情况，但不包括双方的违约或疏忽。这些事件包括但不限于：战争、严重火灾、洪水、台风、地震、疫情等。</w:t>
      </w:r>
    </w:p>
    <w:p w14:paraId="6054C17A">
      <w:pPr>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十八、违约责任</w:t>
      </w:r>
    </w:p>
    <w:p w14:paraId="794A9C5E">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依据《中华人民共和国民法典》、《中华人民共和国政府采购法》、《中华人民共和国政府采购法实施条例》的相关条款和本合同约定，中标供应商未全面履行合同义务或者发生违约，采购单位会同采购代理机构有权终止合同，依法向中标供应商进行经济索赔，并报请政府采购监督管理机关进行相应的行政处罚。采购单位违约的，应当赔偿给中标供应商造成的经济损失。</w:t>
      </w:r>
    </w:p>
    <w:p w14:paraId="44D3EBD2">
      <w:pPr>
        <w:spacing w:line="360" w:lineRule="auto"/>
        <w:rPr>
          <w:rFonts w:hint="eastAsia" w:ascii="仿宋" w:hAnsi="仿宋" w:eastAsia="仿宋" w:cs="仿宋"/>
          <w:sz w:val="24"/>
          <w:szCs w:val="24"/>
          <w:highlight w:val="none"/>
        </w:rPr>
      </w:pPr>
      <w:r>
        <w:rPr>
          <w:rFonts w:hint="eastAsia" w:ascii="仿宋" w:hAnsi="仿宋" w:eastAsia="仿宋" w:cs="仿宋"/>
          <w:b/>
          <w:sz w:val="24"/>
          <w:szCs w:val="24"/>
          <w:highlight w:val="none"/>
        </w:rPr>
        <w:t>十九、其他（</w:t>
      </w:r>
      <w:r>
        <w:rPr>
          <w:rFonts w:hint="eastAsia" w:ascii="仿宋" w:hAnsi="仿宋" w:eastAsia="仿宋" w:cs="仿宋"/>
          <w:sz w:val="24"/>
          <w:szCs w:val="24"/>
          <w:highlight w:val="none"/>
        </w:rPr>
        <w:t>在合同中具体明确）</w:t>
      </w:r>
    </w:p>
    <w:p w14:paraId="2E6DD3DA">
      <w:pPr>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二十、监督和管理</w:t>
      </w:r>
    </w:p>
    <w:p w14:paraId="4BAC9BA5">
      <w:pPr>
        <w:spacing w:line="360" w:lineRule="auto"/>
        <w:ind w:firstLine="482"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586A6CB6">
      <w:pPr>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2.</w:t>
      </w:r>
      <w:r>
        <w:rPr>
          <w:rFonts w:hint="eastAsia" w:ascii="仿宋" w:hAnsi="仿宋" w:eastAsia="仿宋" w:cs="仿宋"/>
          <w:sz w:val="24"/>
          <w:szCs w:val="24"/>
          <w:highlight w:val="none"/>
        </w:rPr>
        <w:t>采购人供应商</w:t>
      </w:r>
      <w:r>
        <w:rPr>
          <w:rFonts w:hint="eastAsia" w:ascii="仿宋" w:hAnsi="仿宋" w:eastAsia="仿宋" w:cs="仿宋"/>
          <w:bCs/>
          <w:sz w:val="24"/>
          <w:szCs w:val="24"/>
          <w:highlight w:val="none"/>
        </w:rPr>
        <w:t>双方均应自觉配合有关监督管理部门对合同履行情况的监督检查，如实反映情况，提供有关资料：否则，将对有关单位、当事人按照有关规定予以处罚。</w:t>
      </w:r>
    </w:p>
    <w:p w14:paraId="4C888F0B">
      <w:pPr>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二十一、合同订立</w:t>
      </w:r>
    </w:p>
    <w:p w14:paraId="02FA2300">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1.订立时间：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2E1B8E6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2.订立地点：</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1289B86A">
      <w:pPr>
        <w:tabs>
          <w:tab w:val="left" w:pos="980"/>
        </w:tabs>
        <w:kinsoku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3.本合同一式</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份，具有同等法律效力，双方各执</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份采购代理机构存档</w:t>
      </w:r>
      <w:r>
        <w:rPr>
          <w:rFonts w:hint="eastAsia" w:ascii="仿宋" w:hAnsi="仿宋" w:eastAsia="仿宋" w:cs="仿宋"/>
          <w:sz w:val="24"/>
          <w:szCs w:val="24"/>
          <w:highlight w:val="none"/>
          <w:u w:val="single"/>
        </w:rPr>
        <w:t>壹</w:t>
      </w:r>
      <w:r>
        <w:rPr>
          <w:rFonts w:hint="eastAsia" w:ascii="仿宋" w:hAnsi="仿宋" w:eastAsia="仿宋" w:cs="仿宋"/>
          <w:sz w:val="24"/>
          <w:szCs w:val="24"/>
          <w:highlight w:val="none"/>
        </w:rPr>
        <w:t>份。各方签字盖章后生效，合同执行完毕自动失效。（合同的服务承诺则长期有效）。</w:t>
      </w:r>
    </w:p>
    <w:p w14:paraId="32FD62A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（以下无正文）</w:t>
      </w:r>
    </w:p>
    <w:p w14:paraId="29F3C78F">
      <w:pPr>
        <w:spacing w:line="360" w:lineRule="auto"/>
        <w:ind w:firstLine="480" w:firstLineChars="200"/>
        <w:rPr>
          <w:rFonts w:hint="eastAsia" w:ascii="仿宋" w:hAnsi="仿宋" w:eastAsia="仿宋" w:cs="仿宋"/>
          <w:sz w:val="24"/>
          <w:szCs w:val="24"/>
          <w:highlight w:val="none"/>
        </w:rPr>
      </w:pPr>
    </w:p>
    <w:p w14:paraId="3270C44F">
      <w:pPr>
        <w:spacing w:line="360" w:lineRule="auto"/>
        <w:rPr>
          <w:rFonts w:hint="eastAsia" w:ascii="仿宋" w:hAnsi="仿宋" w:eastAsia="仿宋" w:cs="仿宋"/>
          <w:sz w:val="24"/>
          <w:szCs w:val="24"/>
          <w:highlight w:val="none"/>
        </w:rPr>
      </w:pPr>
    </w:p>
    <w:p w14:paraId="26FFE6BD">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28BB14E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采购人：</w:t>
      </w:r>
      <w:r>
        <w:rPr>
          <w:rFonts w:hint="eastAsia" w:ascii="仿宋" w:hAnsi="仿宋" w:eastAsia="仿宋" w:cs="仿宋"/>
          <w:sz w:val="24"/>
          <w:szCs w:val="24"/>
          <w:highlight w:val="none"/>
          <w:u w:val="single"/>
        </w:rPr>
        <w:t xml:space="preserve">   （盖章）      </w:t>
      </w:r>
      <w:r>
        <w:rPr>
          <w:rFonts w:hint="eastAsia" w:ascii="仿宋" w:hAnsi="仿宋" w:eastAsia="仿宋" w:cs="仿宋"/>
          <w:sz w:val="24"/>
          <w:szCs w:val="24"/>
          <w:highlight w:val="none"/>
        </w:rPr>
        <w:t xml:space="preserve">            供应商：</w:t>
      </w:r>
      <w:r>
        <w:rPr>
          <w:rFonts w:hint="eastAsia" w:ascii="仿宋" w:hAnsi="仿宋" w:eastAsia="仿宋" w:cs="仿宋"/>
          <w:sz w:val="24"/>
          <w:szCs w:val="24"/>
          <w:highlight w:val="none"/>
          <w:u w:val="single"/>
        </w:rPr>
        <w:t xml:space="preserve">   （盖章）         </w:t>
      </w:r>
    </w:p>
    <w:p w14:paraId="70AD8DB4">
      <w:pPr>
        <w:spacing w:line="360" w:lineRule="auto"/>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 xml:space="preserve">地 址：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地  址：</w:t>
      </w:r>
      <w:r>
        <w:rPr>
          <w:rFonts w:hint="eastAsia" w:ascii="仿宋" w:hAnsi="仿宋" w:eastAsia="仿宋" w:cs="仿宋"/>
          <w:sz w:val="24"/>
          <w:szCs w:val="24"/>
          <w:highlight w:val="none"/>
          <w:u w:val="single"/>
        </w:rPr>
        <w:t xml:space="preserve">                    </w:t>
      </w:r>
    </w:p>
    <w:p w14:paraId="387B0179">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邮政编码：</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邮政编码：</w:t>
      </w:r>
      <w:r>
        <w:rPr>
          <w:rFonts w:hint="eastAsia" w:ascii="仿宋" w:hAnsi="仿宋" w:eastAsia="仿宋" w:cs="仿宋"/>
          <w:sz w:val="24"/>
          <w:szCs w:val="24"/>
          <w:highlight w:val="none"/>
          <w:u w:val="single"/>
        </w:rPr>
        <w:t xml:space="preserve">                   </w:t>
      </w:r>
    </w:p>
    <w:p w14:paraId="1B5723C8">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法定代表人或其授权                   法定代表人或其授权 </w:t>
      </w:r>
    </w:p>
    <w:p w14:paraId="3F8B4B3B">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的代理人：</w:t>
      </w:r>
      <w:r>
        <w:rPr>
          <w:rFonts w:hint="eastAsia" w:ascii="仿宋" w:hAnsi="仿宋" w:eastAsia="仿宋" w:cs="仿宋"/>
          <w:sz w:val="24"/>
          <w:szCs w:val="24"/>
          <w:highlight w:val="none"/>
          <w:u w:val="single"/>
        </w:rPr>
        <w:t xml:space="preserve">（签字）      </w:t>
      </w:r>
      <w:r>
        <w:rPr>
          <w:rFonts w:hint="eastAsia" w:ascii="仿宋" w:hAnsi="仿宋" w:eastAsia="仿宋" w:cs="仿宋"/>
          <w:sz w:val="24"/>
          <w:szCs w:val="24"/>
          <w:highlight w:val="none"/>
        </w:rPr>
        <w:t xml:space="preserve">             的代理人：</w:t>
      </w:r>
      <w:r>
        <w:rPr>
          <w:rFonts w:hint="eastAsia" w:ascii="仿宋" w:hAnsi="仿宋" w:eastAsia="仿宋" w:cs="仿宋"/>
          <w:sz w:val="24"/>
          <w:szCs w:val="24"/>
          <w:highlight w:val="none"/>
          <w:u w:val="single"/>
        </w:rPr>
        <w:t xml:space="preserve">（签字）           </w:t>
      </w:r>
    </w:p>
    <w:p w14:paraId="652D8152">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开户银行：</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开户银行：</w:t>
      </w:r>
      <w:r>
        <w:rPr>
          <w:rFonts w:hint="eastAsia" w:ascii="仿宋" w:hAnsi="仿宋" w:eastAsia="仿宋" w:cs="仿宋"/>
          <w:sz w:val="24"/>
          <w:szCs w:val="24"/>
          <w:highlight w:val="none"/>
          <w:u w:val="single"/>
        </w:rPr>
        <w:t xml:space="preserve">                   </w:t>
      </w:r>
    </w:p>
    <w:p w14:paraId="2B8A0D9A">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账号：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账号：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p>
    <w:p w14:paraId="73C0246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电话：</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电话：</w:t>
      </w:r>
      <w:r>
        <w:rPr>
          <w:rFonts w:hint="eastAsia" w:ascii="仿宋" w:hAnsi="仿宋" w:eastAsia="仿宋" w:cs="仿宋"/>
          <w:sz w:val="24"/>
          <w:szCs w:val="24"/>
          <w:highlight w:val="none"/>
          <w:u w:val="single"/>
        </w:rPr>
        <w:t xml:space="preserve">                       </w:t>
      </w:r>
    </w:p>
    <w:p w14:paraId="092835D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传真：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传真：</w:t>
      </w:r>
      <w:r>
        <w:rPr>
          <w:rFonts w:hint="eastAsia" w:ascii="仿宋" w:hAnsi="仿宋" w:eastAsia="仿宋" w:cs="仿宋"/>
          <w:sz w:val="24"/>
          <w:szCs w:val="24"/>
          <w:highlight w:val="none"/>
          <w:u w:val="single"/>
        </w:rPr>
        <w:t xml:space="preserve">                       </w:t>
      </w:r>
    </w:p>
    <w:p w14:paraId="06A28667">
      <w:pPr>
        <w:spacing w:line="360" w:lineRule="auto"/>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电子邮箱：</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电子邮箱：</w:t>
      </w:r>
      <w:r>
        <w:rPr>
          <w:rFonts w:hint="eastAsia" w:ascii="仿宋" w:hAnsi="仿宋" w:eastAsia="仿宋" w:cs="仿宋"/>
          <w:sz w:val="24"/>
          <w:szCs w:val="24"/>
          <w:highlight w:val="none"/>
          <w:u w:val="single"/>
        </w:rPr>
        <w:t xml:space="preserve">                   </w:t>
      </w:r>
    </w:p>
    <w:p w14:paraId="212A606C">
      <w:pPr>
        <w:spacing w:before="156" w:beforeLines="50" w:after="120" w:line="360" w:lineRule="auto"/>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br w:type="page"/>
      </w:r>
      <w:r>
        <w:rPr>
          <w:rFonts w:hint="eastAsia" w:ascii="仿宋" w:hAnsi="仿宋" w:eastAsia="仿宋" w:cs="仿宋"/>
          <w:bCs/>
          <w:sz w:val="24"/>
          <w:szCs w:val="24"/>
          <w:highlight w:val="none"/>
        </w:rPr>
        <w:t>附件1：</w:t>
      </w:r>
    </w:p>
    <w:p w14:paraId="4B03B4A5">
      <w:pPr>
        <w:spacing w:after="120" w:line="360" w:lineRule="auto"/>
        <w:jc w:val="center"/>
        <w:rPr>
          <w:rFonts w:hint="eastAsia" w:ascii="仿宋" w:hAnsi="仿宋" w:eastAsia="仿宋" w:cs="仿宋"/>
          <w:sz w:val="24"/>
          <w:szCs w:val="24"/>
          <w:highlight w:val="none"/>
        </w:rPr>
      </w:pPr>
      <w:r>
        <w:rPr>
          <w:rFonts w:hint="eastAsia" w:ascii="仿宋" w:hAnsi="仿宋" w:eastAsia="仿宋" w:cs="仿宋"/>
          <w:b/>
          <w:sz w:val="24"/>
          <w:szCs w:val="24"/>
          <w:highlight w:val="none"/>
        </w:rPr>
        <w:t>供货内容一览表</w:t>
      </w:r>
    </w:p>
    <w:tbl>
      <w:tblPr>
        <w:tblStyle w:val="7"/>
        <w:tblW w:w="9543"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911"/>
        <w:gridCol w:w="881"/>
        <w:gridCol w:w="1992"/>
        <w:gridCol w:w="1378"/>
        <w:gridCol w:w="997"/>
        <w:gridCol w:w="1125"/>
        <w:gridCol w:w="1237"/>
        <w:gridCol w:w="1022"/>
      </w:tblGrid>
      <w:tr w14:paraId="65DBFCB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911" w:type="dxa"/>
            <w:vAlign w:val="center"/>
          </w:tcPr>
          <w:p w14:paraId="1B5BC197">
            <w:pPr>
              <w:spacing w:line="360" w:lineRule="auto"/>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序号</w:t>
            </w:r>
          </w:p>
        </w:tc>
        <w:tc>
          <w:tcPr>
            <w:tcW w:w="881" w:type="dxa"/>
            <w:vAlign w:val="center"/>
          </w:tcPr>
          <w:p w14:paraId="1D7C7AE7">
            <w:pPr>
              <w:spacing w:line="360" w:lineRule="auto"/>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名称</w:t>
            </w:r>
          </w:p>
        </w:tc>
        <w:tc>
          <w:tcPr>
            <w:tcW w:w="1992" w:type="dxa"/>
            <w:tcBorders>
              <w:right w:val="single" w:color="auto" w:sz="4" w:space="0"/>
            </w:tcBorders>
            <w:vAlign w:val="center"/>
          </w:tcPr>
          <w:p w14:paraId="111947AC">
            <w:pPr>
              <w:pStyle w:val="4"/>
              <w:spacing w:before="0" w:after="0" w:line="360" w:lineRule="auto"/>
              <w:ind w:left="0"/>
              <w:jc w:val="center"/>
              <w:rPr>
                <w:rFonts w:hint="eastAsia" w:ascii="仿宋" w:hAnsi="仿宋" w:eastAsia="仿宋" w:cs="仿宋"/>
                <w:sz w:val="24"/>
                <w:szCs w:val="24"/>
                <w:highlight w:val="none"/>
              </w:rPr>
            </w:pPr>
            <w:bookmarkStart w:id="0" w:name="_Toc30762"/>
            <w:r>
              <w:rPr>
                <w:rFonts w:hint="eastAsia" w:ascii="仿宋" w:hAnsi="仿宋" w:eastAsia="仿宋" w:cs="仿宋"/>
                <w:sz w:val="24"/>
                <w:szCs w:val="24"/>
                <w:highlight w:val="none"/>
              </w:rPr>
              <w:t>品牌、规格及型号</w:t>
            </w:r>
            <w:bookmarkEnd w:id="0"/>
          </w:p>
        </w:tc>
        <w:tc>
          <w:tcPr>
            <w:tcW w:w="1378" w:type="dxa"/>
            <w:tcBorders>
              <w:left w:val="single" w:color="auto" w:sz="4" w:space="0"/>
            </w:tcBorders>
            <w:vAlign w:val="center"/>
          </w:tcPr>
          <w:p w14:paraId="7D2E1C9B">
            <w:pPr>
              <w:pStyle w:val="4"/>
              <w:spacing w:before="0" w:after="0" w:line="360" w:lineRule="auto"/>
              <w:ind w:left="0"/>
              <w:jc w:val="center"/>
              <w:rPr>
                <w:rFonts w:hint="eastAsia" w:ascii="仿宋" w:hAnsi="仿宋" w:eastAsia="仿宋" w:cs="仿宋"/>
                <w:sz w:val="24"/>
                <w:szCs w:val="24"/>
                <w:highlight w:val="none"/>
              </w:rPr>
            </w:pPr>
            <w:bookmarkStart w:id="1" w:name="_Toc438"/>
            <w:r>
              <w:rPr>
                <w:rFonts w:hint="eastAsia" w:ascii="仿宋" w:hAnsi="仿宋" w:eastAsia="仿宋" w:cs="仿宋"/>
                <w:sz w:val="24"/>
                <w:szCs w:val="24"/>
                <w:highlight w:val="none"/>
              </w:rPr>
              <w:t>原产地及制造厂名</w:t>
            </w:r>
            <w:bookmarkEnd w:id="1"/>
          </w:p>
        </w:tc>
        <w:tc>
          <w:tcPr>
            <w:tcW w:w="997" w:type="dxa"/>
            <w:tcBorders>
              <w:right w:val="single" w:color="auto" w:sz="4" w:space="0"/>
            </w:tcBorders>
            <w:vAlign w:val="center"/>
          </w:tcPr>
          <w:p w14:paraId="3AA48C9B">
            <w:pPr>
              <w:pStyle w:val="4"/>
              <w:spacing w:before="0" w:after="0" w:line="360" w:lineRule="auto"/>
              <w:ind w:left="0"/>
              <w:jc w:val="center"/>
              <w:rPr>
                <w:rFonts w:hint="eastAsia" w:ascii="仿宋" w:hAnsi="仿宋" w:eastAsia="仿宋" w:cs="仿宋"/>
                <w:sz w:val="24"/>
                <w:szCs w:val="24"/>
                <w:highlight w:val="none"/>
              </w:rPr>
            </w:pPr>
            <w:bookmarkStart w:id="2" w:name="_Toc15015"/>
            <w:r>
              <w:rPr>
                <w:rFonts w:hint="eastAsia" w:ascii="仿宋" w:hAnsi="仿宋" w:eastAsia="仿宋" w:cs="仿宋"/>
                <w:sz w:val="24"/>
                <w:szCs w:val="24"/>
                <w:highlight w:val="none"/>
              </w:rPr>
              <w:t>数量</w:t>
            </w:r>
            <w:bookmarkEnd w:id="2"/>
          </w:p>
        </w:tc>
        <w:tc>
          <w:tcPr>
            <w:tcW w:w="1125" w:type="dxa"/>
            <w:tcBorders>
              <w:left w:val="single" w:color="auto" w:sz="4" w:space="0"/>
            </w:tcBorders>
            <w:vAlign w:val="center"/>
          </w:tcPr>
          <w:p w14:paraId="59A30888">
            <w:pPr>
              <w:pStyle w:val="4"/>
              <w:spacing w:before="0" w:after="0" w:line="360" w:lineRule="auto"/>
              <w:ind w:left="0"/>
              <w:jc w:val="center"/>
              <w:rPr>
                <w:rFonts w:hint="eastAsia" w:ascii="仿宋" w:hAnsi="仿宋" w:eastAsia="仿宋" w:cs="仿宋"/>
                <w:sz w:val="24"/>
                <w:szCs w:val="24"/>
                <w:highlight w:val="none"/>
              </w:rPr>
            </w:pPr>
            <w:bookmarkStart w:id="3" w:name="_Toc31690"/>
            <w:r>
              <w:rPr>
                <w:rFonts w:hint="eastAsia" w:ascii="仿宋" w:hAnsi="仿宋" w:eastAsia="仿宋" w:cs="仿宋"/>
                <w:sz w:val="24"/>
                <w:szCs w:val="24"/>
                <w:highlight w:val="none"/>
              </w:rPr>
              <w:t>单价</w:t>
            </w:r>
            <w:bookmarkEnd w:id="3"/>
          </w:p>
          <w:p w14:paraId="70619668">
            <w:pPr>
              <w:pStyle w:val="4"/>
              <w:spacing w:before="0" w:after="0" w:line="360" w:lineRule="auto"/>
              <w:ind w:left="0"/>
              <w:jc w:val="center"/>
              <w:rPr>
                <w:rFonts w:hint="eastAsia" w:ascii="仿宋" w:hAnsi="仿宋" w:eastAsia="仿宋" w:cs="仿宋"/>
                <w:sz w:val="24"/>
                <w:szCs w:val="24"/>
                <w:highlight w:val="none"/>
              </w:rPr>
            </w:pPr>
            <w:bookmarkStart w:id="4" w:name="_Toc28270"/>
            <w:r>
              <w:rPr>
                <w:rFonts w:hint="eastAsia" w:ascii="仿宋" w:hAnsi="仿宋" w:eastAsia="仿宋" w:cs="仿宋"/>
                <w:sz w:val="24"/>
                <w:szCs w:val="24"/>
                <w:highlight w:val="none"/>
              </w:rPr>
              <w:t>（元）</w:t>
            </w:r>
            <w:bookmarkEnd w:id="4"/>
          </w:p>
        </w:tc>
        <w:tc>
          <w:tcPr>
            <w:tcW w:w="1237" w:type="dxa"/>
            <w:tcBorders>
              <w:right w:val="single" w:color="auto" w:sz="4" w:space="0"/>
            </w:tcBorders>
            <w:vAlign w:val="center"/>
          </w:tcPr>
          <w:p w14:paraId="32226E1C">
            <w:pPr>
              <w:pStyle w:val="4"/>
              <w:spacing w:before="0" w:after="0" w:line="360" w:lineRule="auto"/>
              <w:ind w:left="0"/>
              <w:jc w:val="center"/>
              <w:rPr>
                <w:rFonts w:hint="eastAsia" w:ascii="仿宋" w:hAnsi="仿宋" w:eastAsia="仿宋" w:cs="仿宋"/>
                <w:sz w:val="24"/>
                <w:szCs w:val="24"/>
                <w:highlight w:val="none"/>
              </w:rPr>
            </w:pPr>
            <w:bookmarkStart w:id="5" w:name="_Toc18055"/>
            <w:r>
              <w:rPr>
                <w:rFonts w:hint="eastAsia" w:ascii="仿宋" w:hAnsi="仿宋" w:eastAsia="仿宋" w:cs="仿宋"/>
                <w:sz w:val="24"/>
                <w:szCs w:val="24"/>
                <w:highlight w:val="none"/>
              </w:rPr>
              <w:t>合价</w:t>
            </w:r>
            <w:bookmarkEnd w:id="5"/>
          </w:p>
          <w:p w14:paraId="28A6C6E4">
            <w:pPr>
              <w:pStyle w:val="4"/>
              <w:spacing w:before="0" w:after="0" w:line="360" w:lineRule="auto"/>
              <w:ind w:left="0"/>
              <w:jc w:val="center"/>
              <w:rPr>
                <w:rFonts w:hint="eastAsia" w:ascii="仿宋" w:hAnsi="仿宋" w:eastAsia="仿宋" w:cs="仿宋"/>
                <w:sz w:val="24"/>
                <w:szCs w:val="24"/>
                <w:highlight w:val="none"/>
              </w:rPr>
            </w:pPr>
            <w:bookmarkStart w:id="6" w:name="_Toc30625"/>
            <w:r>
              <w:rPr>
                <w:rFonts w:hint="eastAsia" w:ascii="仿宋" w:hAnsi="仿宋" w:eastAsia="仿宋" w:cs="仿宋"/>
                <w:sz w:val="24"/>
                <w:szCs w:val="24"/>
                <w:highlight w:val="none"/>
              </w:rPr>
              <w:t>（元）</w:t>
            </w:r>
            <w:bookmarkEnd w:id="6"/>
          </w:p>
        </w:tc>
        <w:tc>
          <w:tcPr>
            <w:tcW w:w="1022" w:type="dxa"/>
            <w:vAlign w:val="center"/>
          </w:tcPr>
          <w:p w14:paraId="271C0E0A">
            <w:pPr>
              <w:pStyle w:val="4"/>
              <w:spacing w:before="0" w:after="0" w:line="360" w:lineRule="auto"/>
              <w:ind w:left="0"/>
              <w:jc w:val="center"/>
              <w:rPr>
                <w:rFonts w:hint="eastAsia" w:ascii="仿宋" w:hAnsi="仿宋" w:eastAsia="仿宋" w:cs="仿宋"/>
                <w:sz w:val="24"/>
                <w:szCs w:val="24"/>
                <w:highlight w:val="none"/>
              </w:rPr>
            </w:pPr>
            <w:bookmarkStart w:id="7" w:name="_Toc7122"/>
            <w:r>
              <w:rPr>
                <w:rFonts w:hint="eastAsia" w:ascii="仿宋" w:hAnsi="仿宋" w:eastAsia="仿宋" w:cs="仿宋"/>
                <w:sz w:val="24"/>
                <w:szCs w:val="24"/>
                <w:highlight w:val="none"/>
              </w:rPr>
              <w:t>备注</w:t>
            </w:r>
            <w:bookmarkEnd w:id="7"/>
          </w:p>
        </w:tc>
      </w:tr>
      <w:tr w14:paraId="743F93E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911" w:type="dxa"/>
          </w:tcPr>
          <w:p w14:paraId="51ADC0BF">
            <w:pPr>
              <w:spacing w:before="156" w:beforeLines="50" w:line="360" w:lineRule="auto"/>
              <w:jc w:val="center"/>
              <w:rPr>
                <w:rFonts w:hint="eastAsia" w:ascii="仿宋" w:hAnsi="仿宋" w:eastAsia="仿宋" w:cs="仿宋"/>
                <w:sz w:val="24"/>
                <w:szCs w:val="24"/>
                <w:highlight w:val="none"/>
              </w:rPr>
            </w:pPr>
          </w:p>
        </w:tc>
        <w:tc>
          <w:tcPr>
            <w:tcW w:w="881" w:type="dxa"/>
          </w:tcPr>
          <w:p w14:paraId="20016BB0">
            <w:pPr>
              <w:spacing w:before="156" w:beforeLines="50" w:line="360" w:lineRule="auto"/>
              <w:jc w:val="center"/>
              <w:rPr>
                <w:rFonts w:hint="eastAsia" w:ascii="仿宋" w:hAnsi="仿宋" w:eastAsia="仿宋" w:cs="仿宋"/>
                <w:sz w:val="24"/>
                <w:szCs w:val="24"/>
                <w:highlight w:val="none"/>
              </w:rPr>
            </w:pPr>
          </w:p>
        </w:tc>
        <w:tc>
          <w:tcPr>
            <w:tcW w:w="1992" w:type="dxa"/>
            <w:tcBorders>
              <w:right w:val="single" w:color="auto" w:sz="4" w:space="0"/>
            </w:tcBorders>
          </w:tcPr>
          <w:p w14:paraId="492DC603">
            <w:pPr>
              <w:spacing w:before="156" w:beforeLines="50" w:line="360" w:lineRule="auto"/>
              <w:jc w:val="center"/>
              <w:rPr>
                <w:rFonts w:hint="eastAsia" w:ascii="仿宋" w:hAnsi="仿宋" w:eastAsia="仿宋" w:cs="仿宋"/>
                <w:sz w:val="24"/>
                <w:szCs w:val="24"/>
                <w:highlight w:val="none"/>
              </w:rPr>
            </w:pPr>
          </w:p>
        </w:tc>
        <w:tc>
          <w:tcPr>
            <w:tcW w:w="1378" w:type="dxa"/>
            <w:tcBorders>
              <w:left w:val="single" w:color="auto" w:sz="4" w:space="0"/>
            </w:tcBorders>
          </w:tcPr>
          <w:p w14:paraId="158FB81B">
            <w:pPr>
              <w:spacing w:before="156" w:beforeLines="50" w:line="360" w:lineRule="auto"/>
              <w:jc w:val="center"/>
              <w:rPr>
                <w:rFonts w:hint="eastAsia" w:ascii="仿宋" w:hAnsi="仿宋" w:eastAsia="仿宋" w:cs="仿宋"/>
                <w:sz w:val="24"/>
                <w:szCs w:val="24"/>
                <w:highlight w:val="none"/>
              </w:rPr>
            </w:pPr>
          </w:p>
        </w:tc>
        <w:tc>
          <w:tcPr>
            <w:tcW w:w="997" w:type="dxa"/>
            <w:tcBorders>
              <w:right w:val="single" w:color="auto" w:sz="4" w:space="0"/>
            </w:tcBorders>
          </w:tcPr>
          <w:p w14:paraId="76187E42">
            <w:pPr>
              <w:spacing w:before="156" w:beforeLines="50" w:line="360" w:lineRule="auto"/>
              <w:jc w:val="center"/>
              <w:rPr>
                <w:rFonts w:hint="eastAsia" w:ascii="仿宋" w:hAnsi="仿宋" w:eastAsia="仿宋" w:cs="仿宋"/>
                <w:sz w:val="24"/>
                <w:szCs w:val="24"/>
                <w:highlight w:val="none"/>
              </w:rPr>
            </w:pPr>
          </w:p>
        </w:tc>
        <w:tc>
          <w:tcPr>
            <w:tcW w:w="1125" w:type="dxa"/>
            <w:tcBorders>
              <w:left w:val="single" w:color="auto" w:sz="4" w:space="0"/>
            </w:tcBorders>
          </w:tcPr>
          <w:p w14:paraId="06DF8D8C">
            <w:pPr>
              <w:spacing w:before="156" w:beforeLines="50" w:line="360" w:lineRule="auto"/>
              <w:jc w:val="center"/>
              <w:rPr>
                <w:rFonts w:hint="eastAsia" w:ascii="仿宋" w:hAnsi="仿宋" w:eastAsia="仿宋" w:cs="仿宋"/>
                <w:sz w:val="24"/>
                <w:szCs w:val="24"/>
                <w:highlight w:val="none"/>
              </w:rPr>
            </w:pPr>
          </w:p>
        </w:tc>
        <w:tc>
          <w:tcPr>
            <w:tcW w:w="1237" w:type="dxa"/>
            <w:tcBorders>
              <w:right w:val="single" w:color="auto" w:sz="4" w:space="0"/>
            </w:tcBorders>
          </w:tcPr>
          <w:p w14:paraId="60DC516A">
            <w:pPr>
              <w:spacing w:before="156" w:beforeLines="50" w:line="360" w:lineRule="auto"/>
              <w:jc w:val="center"/>
              <w:rPr>
                <w:rFonts w:hint="eastAsia" w:ascii="仿宋" w:hAnsi="仿宋" w:eastAsia="仿宋" w:cs="仿宋"/>
                <w:sz w:val="24"/>
                <w:szCs w:val="24"/>
                <w:highlight w:val="none"/>
              </w:rPr>
            </w:pPr>
          </w:p>
        </w:tc>
        <w:tc>
          <w:tcPr>
            <w:tcW w:w="1022" w:type="dxa"/>
          </w:tcPr>
          <w:p w14:paraId="6221C68D">
            <w:pPr>
              <w:spacing w:before="156" w:beforeLines="50" w:line="360" w:lineRule="auto"/>
              <w:jc w:val="center"/>
              <w:rPr>
                <w:rFonts w:hint="eastAsia" w:ascii="仿宋" w:hAnsi="仿宋" w:eastAsia="仿宋" w:cs="仿宋"/>
                <w:sz w:val="24"/>
                <w:szCs w:val="24"/>
                <w:highlight w:val="none"/>
              </w:rPr>
            </w:pPr>
          </w:p>
        </w:tc>
      </w:tr>
      <w:tr w14:paraId="6ADD4BB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911" w:type="dxa"/>
          </w:tcPr>
          <w:p w14:paraId="3077301E">
            <w:pPr>
              <w:spacing w:before="156" w:beforeLines="50" w:line="360" w:lineRule="auto"/>
              <w:jc w:val="center"/>
              <w:rPr>
                <w:rFonts w:hint="eastAsia" w:ascii="仿宋" w:hAnsi="仿宋" w:eastAsia="仿宋" w:cs="仿宋"/>
                <w:sz w:val="24"/>
                <w:szCs w:val="24"/>
                <w:highlight w:val="none"/>
              </w:rPr>
            </w:pPr>
          </w:p>
        </w:tc>
        <w:tc>
          <w:tcPr>
            <w:tcW w:w="881" w:type="dxa"/>
          </w:tcPr>
          <w:p w14:paraId="14CDF53B">
            <w:pPr>
              <w:spacing w:before="156" w:beforeLines="50" w:line="360" w:lineRule="auto"/>
              <w:jc w:val="center"/>
              <w:rPr>
                <w:rFonts w:hint="eastAsia" w:ascii="仿宋" w:hAnsi="仿宋" w:eastAsia="仿宋" w:cs="仿宋"/>
                <w:sz w:val="24"/>
                <w:szCs w:val="24"/>
                <w:highlight w:val="none"/>
              </w:rPr>
            </w:pPr>
          </w:p>
        </w:tc>
        <w:tc>
          <w:tcPr>
            <w:tcW w:w="1992" w:type="dxa"/>
            <w:tcBorders>
              <w:right w:val="single" w:color="auto" w:sz="4" w:space="0"/>
            </w:tcBorders>
          </w:tcPr>
          <w:p w14:paraId="496267CD">
            <w:pPr>
              <w:spacing w:before="156" w:beforeLines="50" w:line="360" w:lineRule="auto"/>
              <w:jc w:val="center"/>
              <w:rPr>
                <w:rFonts w:hint="eastAsia" w:ascii="仿宋" w:hAnsi="仿宋" w:eastAsia="仿宋" w:cs="仿宋"/>
                <w:sz w:val="24"/>
                <w:szCs w:val="24"/>
                <w:highlight w:val="none"/>
              </w:rPr>
            </w:pPr>
          </w:p>
        </w:tc>
        <w:tc>
          <w:tcPr>
            <w:tcW w:w="1378" w:type="dxa"/>
            <w:tcBorders>
              <w:left w:val="single" w:color="auto" w:sz="4" w:space="0"/>
            </w:tcBorders>
          </w:tcPr>
          <w:p w14:paraId="526C7499">
            <w:pPr>
              <w:spacing w:before="156" w:beforeLines="50" w:line="360" w:lineRule="auto"/>
              <w:jc w:val="center"/>
              <w:rPr>
                <w:rFonts w:hint="eastAsia" w:ascii="仿宋" w:hAnsi="仿宋" w:eastAsia="仿宋" w:cs="仿宋"/>
                <w:sz w:val="24"/>
                <w:szCs w:val="24"/>
                <w:highlight w:val="none"/>
              </w:rPr>
            </w:pPr>
          </w:p>
        </w:tc>
        <w:tc>
          <w:tcPr>
            <w:tcW w:w="997" w:type="dxa"/>
            <w:tcBorders>
              <w:right w:val="single" w:color="auto" w:sz="4" w:space="0"/>
            </w:tcBorders>
          </w:tcPr>
          <w:p w14:paraId="175EEAB5">
            <w:pPr>
              <w:spacing w:before="156" w:beforeLines="50" w:line="360" w:lineRule="auto"/>
              <w:jc w:val="center"/>
              <w:rPr>
                <w:rFonts w:hint="eastAsia" w:ascii="仿宋" w:hAnsi="仿宋" w:eastAsia="仿宋" w:cs="仿宋"/>
                <w:sz w:val="24"/>
                <w:szCs w:val="24"/>
                <w:highlight w:val="none"/>
              </w:rPr>
            </w:pPr>
          </w:p>
        </w:tc>
        <w:tc>
          <w:tcPr>
            <w:tcW w:w="1125" w:type="dxa"/>
            <w:tcBorders>
              <w:left w:val="single" w:color="auto" w:sz="4" w:space="0"/>
            </w:tcBorders>
          </w:tcPr>
          <w:p w14:paraId="5C8B5FAA">
            <w:pPr>
              <w:spacing w:before="156" w:beforeLines="50" w:line="360" w:lineRule="auto"/>
              <w:jc w:val="center"/>
              <w:rPr>
                <w:rFonts w:hint="eastAsia" w:ascii="仿宋" w:hAnsi="仿宋" w:eastAsia="仿宋" w:cs="仿宋"/>
                <w:sz w:val="24"/>
                <w:szCs w:val="24"/>
                <w:highlight w:val="none"/>
              </w:rPr>
            </w:pPr>
          </w:p>
        </w:tc>
        <w:tc>
          <w:tcPr>
            <w:tcW w:w="1237" w:type="dxa"/>
            <w:tcBorders>
              <w:right w:val="single" w:color="auto" w:sz="4" w:space="0"/>
            </w:tcBorders>
          </w:tcPr>
          <w:p w14:paraId="7C5C8E68">
            <w:pPr>
              <w:spacing w:before="156" w:beforeLines="50" w:line="360" w:lineRule="auto"/>
              <w:jc w:val="center"/>
              <w:rPr>
                <w:rFonts w:hint="eastAsia" w:ascii="仿宋" w:hAnsi="仿宋" w:eastAsia="仿宋" w:cs="仿宋"/>
                <w:sz w:val="24"/>
                <w:szCs w:val="24"/>
                <w:highlight w:val="none"/>
              </w:rPr>
            </w:pPr>
          </w:p>
        </w:tc>
        <w:tc>
          <w:tcPr>
            <w:tcW w:w="1022" w:type="dxa"/>
          </w:tcPr>
          <w:p w14:paraId="55121D2E">
            <w:pPr>
              <w:spacing w:before="156" w:beforeLines="50" w:line="360" w:lineRule="auto"/>
              <w:jc w:val="center"/>
              <w:rPr>
                <w:rFonts w:hint="eastAsia" w:ascii="仿宋" w:hAnsi="仿宋" w:eastAsia="仿宋" w:cs="仿宋"/>
                <w:sz w:val="24"/>
                <w:szCs w:val="24"/>
                <w:highlight w:val="none"/>
              </w:rPr>
            </w:pPr>
          </w:p>
        </w:tc>
      </w:tr>
      <w:tr w14:paraId="1037455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911" w:type="dxa"/>
          </w:tcPr>
          <w:p w14:paraId="12861074">
            <w:pPr>
              <w:spacing w:before="156" w:beforeLines="50" w:line="360" w:lineRule="auto"/>
              <w:jc w:val="center"/>
              <w:rPr>
                <w:rFonts w:hint="eastAsia" w:ascii="仿宋" w:hAnsi="仿宋" w:eastAsia="仿宋" w:cs="仿宋"/>
                <w:sz w:val="24"/>
                <w:szCs w:val="24"/>
                <w:highlight w:val="none"/>
              </w:rPr>
            </w:pPr>
          </w:p>
        </w:tc>
        <w:tc>
          <w:tcPr>
            <w:tcW w:w="881" w:type="dxa"/>
          </w:tcPr>
          <w:p w14:paraId="31688FB6">
            <w:pPr>
              <w:spacing w:before="156" w:beforeLines="50" w:line="360" w:lineRule="auto"/>
              <w:jc w:val="center"/>
              <w:rPr>
                <w:rFonts w:hint="eastAsia" w:ascii="仿宋" w:hAnsi="仿宋" w:eastAsia="仿宋" w:cs="仿宋"/>
                <w:sz w:val="24"/>
                <w:szCs w:val="24"/>
                <w:highlight w:val="none"/>
              </w:rPr>
            </w:pPr>
          </w:p>
        </w:tc>
        <w:tc>
          <w:tcPr>
            <w:tcW w:w="1992" w:type="dxa"/>
            <w:tcBorders>
              <w:right w:val="single" w:color="auto" w:sz="4" w:space="0"/>
            </w:tcBorders>
          </w:tcPr>
          <w:p w14:paraId="3D5FBD43">
            <w:pPr>
              <w:spacing w:before="156" w:beforeLines="50" w:line="360" w:lineRule="auto"/>
              <w:jc w:val="center"/>
              <w:rPr>
                <w:rFonts w:hint="eastAsia" w:ascii="仿宋" w:hAnsi="仿宋" w:eastAsia="仿宋" w:cs="仿宋"/>
                <w:sz w:val="24"/>
                <w:szCs w:val="24"/>
                <w:highlight w:val="none"/>
              </w:rPr>
            </w:pPr>
          </w:p>
        </w:tc>
        <w:tc>
          <w:tcPr>
            <w:tcW w:w="1378" w:type="dxa"/>
            <w:tcBorders>
              <w:left w:val="single" w:color="auto" w:sz="4" w:space="0"/>
            </w:tcBorders>
          </w:tcPr>
          <w:p w14:paraId="3D7E145F">
            <w:pPr>
              <w:spacing w:before="156" w:beforeLines="50" w:line="360" w:lineRule="auto"/>
              <w:jc w:val="center"/>
              <w:rPr>
                <w:rFonts w:hint="eastAsia" w:ascii="仿宋" w:hAnsi="仿宋" w:eastAsia="仿宋" w:cs="仿宋"/>
                <w:sz w:val="24"/>
                <w:szCs w:val="24"/>
                <w:highlight w:val="none"/>
              </w:rPr>
            </w:pPr>
          </w:p>
        </w:tc>
        <w:tc>
          <w:tcPr>
            <w:tcW w:w="997" w:type="dxa"/>
            <w:tcBorders>
              <w:right w:val="single" w:color="auto" w:sz="4" w:space="0"/>
            </w:tcBorders>
          </w:tcPr>
          <w:p w14:paraId="34E4AF7C">
            <w:pPr>
              <w:spacing w:before="156" w:beforeLines="50" w:line="360" w:lineRule="auto"/>
              <w:jc w:val="center"/>
              <w:rPr>
                <w:rFonts w:hint="eastAsia" w:ascii="仿宋" w:hAnsi="仿宋" w:eastAsia="仿宋" w:cs="仿宋"/>
                <w:sz w:val="24"/>
                <w:szCs w:val="24"/>
                <w:highlight w:val="none"/>
              </w:rPr>
            </w:pPr>
          </w:p>
        </w:tc>
        <w:tc>
          <w:tcPr>
            <w:tcW w:w="1125" w:type="dxa"/>
            <w:tcBorders>
              <w:left w:val="single" w:color="auto" w:sz="4" w:space="0"/>
            </w:tcBorders>
          </w:tcPr>
          <w:p w14:paraId="53441197">
            <w:pPr>
              <w:spacing w:before="156" w:beforeLines="50" w:line="360" w:lineRule="auto"/>
              <w:jc w:val="center"/>
              <w:rPr>
                <w:rFonts w:hint="eastAsia" w:ascii="仿宋" w:hAnsi="仿宋" w:eastAsia="仿宋" w:cs="仿宋"/>
                <w:sz w:val="24"/>
                <w:szCs w:val="24"/>
                <w:highlight w:val="none"/>
              </w:rPr>
            </w:pPr>
          </w:p>
        </w:tc>
        <w:tc>
          <w:tcPr>
            <w:tcW w:w="1237" w:type="dxa"/>
            <w:tcBorders>
              <w:right w:val="single" w:color="auto" w:sz="4" w:space="0"/>
            </w:tcBorders>
          </w:tcPr>
          <w:p w14:paraId="02432C31">
            <w:pPr>
              <w:spacing w:before="156" w:beforeLines="50" w:line="360" w:lineRule="auto"/>
              <w:jc w:val="center"/>
              <w:rPr>
                <w:rFonts w:hint="eastAsia" w:ascii="仿宋" w:hAnsi="仿宋" w:eastAsia="仿宋" w:cs="仿宋"/>
                <w:sz w:val="24"/>
                <w:szCs w:val="24"/>
                <w:highlight w:val="none"/>
              </w:rPr>
            </w:pPr>
          </w:p>
        </w:tc>
        <w:tc>
          <w:tcPr>
            <w:tcW w:w="1022" w:type="dxa"/>
          </w:tcPr>
          <w:p w14:paraId="4C88D58E">
            <w:pPr>
              <w:spacing w:before="156" w:beforeLines="50" w:line="360" w:lineRule="auto"/>
              <w:jc w:val="center"/>
              <w:rPr>
                <w:rFonts w:hint="eastAsia" w:ascii="仿宋" w:hAnsi="仿宋" w:eastAsia="仿宋" w:cs="仿宋"/>
                <w:sz w:val="24"/>
                <w:szCs w:val="24"/>
                <w:highlight w:val="none"/>
              </w:rPr>
            </w:pPr>
          </w:p>
        </w:tc>
      </w:tr>
      <w:tr w14:paraId="1D5E387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911" w:type="dxa"/>
          </w:tcPr>
          <w:p w14:paraId="51E0C96F">
            <w:pPr>
              <w:spacing w:before="156" w:beforeLines="50" w:line="360" w:lineRule="auto"/>
              <w:jc w:val="center"/>
              <w:rPr>
                <w:rFonts w:hint="eastAsia" w:ascii="仿宋" w:hAnsi="仿宋" w:eastAsia="仿宋" w:cs="仿宋"/>
                <w:sz w:val="24"/>
                <w:szCs w:val="24"/>
                <w:highlight w:val="none"/>
              </w:rPr>
            </w:pPr>
          </w:p>
        </w:tc>
        <w:tc>
          <w:tcPr>
            <w:tcW w:w="881" w:type="dxa"/>
          </w:tcPr>
          <w:p w14:paraId="6E5A49FD">
            <w:pPr>
              <w:spacing w:before="156" w:beforeLines="50" w:line="360" w:lineRule="auto"/>
              <w:jc w:val="center"/>
              <w:rPr>
                <w:rFonts w:hint="eastAsia" w:ascii="仿宋" w:hAnsi="仿宋" w:eastAsia="仿宋" w:cs="仿宋"/>
                <w:sz w:val="24"/>
                <w:szCs w:val="24"/>
                <w:highlight w:val="none"/>
              </w:rPr>
            </w:pPr>
          </w:p>
        </w:tc>
        <w:tc>
          <w:tcPr>
            <w:tcW w:w="1992" w:type="dxa"/>
            <w:tcBorders>
              <w:right w:val="single" w:color="auto" w:sz="4" w:space="0"/>
            </w:tcBorders>
          </w:tcPr>
          <w:p w14:paraId="7A741528">
            <w:pPr>
              <w:spacing w:before="156" w:beforeLines="50" w:line="360" w:lineRule="auto"/>
              <w:jc w:val="center"/>
              <w:rPr>
                <w:rFonts w:hint="eastAsia" w:ascii="仿宋" w:hAnsi="仿宋" w:eastAsia="仿宋" w:cs="仿宋"/>
                <w:sz w:val="24"/>
                <w:szCs w:val="24"/>
                <w:highlight w:val="none"/>
              </w:rPr>
            </w:pPr>
          </w:p>
        </w:tc>
        <w:tc>
          <w:tcPr>
            <w:tcW w:w="1378" w:type="dxa"/>
            <w:tcBorders>
              <w:left w:val="single" w:color="auto" w:sz="4" w:space="0"/>
            </w:tcBorders>
          </w:tcPr>
          <w:p w14:paraId="50902991">
            <w:pPr>
              <w:spacing w:before="156" w:beforeLines="50" w:line="360" w:lineRule="auto"/>
              <w:jc w:val="center"/>
              <w:rPr>
                <w:rFonts w:hint="eastAsia" w:ascii="仿宋" w:hAnsi="仿宋" w:eastAsia="仿宋" w:cs="仿宋"/>
                <w:sz w:val="24"/>
                <w:szCs w:val="24"/>
                <w:highlight w:val="none"/>
              </w:rPr>
            </w:pPr>
          </w:p>
        </w:tc>
        <w:tc>
          <w:tcPr>
            <w:tcW w:w="997" w:type="dxa"/>
            <w:tcBorders>
              <w:right w:val="single" w:color="auto" w:sz="4" w:space="0"/>
            </w:tcBorders>
          </w:tcPr>
          <w:p w14:paraId="6DD2EAA1">
            <w:pPr>
              <w:spacing w:before="156" w:beforeLines="50" w:line="360" w:lineRule="auto"/>
              <w:jc w:val="center"/>
              <w:rPr>
                <w:rFonts w:hint="eastAsia" w:ascii="仿宋" w:hAnsi="仿宋" w:eastAsia="仿宋" w:cs="仿宋"/>
                <w:sz w:val="24"/>
                <w:szCs w:val="24"/>
                <w:highlight w:val="none"/>
              </w:rPr>
            </w:pPr>
          </w:p>
        </w:tc>
        <w:tc>
          <w:tcPr>
            <w:tcW w:w="1125" w:type="dxa"/>
            <w:tcBorders>
              <w:left w:val="single" w:color="auto" w:sz="4" w:space="0"/>
            </w:tcBorders>
          </w:tcPr>
          <w:p w14:paraId="101882CA">
            <w:pPr>
              <w:spacing w:before="156" w:beforeLines="50" w:line="360" w:lineRule="auto"/>
              <w:jc w:val="center"/>
              <w:rPr>
                <w:rFonts w:hint="eastAsia" w:ascii="仿宋" w:hAnsi="仿宋" w:eastAsia="仿宋" w:cs="仿宋"/>
                <w:sz w:val="24"/>
                <w:szCs w:val="24"/>
                <w:highlight w:val="none"/>
              </w:rPr>
            </w:pPr>
          </w:p>
        </w:tc>
        <w:tc>
          <w:tcPr>
            <w:tcW w:w="1237" w:type="dxa"/>
            <w:tcBorders>
              <w:right w:val="single" w:color="auto" w:sz="4" w:space="0"/>
            </w:tcBorders>
          </w:tcPr>
          <w:p w14:paraId="74C315E2">
            <w:pPr>
              <w:spacing w:before="156" w:beforeLines="50" w:line="360" w:lineRule="auto"/>
              <w:jc w:val="center"/>
              <w:rPr>
                <w:rFonts w:hint="eastAsia" w:ascii="仿宋" w:hAnsi="仿宋" w:eastAsia="仿宋" w:cs="仿宋"/>
                <w:sz w:val="24"/>
                <w:szCs w:val="24"/>
                <w:highlight w:val="none"/>
              </w:rPr>
            </w:pPr>
          </w:p>
        </w:tc>
        <w:tc>
          <w:tcPr>
            <w:tcW w:w="1022" w:type="dxa"/>
          </w:tcPr>
          <w:p w14:paraId="6B7538BE">
            <w:pPr>
              <w:spacing w:before="156" w:beforeLines="50" w:line="360" w:lineRule="auto"/>
              <w:jc w:val="center"/>
              <w:rPr>
                <w:rFonts w:hint="eastAsia" w:ascii="仿宋" w:hAnsi="仿宋" w:eastAsia="仿宋" w:cs="仿宋"/>
                <w:sz w:val="24"/>
                <w:szCs w:val="24"/>
                <w:highlight w:val="none"/>
              </w:rPr>
            </w:pPr>
          </w:p>
        </w:tc>
      </w:tr>
      <w:tr w14:paraId="10B3B64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911" w:type="dxa"/>
          </w:tcPr>
          <w:p w14:paraId="23C49AB3">
            <w:pPr>
              <w:spacing w:before="156" w:beforeLines="50" w:line="360" w:lineRule="auto"/>
              <w:jc w:val="center"/>
              <w:rPr>
                <w:rFonts w:hint="eastAsia" w:ascii="仿宋" w:hAnsi="仿宋" w:eastAsia="仿宋" w:cs="仿宋"/>
                <w:sz w:val="24"/>
                <w:szCs w:val="24"/>
                <w:highlight w:val="none"/>
              </w:rPr>
            </w:pPr>
          </w:p>
        </w:tc>
        <w:tc>
          <w:tcPr>
            <w:tcW w:w="881" w:type="dxa"/>
          </w:tcPr>
          <w:p w14:paraId="75C6797C">
            <w:pPr>
              <w:spacing w:before="156" w:beforeLines="50" w:line="360" w:lineRule="auto"/>
              <w:jc w:val="center"/>
              <w:rPr>
                <w:rFonts w:hint="eastAsia" w:ascii="仿宋" w:hAnsi="仿宋" w:eastAsia="仿宋" w:cs="仿宋"/>
                <w:sz w:val="24"/>
                <w:szCs w:val="24"/>
                <w:highlight w:val="none"/>
              </w:rPr>
            </w:pPr>
          </w:p>
        </w:tc>
        <w:tc>
          <w:tcPr>
            <w:tcW w:w="1992" w:type="dxa"/>
            <w:tcBorders>
              <w:right w:val="single" w:color="auto" w:sz="4" w:space="0"/>
            </w:tcBorders>
          </w:tcPr>
          <w:p w14:paraId="192F34B9">
            <w:pPr>
              <w:spacing w:before="156" w:beforeLines="50" w:line="360" w:lineRule="auto"/>
              <w:jc w:val="center"/>
              <w:rPr>
                <w:rFonts w:hint="eastAsia" w:ascii="仿宋" w:hAnsi="仿宋" w:eastAsia="仿宋" w:cs="仿宋"/>
                <w:sz w:val="24"/>
                <w:szCs w:val="24"/>
                <w:highlight w:val="none"/>
              </w:rPr>
            </w:pPr>
          </w:p>
        </w:tc>
        <w:tc>
          <w:tcPr>
            <w:tcW w:w="1378" w:type="dxa"/>
            <w:tcBorders>
              <w:left w:val="single" w:color="auto" w:sz="4" w:space="0"/>
            </w:tcBorders>
          </w:tcPr>
          <w:p w14:paraId="197B7D50">
            <w:pPr>
              <w:spacing w:before="156" w:beforeLines="50" w:line="360" w:lineRule="auto"/>
              <w:jc w:val="center"/>
              <w:rPr>
                <w:rFonts w:hint="eastAsia" w:ascii="仿宋" w:hAnsi="仿宋" w:eastAsia="仿宋" w:cs="仿宋"/>
                <w:sz w:val="24"/>
                <w:szCs w:val="24"/>
                <w:highlight w:val="none"/>
              </w:rPr>
            </w:pPr>
          </w:p>
        </w:tc>
        <w:tc>
          <w:tcPr>
            <w:tcW w:w="997" w:type="dxa"/>
            <w:tcBorders>
              <w:right w:val="single" w:color="auto" w:sz="4" w:space="0"/>
            </w:tcBorders>
          </w:tcPr>
          <w:p w14:paraId="715E36CC">
            <w:pPr>
              <w:spacing w:before="156" w:beforeLines="50" w:line="360" w:lineRule="auto"/>
              <w:jc w:val="center"/>
              <w:rPr>
                <w:rFonts w:hint="eastAsia" w:ascii="仿宋" w:hAnsi="仿宋" w:eastAsia="仿宋" w:cs="仿宋"/>
                <w:sz w:val="24"/>
                <w:szCs w:val="24"/>
                <w:highlight w:val="none"/>
              </w:rPr>
            </w:pPr>
          </w:p>
        </w:tc>
        <w:tc>
          <w:tcPr>
            <w:tcW w:w="1125" w:type="dxa"/>
            <w:tcBorders>
              <w:left w:val="single" w:color="auto" w:sz="4" w:space="0"/>
            </w:tcBorders>
          </w:tcPr>
          <w:p w14:paraId="6E3AE819">
            <w:pPr>
              <w:spacing w:before="156" w:beforeLines="50" w:line="360" w:lineRule="auto"/>
              <w:jc w:val="center"/>
              <w:rPr>
                <w:rFonts w:hint="eastAsia" w:ascii="仿宋" w:hAnsi="仿宋" w:eastAsia="仿宋" w:cs="仿宋"/>
                <w:sz w:val="24"/>
                <w:szCs w:val="24"/>
                <w:highlight w:val="none"/>
              </w:rPr>
            </w:pPr>
          </w:p>
        </w:tc>
        <w:tc>
          <w:tcPr>
            <w:tcW w:w="1237" w:type="dxa"/>
            <w:tcBorders>
              <w:right w:val="single" w:color="auto" w:sz="4" w:space="0"/>
            </w:tcBorders>
          </w:tcPr>
          <w:p w14:paraId="448B6015">
            <w:pPr>
              <w:spacing w:before="156" w:beforeLines="50" w:line="360" w:lineRule="auto"/>
              <w:jc w:val="center"/>
              <w:rPr>
                <w:rFonts w:hint="eastAsia" w:ascii="仿宋" w:hAnsi="仿宋" w:eastAsia="仿宋" w:cs="仿宋"/>
                <w:sz w:val="24"/>
                <w:szCs w:val="24"/>
                <w:highlight w:val="none"/>
              </w:rPr>
            </w:pPr>
          </w:p>
        </w:tc>
        <w:tc>
          <w:tcPr>
            <w:tcW w:w="1022" w:type="dxa"/>
          </w:tcPr>
          <w:p w14:paraId="1B2A2F70">
            <w:pPr>
              <w:spacing w:before="156" w:beforeLines="50" w:line="360" w:lineRule="auto"/>
              <w:jc w:val="center"/>
              <w:rPr>
                <w:rFonts w:hint="eastAsia" w:ascii="仿宋" w:hAnsi="仿宋" w:eastAsia="仿宋" w:cs="仿宋"/>
                <w:sz w:val="24"/>
                <w:szCs w:val="24"/>
                <w:highlight w:val="none"/>
              </w:rPr>
            </w:pPr>
          </w:p>
        </w:tc>
      </w:tr>
      <w:tr w14:paraId="02FEC40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911" w:type="dxa"/>
          </w:tcPr>
          <w:p w14:paraId="0BA19A84">
            <w:pPr>
              <w:spacing w:before="156" w:beforeLines="50" w:line="360" w:lineRule="auto"/>
              <w:jc w:val="center"/>
              <w:rPr>
                <w:rFonts w:hint="eastAsia" w:ascii="仿宋" w:hAnsi="仿宋" w:eastAsia="仿宋" w:cs="仿宋"/>
                <w:sz w:val="24"/>
                <w:szCs w:val="24"/>
                <w:highlight w:val="none"/>
              </w:rPr>
            </w:pPr>
          </w:p>
        </w:tc>
        <w:tc>
          <w:tcPr>
            <w:tcW w:w="881" w:type="dxa"/>
          </w:tcPr>
          <w:p w14:paraId="74428D8A">
            <w:pPr>
              <w:spacing w:before="156" w:beforeLines="50" w:line="360" w:lineRule="auto"/>
              <w:jc w:val="center"/>
              <w:rPr>
                <w:rFonts w:hint="eastAsia" w:ascii="仿宋" w:hAnsi="仿宋" w:eastAsia="仿宋" w:cs="仿宋"/>
                <w:sz w:val="24"/>
                <w:szCs w:val="24"/>
                <w:highlight w:val="none"/>
              </w:rPr>
            </w:pPr>
          </w:p>
        </w:tc>
        <w:tc>
          <w:tcPr>
            <w:tcW w:w="1992" w:type="dxa"/>
            <w:tcBorders>
              <w:right w:val="single" w:color="auto" w:sz="4" w:space="0"/>
            </w:tcBorders>
          </w:tcPr>
          <w:p w14:paraId="4CFE2A2D">
            <w:pPr>
              <w:spacing w:before="156" w:beforeLines="50" w:line="360" w:lineRule="auto"/>
              <w:jc w:val="center"/>
              <w:rPr>
                <w:rFonts w:hint="eastAsia" w:ascii="仿宋" w:hAnsi="仿宋" w:eastAsia="仿宋" w:cs="仿宋"/>
                <w:sz w:val="24"/>
                <w:szCs w:val="24"/>
                <w:highlight w:val="none"/>
              </w:rPr>
            </w:pPr>
          </w:p>
        </w:tc>
        <w:tc>
          <w:tcPr>
            <w:tcW w:w="1378" w:type="dxa"/>
            <w:tcBorders>
              <w:left w:val="single" w:color="auto" w:sz="4" w:space="0"/>
            </w:tcBorders>
          </w:tcPr>
          <w:p w14:paraId="5A5726EA">
            <w:pPr>
              <w:spacing w:before="156" w:beforeLines="50" w:line="360" w:lineRule="auto"/>
              <w:jc w:val="center"/>
              <w:rPr>
                <w:rFonts w:hint="eastAsia" w:ascii="仿宋" w:hAnsi="仿宋" w:eastAsia="仿宋" w:cs="仿宋"/>
                <w:sz w:val="24"/>
                <w:szCs w:val="24"/>
                <w:highlight w:val="none"/>
              </w:rPr>
            </w:pPr>
          </w:p>
        </w:tc>
        <w:tc>
          <w:tcPr>
            <w:tcW w:w="997" w:type="dxa"/>
            <w:tcBorders>
              <w:right w:val="single" w:color="auto" w:sz="4" w:space="0"/>
            </w:tcBorders>
          </w:tcPr>
          <w:p w14:paraId="108F64D5">
            <w:pPr>
              <w:spacing w:before="156" w:beforeLines="50" w:line="360" w:lineRule="auto"/>
              <w:jc w:val="center"/>
              <w:rPr>
                <w:rFonts w:hint="eastAsia" w:ascii="仿宋" w:hAnsi="仿宋" w:eastAsia="仿宋" w:cs="仿宋"/>
                <w:sz w:val="24"/>
                <w:szCs w:val="24"/>
                <w:highlight w:val="none"/>
              </w:rPr>
            </w:pPr>
          </w:p>
        </w:tc>
        <w:tc>
          <w:tcPr>
            <w:tcW w:w="1125" w:type="dxa"/>
            <w:tcBorders>
              <w:left w:val="single" w:color="auto" w:sz="4" w:space="0"/>
            </w:tcBorders>
          </w:tcPr>
          <w:p w14:paraId="5A3CD029">
            <w:pPr>
              <w:spacing w:before="156" w:beforeLines="50" w:line="360" w:lineRule="auto"/>
              <w:jc w:val="center"/>
              <w:rPr>
                <w:rFonts w:hint="eastAsia" w:ascii="仿宋" w:hAnsi="仿宋" w:eastAsia="仿宋" w:cs="仿宋"/>
                <w:sz w:val="24"/>
                <w:szCs w:val="24"/>
                <w:highlight w:val="none"/>
              </w:rPr>
            </w:pPr>
          </w:p>
        </w:tc>
        <w:tc>
          <w:tcPr>
            <w:tcW w:w="1237" w:type="dxa"/>
            <w:tcBorders>
              <w:right w:val="single" w:color="auto" w:sz="4" w:space="0"/>
            </w:tcBorders>
          </w:tcPr>
          <w:p w14:paraId="47987AF6">
            <w:pPr>
              <w:spacing w:before="156" w:beforeLines="50" w:line="360" w:lineRule="auto"/>
              <w:jc w:val="center"/>
              <w:rPr>
                <w:rFonts w:hint="eastAsia" w:ascii="仿宋" w:hAnsi="仿宋" w:eastAsia="仿宋" w:cs="仿宋"/>
                <w:sz w:val="24"/>
                <w:szCs w:val="24"/>
                <w:highlight w:val="none"/>
              </w:rPr>
            </w:pPr>
          </w:p>
        </w:tc>
        <w:tc>
          <w:tcPr>
            <w:tcW w:w="1022" w:type="dxa"/>
          </w:tcPr>
          <w:p w14:paraId="51EF5D97">
            <w:pPr>
              <w:spacing w:before="156" w:beforeLines="50" w:line="360" w:lineRule="auto"/>
              <w:jc w:val="center"/>
              <w:rPr>
                <w:rFonts w:hint="eastAsia" w:ascii="仿宋" w:hAnsi="仿宋" w:eastAsia="仿宋" w:cs="仿宋"/>
                <w:sz w:val="24"/>
                <w:szCs w:val="24"/>
                <w:highlight w:val="none"/>
              </w:rPr>
            </w:pPr>
          </w:p>
        </w:tc>
      </w:tr>
      <w:tr w14:paraId="1978FD1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911" w:type="dxa"/>
          </w:tcPr>
          <w:p w14:paraId="0F51B376">
            <w:pPr>
              <w:spacing w:before="156" w:beforeLines="50" w:line="360" w:lineRule="auto"/>
              <w:jc w:val="center"/>
              <w:rPr>
                <w:rFonts w:hint="eastAsia" w:ascii="仿宋" w:hAnsi="仿宋" w:eastAsia="仿宋" w:cs="仿宋"/>
                <w:sz w:val="24"/>
                <w:szCs w:val="24"/>
                <w:highlight w:val="none"/>
              </w:rPr>
            </w:pPr>
          </w:p>
        </w:tc>
        <w:tc>
          <w:tcPr>
            <w:tcW w:w="881" w:type="dxa"/>
          </w:tcPr>
          <w:p w14:paraId="08E14E6E">
            <w:pPr>
              <w:spacing w:before="156" w:beforeLines="50" w:line="360" w:lineRule="auto"/>
              <w:jc w:val="center"/>
              <w:rPr>
                <w:rFonts w:hint="eastAsia" w:ascii="仿宋" w:hAnsi="仿宋" w:eastAsia="仿宋" w:cs="仿宋"/>
                <w:sz w:val="24"/>
                <w:szCs w:val="24"/>
                <w:highlight w:val="none"/>
              </w:rPr>
            </w:pPr>
          </w:p>
        </w:tc>
        <w:tc>
          <w:tcPr>
            <w:tcW w:w="1992" w:type="dxa"/>
            <w:tcBorders>
              <w:right w:val="single" w:color="auto" w:sz="4" w:space="0"/>
            </w:tcBorders>
          </w:tcPr>
          <w:p w14:paraId="19D588D1">
            <w:pPr>
              <w:spacing w:before="156" w:beforeLines="50" w:line="360" w:lineRule="auto"/>
              <w:jc w:val="center"/>
              <w:rPr>
                <w:rFonts w:hint="eastAsia" w:ascii="仿宋" w:hAnsi="仿宋" w:eastAsia="仿宋" w:cs="仿宋"/>
                <w:sz w:val="24"/>
                <w:szCs w:val="24"/>
                <w:highlight w:val="none"/>
              </w:rPr>
            </w:pPr>
          </w:p>
        </w:tc>
        <w:tc>
          <w:tcPr>
            <w:tcW w:w="1378" w:type="dxa"/>
            <w:tcBorders>
              <w:left w:val="single" w:color="auto" w:sz="4" w:space="0"/>
            </w:tcBorders>
          </w:tcPr>
          <w:p w14:paraId="1334CAA8">
            <w:pPr>
              <w:spacing w:before="156" w:beforeLines="50" w:line="360" w:lineRule="auto"/>
              <w:jc w:val="center"/>
              <w:rPr>
                <w:rFonts w:hint="eastAsia" w:ascii="仿宋" w:hAnsi="仿宋" w:eastAsia="仿宋" w:cs="仿宋"/>
                <w:sz w:val="24"/>
                <w:szCs w:val="24"/>
                <w:highlight w:val="none"/>
              </w:rPr>
            </w:pPr>
          </w:p>
        </w:tc>
        <w:tc>
          <w:tcPr>
            <w:tcW w:w="997" w:type="dxa"/>
            <w:tcBorders>
              <w:right w:val="single" w:color="auto" w:sz="4" w:space="0"/>
            </w:tcBorders>
          </w:tcPr>
          <w:p w14:paraId="165A0D75">
            <w:pPr>
              <w:spacing w:before="156" w:beforeLines="50" w:line="360" w:lineRule="auto"/>
              <w:jc w:val="center"/>
              <w:rPr>
                <w:rFonts w:hint="eastAsia" w:ascii="仿宋" w:hAnsi="仿宋" w:eastAsia="仿宋" w:cs="仿宋"/>
                <w:sz w:val="24"/>
                <w:szCs w:val="24"/>
                <w:highlight w:val="none"/>
              </w:rPr>
            </w:pPr>
          </w:p>
        </w:tc>
        <w:tc>
          <w:tcPr>
            <w:tcW w:w="1125" w:type="dxa"/>
            <w:tcBorders>
              <w:left w:val="single" w:color="auto" w:sz="4" w:space="0"/>
            </w:tcBorders>
          </w:tcPr>
          <w:p w14:paraId="4DB9FC04">
            <w:pPr>
              <w:spacing w:before="156" w:beforeLines="50" w:line="360" w:lineRule="auto"/>
              <w:jc w:val="center"/>
              <w:rPr>
                <w:rFonts w:hint="eastAsia" w:ascii="仿宋" w:hAnsi="仿宋" w:eastAsia="仿宋" w:cs="仿宋"/>
                <w:sz w:val="24"/>
                <w:szCs w:val="24"/>
                <w:highlight w:val="none"/>
              </w:rPr>
            </w:pPr>
          </w:p>
        </w:tc>
        <w:tc>
          <w:tcPr>
            <w:tcW w:w="1237" w:type="dxa"/>
            <w:tcBorders>
              <w:right w:val="single" w:color="auto" w:sz="4" w:space="0"/>
            </w:tcBorders>
          </w:tcPr>
          <w:p w14:paraId="2F26F5C9">
            <w:pPr>
              <w:spacing w:before="156" w:beforeLines="50" w:line="360" w:lineRule="auto"/>
              <w:jc w:val="center"/>
              <w:rPr>
                <w:rFonts w:hint="eastAsia" w:ascii="仿宋" w:hAnsi="仿宋" w:eastAsia="仿宋" w:cs="仿宋"/>
                <w:sz w:val="24"/>
                <w:szCs w:val="24"/>
                <w:highlight w:val="none"/>
              </w:rPr>
            </w:pPr>
          </w:p>
        </w:tc>
        <w:tc>
          <w:tcPr>
            <w:tcW w:w="1022" w:type="dxa"/>
          </w:tcPr>
          <w:p w14:paraId="50A9AFCD">
            <w:pPr>
              <w:spacing w:before="156" w:beforeLines="50" w:line="360" w:lineRule="auto"/>
              <w:jc w:val="center"/>
              <w:rPr>
                <w:rFonts w:hint="eastAsia" w:ascii="仿宋" w:hAnsi="仿宋" w:eastAsia="仿宋" w:cs="仿宋"/>
                <w:sz w:val="24"/>
                <w:szCs w:val="24"/>
                <w:highlight w:val="none"/>
              </w:rPr>
            </w:pPr>
          </w:p>
        </w:tc>
      </w:tr>
      <w:tr w14:paraId="0AE1705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911" w:type="dxa"/>
          </w:tcPr>
          <w:p w14:paraId="7A85301C">
            <w:pPr>
              <w:spacing w:before="156" w:beforeLines="50" w:line="360" w:lineRule="auto"/>
              <w:jc w:val="center"/>
              <w:rPr>
                <w:rFonts w:hint="eastAsia" w:ascii="仿宋" w:hAnsi="仿宋" w:eastAsia="仿宋" w:cs="仿宋"/>
                <w:sz w:val="24"/>
                <w:szCs w:val="24"/>
                <w:highlight w:val="none"/>
              </w:rPr>
            </w:pPr>
          </w:p>
        </w:tc>
        <w:tc>
          <w:tcPr>
            <w:tcW w:w="881" w:type="dxa"/>
          </w:tcPr>
          <w:p w14:paraId="167C7848">
            <w:pPr>
              <w:spacing w:before="156" w:beforeLines="50" w:line="360" w:lineRule="auto"/>
              <w:jc w:val="center"/>
              <w:rPr>
                <w:rFonts w:hint="eastAsia" w:ascii="仿宋" w:hAnsi="仿宋" w:eastAsia="仿宋" w:cs="仿宋"/>
                <w:sz w:val="24"/>
                <w:szCs w:val="24"/>
                <w:highlight w:val="none"/>
              </w:rPr>
            </w:pPr>
          </w:p>
        </w:tc>
        <w:tc>
          <w:tcPr>
            <w:tcW w:w="1992" w:type="dxa"/>
            <w:tcBorders>
              <w:right w:val="single" w:color="auto" w:sz="4" w:space="0"/>
            </w:tcBorders>
          </w:tcPr>
          <w:p w14:paraId="05DEFDC9">
            <w:pPr>
              <w:spacing w:before="156" w:beforeLines="50" w:line="360" w:lineRule="auto"/>
              <w:jc w:val="center"/>
              <w:rPr>
                <w:rFonts w:hint="eastAsia" w:ascii="仿宋" w:hAnsi="仿宋" w:eastAsia="仿宋" w:cs="仿宋"/>
                <w:sz w:val="24"/>
                <w:szCs w:val="24"/>
                <w:highlight w:val="none"/>
              </w:rPr>
            </w:pPr>
          </w:p>
        </w:tc>
        <w:tc>
          <w:tcPr>
            <w:tcW w:w="1378" w:type="dxa"/>
            <w:tcBorders>
              <w:left w:val="single" w:color="auto" w:sz="4" w:space="0"/>
            </w:tcBorders>
          </w:tcPr>
          <w:p w14:paraId="0E65947B">
            <w:pPr>
              <w:spacing w:before="156" w:beforeLines="50" w:line="360" w:lineRule="auto"/>
              <w:jc w:val="center"/>
              <w:rPr>
                <w:rFonts w:hint="eastAsia" w:ascii="仿宋" w:hAnsi="仿宋" w:eastAsia="仿宋" w:cs="仿宋"/>
                <w:sz w:val="24"/>
                <w:szCs w:val="24"/>
                <w:highlight w:val="none"/>
              </w:rPr>
            </w:pPr>
          </w:p>
        </w:tc>
        <w:tc>
          <w:tcPr>
            <w:tcW w:w="997" w:type="dxa"/>
            <w:tcBorders>
              <w:right w:val="single" w:color="auto" w:sz="4" w:space="0"/>
            </w:tcBorders>
          </w:tcPr>
          <w:p w14:paraId="6D646496">
            <w:pPr>
              <w:spacing w:before="156" w:beforeLines="50" w:line="360" w:lineRule="auto"/>
              <w:jc w:val="center"/>
              <w:rPr>
                <w:rFonts w:hint="eastAsia" w:ascii="仿宋" w:hAnsi="仿宋" w:eastAsia="仿宋" w:cs="仿宋"/>
                <w:sz w:val="24"/>
                <w:szCs w:val="24"/>
                <w:highlight w:val="none"/>
              </w:rPr>
            </w:pPr>
          </w:p>
        </w:tc>
        <w:tc>
          <w:tcPr>
            <w:tcW w:w="1125" w:type="dxa"/>
            <w:tcBorders>
              <w:left w:val="single" w:color="auto" w:sz="4" w:space="0"/>
            </w:tcBorders>
          </w:tcPr>
          <w:p w14:paraId="69D3A0EE">
            <w:pPr>
              <w:spacing w:before="156" w:beforeLines="50" w:line="360" w:lineRule="auto"/>
              <w:jc w:val="center"/>
              <w:rPr>
                <w:rFonts w:hint="eastAsia" w:ascii="仿宋" w:hAnsi="仿宋" w:eastAsia="仿宋" w:cs="仿宋"/>
                <w:sz w:val="24"/>
                <w:szCs w:val="24"/>
                <w:highlight w:val="none"/>
              </w:rPr>
            </w:pPr>
          </w:p>
        </w:tc>
        <w:tc>
          <w:tcPr>
            <w:tcW w:w="1237" w:type="dxa"/>
            <w:tcBorders>
              <w:right w:val="single" w:color="auto" w:sz="4" w:space="0"/>
            </w:tcBorders>
          </w:tcPr>
          <w:p w14:paraId="5BF902CB">
            <w:pPr>
              <w:spacing w:before="156" w:beforeLines="50" w:line="360" w:lineRule="auto"/>
              <w:jc w:val="center"/>
              <w:rPr>
                <w:rFonts w:hint="eastAsia" w:ascii="仿宋" w:hAnsi="仿宋" w:eastAsia="仿宋" w:cs="仿宋"/>
                <w:sz w:val="24"/>
                <w:szCs w:val="24"/>
                <w:highlight w:val="none"/>
              </w:rPr>
            </w:pPr>
          </w:p>
        </w:tc>
        <w:tc>
          <w:tcPr>
            <w:tcW w:w="1022" w:type="dxa"/>
          </w:tcPr>
          <w:p w14:paraId="4A86D45F">
            <w:pPr>
              <w:spacing w:before="156" w:beforeLines="50" w:line="360" w:lineRule="auto"/>
              <w:jc w:val="center"/>
              <w:rPr>
                <w:rFonts w:hint="eastAsia" w:ascii="仿宋" w:hAnsi="仿宋" w:eastAsia="仿宋" w:cs="仿宋"/>
                <w:sz w:val="24"/>
                <w:szCs w:val="24"/>
                <w:highlight w:val="none"/>
              </w:rPr>
            </w:pPr>
          </w:p>
        </w:tc>
      </w:tr>
      <w:tr w14:paraId="0D7A296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911" w:type="dxa"/>
          </w:tcPr>
          <w:p w14:paraId="4B9102D3">
            <w:pPr>
              <w:spacing w:before="156" w:beforeLines="50" w:line="360" w:lineRule="auto"/>
              <w:jc w:val="center"/>
              <w:rPr>
                <w:rFonts w:hint="eastAsia" w:ascii="仿宋" w:hAnsi="仿宋" w:eastAsia="仿宋" w:cs="仿宋"/>
                <w:sz w:val="24"/>
                <w:szCs w:val="24"/>
                <w:highlight w:val="none"/>
              </w:rPr>
            </w:pPr>
          </w:p>
        </w:tc>
        <w:tc>
          <w:tcPr>
            <w:tcW w:w="881" w:type="dxa"/>
          </w:tcPr>
          <w:p w14:paraId="77FAE69D">
            <w:pPr>
              <w:spacing w:before="156" w:beforeLines="50" w:line="360" w:lineRule="auto"/>
              <w:jc w:val="center"/>
              <w:rPr>
                <w:rFonts w:hint="eastAsia" w:ascii="仿宋" w:hAnsi="仿宋" w:eastAsia="仿宋" w:cs="仿宋"/>
                <w:sz w:val="24"/>
                <w:szCs w:val="24"/>
                <w:highlight w:val="none"/>
              </w:rPr>
            </w:pPr>
          </w:p>
        </w:tc>
        <w:tc>
          <w:tcPr>
            <w:tcW w:w="1992" w:type="dxa"/>
            <w:tcBorders>
              <w:right w:val="single" w:color="auto" w:sz="4" w:space="0"/>
            </w:tcBorders>
          </w:tcPr>
          <w:p w14:paraId="455C60A1">
            <w:pPr>
              <w:spacing w:before="156" w:beforeLines="50" w:line="360" w:lineRule="auto"/>
              <w:jc w:val="center"/>
              <w:rPr>
                <w:rFonts w:hint="eastAsia" w:ascii="仿宋" w:hAnsi="仿宋" w:eastAsia="仿宋" w:cs="仿宋"/>
                <w:sz w:val="24"/>
                <w:szCs w:val="24"/>
                <w:highlight w:val="none"/>
              </w:rPr>
            </w:pPr>
          </w:p>
        </w:tc>
        <w:tc>
          <w:tcPr>
            <w:tcW w:w="1378" w:type="dxa"/>
            <w:tcBorders>
              <w:left w:val="single" w:color="auto" w:sz="4" w:space="0"/>
            </w:tcBorders>
          </w:tcPr>
          <w:p w14:paraId="37BE5119">
            <w:pPr>
              <w:spacing w:before="156" w:beforeLines="50" w:line="360" w:lineRule="auto"/>
              <w:jc w:val="center"/>
              <w:rPr>
                <w:rFonts w:hint="eastAsia" w:ascii="仿宋" w:hAnsi="仿宋" w:eastAsia="仿宋" w:cs="仿宋"/>
                <w:sz w:val="24"/>
                <w:szCs w:val="24"/>
                <w:highlight w:val="none"/>
              </w:rPr>
            </w:pPr>
          </w:p>
        </w:tc>
        <w:tc>
          <w:tcPr>
            <w:tcW w:w="997" w:type="dxa"/>
            <w:tcBorders>
              <w:right w:val="single" w:color="auto" w:sz="4" w:space="0"/>
            </w:tcBorders>
          </w:tcPr>
          <w:p w14:paraId="5DEA5660">
            <w:pPr>
              <w:spacing w:before="156" w:beforeLines="50" w:line="360" w:lineRule="auto"/>
              <w:jc w:val="center"/>
              <w:rPr>
                <w:rFonts w:hint="eastAsia" w:ascii="仿宋" w:hAnsi="仿宋" w:eastAsia="仿宋" w:cs="仿宋"/>
                <w:sz w:val="24"/>
                <w:szCs w:val="24"/>
                <w:highlight w:val="none"/>
              </w:rPr>
            </w:pPr>
          </w:p>
        </w:tc>
        <w:tc>
          <w:tcPr>
            <w:tcW w:w="1125" w:type="dxa"/>
            <w:tcBorders>
              <w:left w:val="single" w:color="auto" w:sz="4" w:space="0"/>
            </w:tcBorders>
          </w:tcPr>
          <w:p w14:paraId="40C82C27">
            <w:pPr>
              <w:spacing w:before="156" w:beforeLines="50" w:line="360" w:lineRule="auto"/>
              <w:jc w:val="center"/>
              <w:rPr>
                <w:rFonts w:hint="eastAsia" w:ascii="仿宋" w:hAnsi="仿宋" w:eastAsia="仿宋" w:cs="仿宋"/>
                <w:sz w:val="24"/>
                <w:szCs w:val="24"/>
                <w:highlight w:val="none"/>
              </w:rPr>
            </w:pPr>
          </w:p>
        </w:tc>
        <w:tc>
          <w:tcPr>
            <w:tcW w:w="1237" w:type="dxa"/>
            <w:tcBorders>
              <w:right w:val="single" w:color="auto" w:sz="4" w:space="0"/>
            </w:tcBorders>
          </w:tcPr>
          <w:p w14:paraId="28FB9A1C">
            <w:pPr>
              <w:spacing w:before="156" w:beforeLines="50" w:line="360" w:lineRule="auto"/>
              <w:jc w:val="center"/>
              <w:rPr>
                <w:rFonts w:hint="eastAsia" w:ascii="仿宋" w:hAnsi="仿宋" w:eastAsia="仿宋" w:cs="仿宋"/>
                <w:sz w:val="24"/>
                <w:szCs w:val="24"/>
                <w:highlight w:val="none"/>
              </w:rPr>
            </w:pPr>
          </w:p>
        </w:tc>
        <w:tc>
          <w:tcPr>
            <w:tcW w:w="1022" w:type="dxa"/>
          </w:tcPr>
          <w:p w14:paraId="0853FDB8">
            <w:pPr>
              <w:spacing w:before="156" w:beforeLines="50" w:line="360" w:lineRule="auto"/>
              <w:jc w:val="center"/>
              <w:rPr>
                <w:rFonts w:hint="eastAsia" w:ascii="仿宋" w:hAnsi="仿宋" w:eastAsia="仿宋" w:cs="仿宋"/>
                <w:sz w:val="24"/>
                <w:szCs w:val="24"/>
                <w:highlight w:val="none"/>
              </w:rPr>
            </w:pPr>
          </w:p>
        </w:tc>
      </w:tr>
    </w:tbl>
    <w:p w14:paraId="0AAAA60C">
      <w:pPr>
        <w:spacing w:line="360" w:lineRule="auto"/>
        <w:rPr>
          <w:rFonts w:hint="eastAsia" w:ascii="仿宋" w:hAnsi="仿宋" w:eastAsia="仿宋" w:cs="仿宋"/>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8C1932"/>
    <w:rsid w:val="1350676B"/>
    <w:rsid w:val="15CC605B"/>
    <w:rsid w:val="1B4912DD"/>
    <w:rsid w:val="20CE3D11"/>
    <w:rsid w:val="228A52D3"/>
    <w:rsid w:val="3E371A14"/>
    <w:rsid w:val="55EE6D06"/>
    <w:rsid w:val="5B345801"/>
    <w:rsid w:val="60EA19F4"/>
    <w:rsid w:val="61E138C1"/>
    <w:rsid w:val="63C17E4E"/>
    <w:rsid w:val="72C07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4">
    <w:name w:val="heading 2"/>
    <w:basedOn w:val="1"/>
    <w:next w:val="1"/>
    <w:qFormat/>
    <w:uiPriority w:val="9"/>
    <w:pPr>
      <w:keepNext/>
      <w:keepLines/>
      <w:widowControl/>
      <w:spacing w:before="260" w:after="260"/>
      <w:ind w:left="284"/>
      <w:jc w:val="left"/>
      <w:outlineLvl w:val="1"/>
    </w:pPr>
    <w:rPr>
      <w:rFonts w:ascii="Arial" w:hAnsi="Arial"/>
      <w:b/>
      <w:bCs/>
      <w:sz w:val="28"/>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spacing w:after="0"/>
      <w:ind w:left="0" w:leftChars="0" w:firstLine="420" w:firstLineChars="200"/>
    </w:pPr>
  </w:style>
  <w:style w:type="paragraph" w:styleId="3">
    <w:name w:val="Body Text Indent"/>
    <w:basedOn w:val="1"/>
    <w:qFormat/>
    <w:uiPriority w:val="0"/>
    <w:pPr>
      <w:spacing w:after="120"/>
      <w:ind w:left="420" w:leftChars="200"/>
    </w:pPr>
  </w:style>
  <w:style w:type="paragraph" w:styleId="5">
    <w:name w:val="Body Text"/>
    <w:basedOn w:val="1"/>
    <w:next w:val="1"/>
    <w:qFormat/>
    <w:uiPriority w:val="0"/>
    <w:pPr>
      <w:spacing w:after="120"/>
    </w:pPr>
    <w:rPr>
      <w:rFonts w:ascii="Times New Roman"/>
      <w:kern w:val="2"/>
      <w:sz w:val="21"/>
    </w:rPr>
  </w:style>
  <w:style w:type="paragraph" w:styleId="6">
    <w:name w:val="Plain Text"/>
    <w:basedOn w:val="1"/>
    <w:qFormat/>
    <w:uiPriority w:val="99"/>
    <w:rPr>
      <w:rFonts w:ascii="宋体" w:hAnsi="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3576</Words>
  <Characters>3699</Characters>
  <Lines>0</Lines>
  <Paragraphs>0</Paragraphs>
  <TotalTime>1</TotalTime>
  <ScaleCrop>false</ScaleCrop>
  <LinksUpToDate>false</LinksUpToDate>
  <CharactersWithSpaces>4439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2025-12-01T09:57:00Z</dcterms:created>
  <dc:creator>Administrator</dc:creator>
  <cp:lastModifiedBy>MY WAY、</cp:lastModifiedBy>
  <dcterms:modified xsi:type="dcterms:W3CDTF">2026-04-27T01:58:38Z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eyJoZGlkIjoiZTMzNTFhMDFhZmI0NDk0MzkxMDhmYzM2NzgwMzkzOWYiLCJ1c2VySWQiOiI2MTg4NTQ0MzUifQ==</vt:lpwstr>
  </property>
  <property fmtid="{D5CDD505-2E9C-101B-9397-08002B2CF9AE}" pid="4" name="ICV">
    <vt:lpwstr>2DF8673D340F44ED877E68934BE8CB4A_12</vt:lpwstr>
  </property>
</Properties>
</file>