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6EB9">
      <w:pPr>
        <w:pStyle w:val="4"/>
        <w:outlineLvl w:val="2"/>
        <w:rPr>
          <w:rFonts w:hint="eastAsia" w:ascii="仿宋" w:hAnsi="仿宋" w:eastAsia="仿宋" w:cs="仿宋"/>
          <w:b/>
          <w:sz w:val="28"/>
          <w:szCs w:val="28"/>
        </w:rPr>
      </w:pPr>
      <w:r>
        <w:rPr>
          <w:rFonts w:hint="eastAsia" w:ascii="仿宋" w:hAnsi="仿宋" w:eastAsia="仿宋" w:cs="仿宋"/>
          <w:b/>
          <w:sz w:val="28"/>
          <w:szCs w:val="28"/>
        </w:rPr>
        <w:t>3.3技术要求</w:t>
      </w:r>
    </w:p>
    <w:p w14:paraId="78FB7D12">
      <w:pPr>
        <w:pStyle w:val="4"/>
        <w:spacing w:line="360" w:lineRule="auto"/>
        <w:rPr>
          <w:rFonts w:hint="eastAsia" w:ascii="仿宋" w:hAnsi="仿宋" w:eastAsia="仿宋" w:cs="仿宋"/>
          <w:sz w:val="24"/>
          <w:szCs w:val="24"/>
        </w:rPr>
      </w:pPr>
      <w:r>
        <w:rPr>
          <w:rFonts w:hint="eastAsia" w:ascii="仿宋" w:hAnsi="仿宋" w:eastAsia="仿宋" w:cs="仿宋"/>
          <w:sz w:val="24"/>
          <w:szCs w:val="24"/>
        </w:rPr>
        <w:t>采购包1：</w:t>
      </w:r>
      <w:bookmarkStart w:id="0" w:name="_GoBack"/>
      <w:bookmarkEnd w:id="0"/>
    </w:p>
    <w:p w14:paraId="40532097">
      <w:pPr>
        <w:pStyle w:val="4"/>
        <w:spacing w:line="360" w:lineRule="auto"/>
        <w:rPr>
          <w:rFonts w:hint="eastAsia" w:ascii="仿宋" w:hAnsi="仿宋" w:eastAsia="仿宋" w:cs="仿宋"/>
          <w:sz w:val="24"/>
          <w:szCs w:val="24"/>
        </w:rPr>
      </w:pPr>
      <w:r>
        <w:rPr>
          <w:rFonts w:hint="eastAsia" w:ascii="仿宋" w:hAnsi="仿宋" w:eastAsia="仿宋" w:cs="仿宋"/>
          <w:sz w:val="24"/>
          <w:szCs w:val="24"/>
        </w:rPr>
        <w:t>标的名称：2000000</w:t>
      </w:r>
    </w:p>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8"/>
        <w:gridCol w:w="1332"/>
        <w:gridCol w:w="987"/>
        <w:gridCol w:w="1054"/>
        <w:gridCol w:w="3547"/>
        <w:gridCol w:w="688"/>
      </w:tblGrid>
      <w:tr w14:paraId="35768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BB88">
            <w:pPr>
              <w:keepNext w:val="0"/>
              <w:keepLines w:val="0"/>
              <w:widowControl/>
              <w:suppressLineNumbers w:val="0"/>
              <w:ind w:left="221" w:hanging="241" w:hangingChars="10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0A5A8">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2551">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26C5">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B96DB">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招标参数</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5B3B9">
            <w:pPr>
              <w:keepNext w:val="0"/>
              <w:keepLines w:val="0"/>
              <w:widowControl/>
              <w:suppressLineNumbers w:val="0"/>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14:paraId="4327B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0" w:hRule="atLeast"/>
        </w:trPr>
        <w:tc>
          <w:tcPr>
            <w:tcW w:w="818" w:type="dxa"/>
            <w:tcBorders>
              <w:top w:val="single" w:color="000000" w:sz="4" w:space="0"/>
              <w:left w:val="single" w:color="000000" w:sz="4" w:space="0"/>
              <w:bottom w:val="single" w:color="242424" w:sz="4" w:space="0"/>
              <w:right w:val="single" w:color="000000" w:sz="4" w:space="0"/>
            </w:tcBorders>
            <w:shd w:val="clear" w:color="auto" w:fill="auto"/>
            <w:noWrap/>
            <w:vAlign w:val="center"/>
          </w:tcPr>
          <w:p w14:paraId="3C17ABF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332" w:type="dxa"/>
            <w:tcBorders>
              <w:top w:val="single" w:color="000000" w:sz="4" w:space="0"/>
              <w:left w:val="single" w:color="000000" w:sz="4" w:space="0"/>
              <w:bottom w:val="single" w:color="242424" w:sz="4" w:space="0"/>
              <w:right w:val="single" w:color="000000" w:sz="4" w:space="0"/>
            </w:tcBorders>
            <w:shd w:val="clear" w:color="auto" w:fill="auto"/>
            <w:vAlign w:val="center"/>
          </w:tcPr>
          <w:p w14:paraId="277BBEB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无线呼叫器</w:t>
            </w:r>
          </w:p>
        </w:tc>
        <w:tc>
          <w:tcPr>
            <w:tcW w:w="987" w:type="dxa"/>
            <w:tcBorders>
              <w:top w:val="single" w:color="000000" w:sz="4" w:space="0"/>
              <w:left w:val="single" w:color="000000" w:sz="4" w:space="0"/>
              <w:bottom w:val="single" w:color="242424" w:sz="4" w:space="0"/>
              <w:right w:val="single" w:color="000000" w:sz="4" w:space="0"/>
            </w:tcBorders>
            <w:shd w:val="clear" w:color="auto" w:fill="auto"/>
            <w:vAlign w:val="center"/>
          </w:tcPr>
          <w:p w14:paraId="30F69D9C">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054" w:type="dxa"/>
            <w:tcBorders>
              <w:top w:val="single" w:color="000000" w:sz="4" w:space="0"/>
              <w:left w:val="single" w:color="000000" w:sz="4" w:space="0"/>
              <w:bottom w:val="single" w:color="242424" w:sz="4" w:space="0"/>
              <w:right w:val="single" w:color="000000" w:sz="4" w:space="0"/>
            </w:tcBorders>
            <w:shd w:val="clear" w:color="auto" w:fill="auto"/>
            <w:noWrap/>
            <w:vAlign w:val="center"/>
          </w:tcPr>
          <w:p w14:paraId="64D7ED13">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套</w:t>
            </w:r>
          </w:p>
        </w:tc>
        <w:tc>
          <w:tcPr>
            <w:tcW w:w="3547" w:type="dxa"/>
            <w:tcBorders>
              <w:top w:val="single" w:color="000000" w:sz="4" w:space="0"/>
              <w:left w:val="single" w:color="000000" w:sz="4" w:space="0"/>
              <w:bottom w:val="single" w:color="242424" w:sz="4" w:space="0"/>
              <w:right w:val="single" w:color="000000" w:sz="4" w:space="0"/>
            </w:tcBorders>
            <w:shd w:val="clear" w:color="auto" w:fill="auto"/>
            <w:vAlign w:val="center"/>
          </w:tcPr>
          <w:p w14:paraId="7D69EABB">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1.发射功率小于100mW，高接收灵敏度-110dbm；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2.按键数量≥20个，包括不限于支持呼叫、暂停办理、重呼和个性化单独呼叫器的功能；屏幕：6位LCD液晶显示，2位显示等待人数，4位显示当前呼叫号码；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3.传输方式：无线通信功能与排队主机配套；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4.支持自定义地址码的更改和设置；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5.支持与评价器和排队管理系统软件的连接。</w:t>
            </w:r>
          </w:p>
        </w:tc>
        <w:tc>
          <w:tcPr>
            <w:tcW w:w="688" w:type="dxa"/>
            <w:tcBorders>
              <w:top w:val="single" w:color="000000" w:sz="4" w:space="0"/>
              <w:left w:val="single" w:color="000000" w:sz="4" w:space="0"/>
              <w:bottom w:val="single" w:color="242424" w:sz="4" w:space="0"/>
              <w:right w:val="single" w:color="000000" w:sz="4" w:space="0"/>
            </w:tcBorders>
            <w:shd w:val="clear" w:color="auto" w:fill="auto"/>
            <w:noWrap/>
            <w:vAlign w:val="center"/>
          </w:tcPr>
          <w:p w14:paraId="77B34DB7">
            <w:pPr>
              <w:jc w:val="both"/>
              <w:rPr>
                <w:rFonts w:hint="eastAsia" w:ascii="宋体" w:hAnsi="宋体" w:eastAsia="宋体" w:cs="宋体"/>
                <w:b/>
                <w:bCs/>
                <w:i w:val="0"/>
                <w:iCs w:val="0"/>
                <w:color w:val="000000"/>
                <w:sz w:val="20"/>
                <w:szCs w:val="20"/>
                <w:u w:val="none"/>
              </w:rPr>
            </w:pPr>
          </w:p>
        </w:tc>
      </w:tr>
      <w:tr w14:paraId="1BB9D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8" w:type="dxa"/>
            <w:tcBorders>
              <w:top w:val="single" w:color="242424" w:sz="4" w:space="0"/>
              <w:left w:val="single" w:color="242424" w:sz="4" w:space="0"/>
              <w:bottom w:val="single" w:color="242424" w:sz="4" w:space="0"/>
              <w:right w:val="single" w:color="242424" w:sz="4" w:space="0"/>
            </w:tcBorders>
            <w:shd w:val="clear" w:color="auto" w:fill="auto"/>
            <w:noWrap/>
            <w:vAlign w:val="center"/>
          </w:tcPr>
          <w:p w14:paraId="51D0A82E">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332" w:type="dxa"/>
            <w:tcBorders>
              <w:top w:val="single" w:color="242424" w:sz="4" w:space="0"/>
              <w:left w:val="single" w:color="242424" w:sz="4" w:space="0"/>
              <w:bottom w:val="single" w:color="242424" w:sz="4" w:space="0"/>
              <w:right w:val="single" w:color="242424" w:sz="4" w:space="0"/>
            </w:tcBorders>
            <w:shd w:val="clear" w:color="auto" w:fill="auto"/>
            <w:noWrap/>
            <w:vAlign w:val="center"/>
          </w:tcPr>
          <w:p w14:paraId="44BF66DE">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LED叫号显示屏</w:t>
            </w:r>
          </w:p>
        </w:tc>
        <w:tc>
          <w:tcPr>
            <w:tcW w:w="987" w:type="dxa"/>
            <w:tcBorders>
              <w:top w:val="single" w:color="242424" w:sz="4" w:space="0"/>
              <w:left w:val="single" w:color="242424" w:sz="4" w:space="0"/>
              <w:bottom w:val="single" w:color="242424" w:sz="4" w:space="0"/>
              <w:right w:val="single" w:color="242424" w:sz="4" w:space="0"/>
            </w:tcBorders>
            <w:shd w:val="clear" w:color="auto" w:fill="auto"/>
            <w:noWrap/>
            <w:vAlign w:val="center"/>
          </w:tcPr>
          <w:p w14:paraId="2E6F435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4.1</w:t>
            </w:r>
          </w:p>
        </w:tc>
        <w:tc>
          <w:tcPr>
            <w:tcW w:w="1054" w:type="dxa"/>
            <w:tcBorders>
              <w:top w:val="single" w:color="242424" w:sz="4" w:space="0"/>
              <w:left w:val="single" w:color="242424" w:sz="4" w:space="0"/>
              <w:bottom w:val="single" w:color="242424" w:sz="4" w:space="0"/>
              <w:right w:val="single" w:color="242424" w:sz="4" w:space="0"/>
            </w:tcBorders>
            <w:shd w:val="clear" w:color="auto" w:fill="auto"/>
            <w:noWrap/>
            <w:vAlign w:val="center"/>
          </w:tcPr>
          <w:p w14:paraId="6ADCD166">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平米</w:t>
            </w:r>
          </w:p>
        </w:tc>
        <w:tc>
          <w:tcPr>
            <w:tcW w:w="3547" w:type="dxa"/>
            <w:tcBorders>
              <w:top w:val="single" w:color="242424" w:sz="4" w:space="0"/>
              <w:left w:val="single" w:color="242424" w:sz="4" w:space="0"/>
              <w:bottom w:val="single" w:color="242424" w:sz="4" w:space="0"/>
              <w:right w:val="single" w:color="242424" w:sz="4" w:space="0"/>
            </w:tcBorders>
            <w:shd w:val="clear" w:color="auto" w:fill="auto"/>
            <w:vAlign w:val="center"/>
          </w:tcPr>
          <w:p w14:paraId="32E939D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1.显示方式：双行；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2.像素密度：44000点/㎡；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3.屏体分辨率：600x33821；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4.可视角度：水平≥170°，垂直≥170°；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5.对比度：静态对比度≥100000:1，动态对比度≥10000000:1，暗室对比度≥100000:1，峰值对比度≥10000:1；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亮度：亮度范围0-1500cd/㎡无级可调（白平衡亮度≥400cd/㎡），黑色亮度需≤0.0005cd/㎡；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6.刷新频率：≥1200HZ；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7.驱动方式：恒流；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8.使用寿命：≥100000小时；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9.支持与叫号系统的连接，支持叫号信息显示，支持窗口内容的更改和划分，通过视频处理器将信号传输到排队机上，排队机将叫号信息通过网络传输发送至全彩LED显示屏。</w:t>
            </w:r>
          </w:p>
        </w:tc>
        <w:tc>
          <w:tcPr>
            <w:tcW w:w="688" w:type="dxa"/>
            <w:tcBorders>
              <w:top w:val="single" w:color="242424" w:sz="4" w:space="0"/>
              <w:left w:val="single" w:color="242424" w:sz="4" w:space="0"/>
              <w:bottom w:val="single" w:color="242424" w:sz="4" w:space="0"/>
              <w:right w:val="single" w:color="000000" w:sz="4" w:space="0"/>
            </w:tcBorders>
            <w:shd w:val="clear" w:color="auto" w:fill="auto"/>
            <w:noWrap/>
            <w:vAlign w:val="center"/>
          </w:tcPr>
          <w:p w14:paraId="58EAB04D">
            <w:pPr>
              <w:jc w:val="both"/>
              <w:rPr>
                <w:rFonts w:hint="eastAsia" w:ascii="宋体" w:hAnsi="宋体" w:eastAsia="宋体" w:cs="宋体"/>
                <w:i w:val="0"/>
                <w:iCs w:val="0"/>
                <w:color w:val="000000"/>
                <w:sz w:val="20"/>
                <w:szCs w:val="20"/>
                <w:u w:val="none"/>
              </w:rPr>
            </w:pPr>
          </w:p>
        </w:tc>
      </w:tr>
      <w:tr w14:paraId="0820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0" w:hRule="atLeast"/>
        </w:trPr>
        <w:tc>
          <w:tcPr>
            <w:tcW w:w="818" w:type="dxa"/>
            <w:tcBorders>
              <w:top w:val="single" w:color="242424" w:sz="4" w:space="0"/>
              <w:left w:val="single" w:color="000000" w:sz="4" w:space="0"/>
              <w:bottom w:val="single" w:color="000000" w:sz="4" w:space="0"/>
              <w:right w:val="single" w:color="000000" w:sz="4" w:space="0"/>
            </w:tcBorders>
            <w:shd w:val="clear" w:color="auto" w:fill="auto"/>
            <w:noWrap/>
            <w:vAlign w:val="center"/>
          </w:tcPr>
          <w:p w14:paraId="3B47404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332" w:type="dxa"/>
            <w:tcBorders>
              <w:top w:val="single" w:color="242424" w:sz="4" w:space="0"/>
              <w:left w:val="single" w:color="000000" w:sz="4" w:space="0"/>
              <w:bottom w:val="single" w:color="000000" w:sz="4" w:space="0"/>
              <w:right w:val="single" w:color="000000" w:sz="4" w:space="0"/>
            </w:tcBorders>
            <w:shd w:val="clear" w:color="auto" w:fill="auto"/>
            <w:noWrap/>
            <w:vAlign w:val="center"/>
          </w:tcPr>
          <w:p w14:paraId="537CDDEE">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排队管理系统</w:t>
            </w:r>
          </w:p>
        </w:tc>
        <w:tc>
          <w:tcPr>
            <w:tcW w:w="987" w:type="dxa"/>
            <w:tcBorders>
              <w:top w:val="single" w:color="242424" w:sz="4" w:space="0"/>
              <w:left w:val="single" w:color="000000" w:sz="4" w:space="0"/>
              <w:bottom w:val="single" w:color="000000" w:sz="4" w:space="0"/>
              <w:right w:val="single" w:color="000000" w:sz="4" w:space="0"/>
            </w:tcBorders>
            <w:shd w:val="clear" w:color="auto" w:fill="auto"/>
            <w:noWrap/>
            <w:vAlign w:val="center"/>
          </w:tcPr>
          <w:p w14:paraId="7641733E">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054" w:type="dxa"/>
            <w:tcBorders>
              <w:top w:val="single" w:color="242424" w:sz="4" w:space="0"/>
              <w:left w:val="single" w:color="000000" w:sz="4" w:space="0"/>
              <w:bottom w:val="single" w:color="000000" w:sz="4" w:space="0"/>
              <w:right w:val="single" w:color="000000" w:sz="4" w:space="0"/>
            </w:tcBorders>
            <w:shd w:val="clear" w:color="auto" w:fill="auto"/>
            <w:noWrap/>
            <w:vAlign w:val="center"/>
          </w:tcPr>
          <w:p w14:paraId="5455F3C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套</w:t>
            </w:r>
          </w:p>
        </w:tc>
        <w:tc>
          <w:tcPr>
            <w:tcW w:w="3547" w:type="dxa"/>
            <w:tcBorders>
              <w:top w:val="single" w:color="242424" w:sz="4" w:space="0"/>
              <w:left w:val="single" w:color="000000" w:sz="4" w:space="0"/>
              <w:bottom w:val="single" w:color="000000" w:sz="4" w:space="0"/>
              <w:right w:val="single" w:color="000000" w:sz="4" w:space="0"/>
            </w:tcBorders>
            <w:shd w:val="clear" w:color="auto" w:fill="auto"/>
            <w:vAlign w:val="center"/>
          </w:tcPr>
          <w:p w14:paraId="74CF5E54">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支持支持液晶、拼接屏、LED 大屏、透明屏光电玻璃等设备的显示解决方案。支持 Windows 安卓跨平台部署，支持同屏设置背景，显示效果可根据整屏尺寸自动折行，可视化布局效果支持模板调用，模块支持复制保存，同质化设置支持一键应用。系统设有任意优先级，使不同业务类别的柜台窗口均可优先处理本业务类别的柜台窗口依序应该得到尽快处理的排队号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系统可支持100种业务以上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系统支持多个等候区提示等候信息，各等候区语音及显示可独立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个性化语音可呼叫客户所办理的业务名称等信息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各项业务的按键客户完全可以按个性化自主设计更换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各项业务队列客户完全可以自主按需任意增减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各项业务的等待人数客户完全可以自主设定在界面上显示并可任意排版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各项业务的工作时段及暂停时段客户完全可以自主设定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操作员工的增减及登陆账号客户完全可以自主更改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语音呼叫的信息客户完全可以自主按个性化更改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显示屏的任何显示信息客户完全可以自主按个性化更改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顾客办理各项业务的序号客户完全可以自主设置，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工作员工所办理的业务队列客户完全可以自主任意设置优先级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号票上的文字内容、图案、业务名称、时间格式、更改字体及大小、纸张长短等客户完全可以自主按个性化设置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系统支持播放背景音乐，音乐曲目完全由客户自主选择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系统支持高清晰度等离子显示器、大屏幕、电视墙等</w:t>
            </w:r>
          </w:p>
        </w:tc>
        <w:tc>
          <w:tcPr>
            <w:tcW w:w="688" w:type="dxa"/>
            <w:tcBorders>
              <w:top w:val="single" w:color="242424" w:sz="4" w:space="0"/>
              <w:left w:val="single" w:color="000000" w:sz="4" w:space="0"/>
              <w:bottom w:val="single" w:color="000000" w:sz="4" w:space="0"/>
              <w:right w:val="single" w:color="000000" w:sz="4" w:space="0"/>
            </w:tcBorders>
            <w:shd w:val="clear" w:color="auto" w:fill="auto"/>
            <w:noWrap/>
            <w:vAlign w:val="center"/>
          </w:tcPr>
          <w:p w14:paraId="0ADB536E">
            <w:pPr>
              <w:jc w:val="both"/>
              <w:rPr>
                <w:rFonts w:hint="eastAsia" w:ascii="宋体" w:hAnsi="宋体" w:eastAsia="宋体" w:cs="宋体"/>
                <w:i w:val="0"/>
                <w:iCs w:val="0"/>
                <w:color w:val="000000"/>
                <w:sz w:val="20"/>
                <w:szCs w:val="20"/>
                <w:u w:val="none"/>
              </w:rPr>
            </w:pPr>
          </w:p>
        </w:tc>
      </w:tr>
      <w:tr w14:paraId="35857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B4D44">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BCA96">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安装调试</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562D2">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AFBB5">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EECDB">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包括所有设备的联调联试以及软件适配</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F179">
            <w:pPr>
              <w:jc w:val="both"/>
              <w:rPr>
                <w:rFonts w:hint="eastAsia" w:ascii="宋体" w:hAnsi="宋体" w:eastAsia="宋体" w:cs="宋体"/>
                <w:i w:val="0"/>
                <w:iCs w:val="0"/>
                <w:color w:val="000000"/>
                <w:sz w:val="20"/>
                <w:szCs w:val="20"/>
                <w:u w:val="none"/>
              </w:rPr>
            </w:pPr>
          </w:p>
        </w:tc>
      </w:tr>
      <w:tr w14:paraId="67F16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750BBE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一</w:t>
            </w:r>
          </w:p>
        </w:tc>
        <w:tc>
          <w:tcPr>
            <w:tcW w:w="760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2A40">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外派融合法庭升级</w:t>
            </w:r>
          </w:p>
        </w:tc>
      </w:tr>
      <w:tr w14:paraId="55495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64FA3BEC">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B562">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摄像机</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A794">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C16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A8FB">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信号系统：HDMI：4KP60, 4KP50, 4KP30, 4KP25, 4KP59.94，4KP29.97, 1080P60 等 . </w:t>
            </w:r>
          </w:p>
          <w:p w14:paraId="2577A09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3G-SDI：1080P60，1080P50，1080I60，1080I50，1080P30 等 .</w:t>
            </w:r>
          </w:p>
          <w:p w14:paraId="4AB869DA">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传感器类型：1/2.8 英寸，CMOS, 有效像素：840 万</w:t>
            </w:r>
          </w:p>
          <w:p w14:paraId="76894EB9">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对焦方式：自动 , 手动，一键式</w:t>
            </w:r>
          </w:p>
          <w:p w14:paraId="0A93B701">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光学变焦：12x,</w:t>
            </w:r>
          </w:p>
          <w:p w14:paraId="522AA535">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数字变焦：16x</w:t>
            </w:r>
          </w:p>
          <w:p w14:paraId="2DEB013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水平视场角：72.5° ~ 6.9°</w:t>
            </w:r>
          </w:p>
          <w:p w14:paraId="7C53C011">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垂直视场角：44.8° ~ 3.9°</w:t>
            </w:r>
          </w:p>
          <w:p w14:paraId="23F8B759">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最低照度：0.5 Lux</w:t>
            </w:r>
          </w:p>
          <w:p w14:paraId="618225BC">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电子快门：1/30s ~ 1/10000s</w:t>
            </w:r>
          </w:p>
          <w:p w14:paraId="65BCF6C8">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白平衡：自动，室内，室外，一键式，手动，指定色温</w:t>
            </w:r>
          </w:p>
          <w:p w14:paraId="72C75808">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数字降噪：2D, 3D数字降噪</w:t>
            </w:r>
          </w:p>
          <w:p w14:paraId="2A568EFC">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背光补偿：支持</w:t>
            </w:r>
          </w:p>
          <w:p w14:paraId="3E94494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PoE供电：支持</w:t>
            </w:r>
          </w:p>
          <w:p w14:paraId="60C876F1">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倒装：支持</w:t>
            </w:r>
          </w:p>
          <w:p w14:paraId="4D57897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视频编码标准：H.264/H.265/MJPEG</w:t>
            </w:r>
          </w:p>
          <w:p w14:paraId="7822EAEA">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视频码流：第一码流、第二码流</w:t>
            </w:r>
          </w:p>
          <w:p w14:paraId="0924CAF9">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第一码流分辨率：3840×2160P,1920×1080P,1280×720P 等</w:t>
            </w:r>
          </w:p>
          <w:p w14:paraId="21D87F4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第二码流分辨率：1920×1080P,1280×720P,1024×576P 等</w:t>
            </w:r>
          </w:p>
          <w:p w14:paraId="13AC41EB">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视频码率：32kbps~102400kbps</w:t>
            </w:r>
          </w:p>
          <w:p w14:paraId="5EC19B8E">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码率控制：可变码率，固定码率</w:t>
            </w:r>
          </w:p>
          <w:p w14:paraId="5DCCC35E">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频率：50Hz: 1fps~50fps, 60Hz:1fps~60fps</w:t>
            </w:r>
          </w:p>
          <w:p w14:paraId="4CAE1C3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音频压缩标准：AAC、G711a</w:t>
            </w:r>
          </w:p>
          <w:p w14:paraId="3500BDAA">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音频码率：48Kbps, 64Kbps, 96Kbps, 128Kbps</w:t>
            </w:r>
          </w:p>
          <w:p w14:paraId="18CFA6B7">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支持协议：NDI®|HX2,SRT,TCP/IP, HTTP, RTSP, RTMP(s), Onvif,DHCP,GB/T 28181, 组播等</w:t>
            </w:r>
          </w:p>
          <w:p w14:paraId="6FCE5F4A">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高清输出：1×HDMI: 2.0；1×3G-SDI: BNC 类型 , 800mVp-p, 75Ω, 遵循SMPTE 424M 标准，向下兼容</w:t>
            </w:r>
          </w:p>
          <w:p w14:paraId="05A54F98">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网络接口：1×RJ45: 10M / 100M /1000M 自适应以太网口 ; 支持 PoE(802.3af)</w:t>
            </w:r>
          </w:p>
          <w:p w14:paraId="7A44345D">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音频接口：1×Line In, 3.5mm 音频接口；2×麦克风输入；1×Line Out, 3.5mm 音频接口</w:t>
            </w:r>
          </w:p>
          <w:p w14:paraId="7172733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控制接口：1×RS485: 2 芯凤凰口 , 最大距离 : 1200 米 , VISCA/Pelco-D/Pelco-P 协议</w:t>
            </w:r>
          </w:p>
          <w:p w14:paraId="1608D020">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平均无故障时间：</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u w:val="none"/>
                <w:lang w:val="en-US" w:eastAsia="zh-CN" w:bidi="ar"/>
              </w:rPr>
              <w:t>30000h</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37264">
            <w:pPr>
              <w:jc w:val="both"/>
              <w:rPr>
                <w:rFonts w:hint="eastAsia" w:ascii="宋体" w:hAnsi="宋体" w:eastAsia="宋体" w:cs="宋体"/>
                <w:i w:val="0"/>
                <w:iCs w:val="0"/>
                <w:color w:val="000000"/>
                <w:sz w:val="20"/>
                <w:szCs w:val="20"/>
                <w:u w:val="none"/>
              </w:rPr>
            </w:pPr>
          </w:p>
        </w:tc>
      </w:tr>
      <w:tr w14:paraId="2E42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31A69E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828C">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拾音器及音响</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EC76">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9E95">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8955">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功能</w:t>
            </w:r>
          </w:p>
          <w:p w14:paraId="5F61B0CC">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音频功能：</w:t>
            </w:r>
          </w:p>
          <w:p w14:paraId="06E51F7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支持智能（稳态和瞬态）降噪算法、回声消除、抗混响，增强人声，保证通话/音频质量</w:t>
            </w:r>
          </w:p>
          <w:p w14:paraId="204D407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通信方式：支持USB3.0连接线通信</w:t>
            </w:r>
          </w:p>
          <w:p w14:paraId="192E0B9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扬声器</w:t>
            </w:r>
          </w:p>
          <w:p w14:paraId="757C5987">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额定功率：≥3 W</w:t>
            </w:r>
          </w:p>
          <w:p w14:paraId="161550ED">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最大输出响度：≥82 dB 2 kHz平均</w:t>
            </w:r>
          </w:p>
          <w:p w14:paraId="0E68CE6E">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扬声范围：≥半径5 m</w:t>
            </w:r>
          </w:p>
          <w:p w14:paraId="5B500A0D">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有效带宽（-10dB）：150 Hz~16 kHz</w:t>
            </w:r>
          </w:p>
          <w:p w14:paraId="6E4FCD6F">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总谐波失真：&lt;3% @1 kHz</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321E2">
            <w:pPr>
              <w:jc w:val="both"/>
              <w:rPr>
                <w:rFonts w:hint="eastAsia" w:ascii="宋体" w:hAnsi="宋体" w:eastAsia="宋体" w:cs="宋体"/>
                <w:i w:val="0"/>
                <w:iCs w:val="0"/>
                <w:color w:val="000000"/>
                <w:sz w:val="20"/>
                <w:szCs w:val="20"/>
                <w:u w:val="none"/>
              </w:rPr>
            </w:pPr>
          </w:p>
        </w:tc>
      </w:tr>
      <w:tr w14:paraId="64BB9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044310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68602">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HDMI分配器</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6F5D3">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2493">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1638E">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支持 HDMI2.0 版本 ；支持最大分辨率达 4096X2160@60HZ；输入传输距离达 15 米，输出传输距离达 25 米（1080P 及以下分辨率）</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AA79">
            <w:pPr>
              <w:jc w:val="both"/>
              <w:rPr>
                <w:rFonts w:hint="eastAsia" w:ascii="宋体" w:hAnsi="宋体" w:eastAsia="宋体" w:cs="宋体"/>
                <w:i w:val="0"/>
                <w:iCs w:val="0"/>
                <w:color w:val="000000"/>
                <w:sz w:val="20"/>
                <w:szCs w:val="20"/>
                <w:u w:val="none"/>
              </w:rPr>
            </w:pPr>
          </w:p>
        </w:tc>
      </w:tr>
      <w:tr w14:paraId="5A02E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4"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8861260">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AFBF">
            <w:pPr>
              <w:keepNext w:val="0"/>
              <w:keepLines w:val="0"/>
              <w:widowControl/>
              <w:suppressLineNumbers w:val="0"/>
              <w:spacing w:line="360" w:lineRule="auto"/>
              <w:ind w:firstLine="241" w:firstLineChars="10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电子信息交互终端</w:t>
            </w:r>
          </w:p>
          <w:p w14:paraId="627D5EE5">
            <w:pPr>
              <w:keepNext w:val="0"/>
              <w:keepLines w:val="0"/>
              <w:widowControl/>
              <w:suppressLineNumbers w:val="0"/>
              <w:spacing w:line="360" w:lineRule="auto"/>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（核心产品）</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3198">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34891">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C1149">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电子信息交互终端功能：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1、CPU≥4核，频率≥1.8GHz。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2、系统内存≥2GB DDR3/存储≥ 16GB 支持/显示屏 尺寸≥10.1口寸。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3、颜色质量 24位真彩色。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4、需支持防窥膜。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5、触控屏需支持双控屏， 电容屏和电磁屏。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6、触控最多需支持10点触控。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7、电磁笔需支持无源电磁笔。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8、摄像头不低于500万像素，需支持连接PC/android ，需支持人像比对功能，内置1:1人脸算法。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9、指纹仪需支持公安部标准指纹，支持连接PC/android。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10、身份证阅读器：需支持连接PC/android。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11、连接方式需支持USB连接 HID免驱连接，速度&gt;=800KB/S。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12、需具备扬声器。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13、需具备麦克风。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14、需具备防盗锁孔。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15、需具备自动开关机功能。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16、需具备开机自毁功能，密钥保护密钥开盖自毁。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17、需支持电子信息推送确认、电子签名、身份识别、指纹捺印、人像拍照。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18、系统需要支持跟现有庭审系统无缝对接</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1AF3">
            <w:pPr>
              <w:jc w:val="both"/>
              <w:rPr>
                <w:rFonts w:hint="eastAsia" w:ascii="宋体" w:hAnsi="宋体" w:eastAsia="宋体" w:cs="宋体"/>
                <w:i w:val="0"/>
                <w:iCs w:val="0"/>
                <w:color w:val="000000"/>
                <w:sz w:val="20"/>
                <w:szCs w:val="20"/>
                <w:u w:val="none"/>
              </w:rPr>
            </w:pPr>
          </w:p>
        </w:tc>
      </w:tr>
      <w:tr w14:paraId="2F2AC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7"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454C242A">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5F1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数字音频处理器</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B71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246CB">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DB46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1.全面的矩阵混音功能，24bit/48KHz 取样频率，高性能 A/D D/A 转换器和 32-bit 浮点 DSP 处理器；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2.DSP音频处理，内置自动混音台，包括混音和自动混音功能，具备混音分量控制功能，支持反馈消除；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3.输入每通道：前级放大、信号发生器、扩展器、压缩器、5段参量均衡；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4.输出每通道</w:t>
            </w:r>
            <w:r>
              <w:rPr>
                <w:rFonts w:hint="eastAsia" w:ascii="仿宋" w:hAnsi="仿宋" w:eastAsia="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u w:val="none"/>
                <w:lang w:val="en-US" w:eastAsia="zh-CN" w:bidi="ar"/>
              </w:rPr>
              <w:t>31段图示均衡、延时器、分频器、限幅器；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5.每通道可独立设置中文名称；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6.测试信号发生器，正弦波、粉噪、白噪，频率和电平可选；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7.输入相位开关、静音开关、幻象供电开关；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8.每通道输出静音开关，相位开关；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9.中、英两种语言灵活切换；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10.一键显示所有功能模块；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11.随机存储中文帮助文档及软件；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12.中控代码随机生成；断电自动保护记忆功能；一键复位功能；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13.通道拷贝、粘贴、联控功能；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同一台主机允许10个用户管理，用户名可设置为中文；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 支持私有化网络部署，每个房间一台；设备安装过程中仅需配置1个IP地址，连接音频线，即可使用；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16.设备名称可修改，允许中文名称；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17.可编辑预置模式，新建、删除、修改，一键初始化，预置模式可存储至电脑及一键恢复；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18.模拟信号转为数字信号，支持≥12路输入（平衡），支持网络≥12路非混音输出（平衡）（单独输出以便用于语音识别分角色），多路音频同步到达（毫秒级）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19.有摄像跟踪功能，可独立对一台摄像机进行预置位调整；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20.方便快捷的网页控制：内置网页控制器，在 Windows、Android、iOS 等平台上皆可快速操作；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21.Enternet多用途数据传输及控制端口，可以支持实时管理单台及多台设备；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22.具备USB音乐播放与录制功能；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23.配置双向RS232接口、RS485接口、标准以太网控制接口、8通道可编程GPIO控制接口；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24.支持网络接口传输音频，使用标准协议；直接提供网络音频流，支持Windows、信创等各类操作系统；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25.支持8~100组场景预设功能；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26.每台设备具有永久使用权，配置设备的软件均不需要授权；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27.直观、图形化软件控制界面。</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602B">
            <w:pPr>
              <w:jc w:val="both"/>
              <w:rPr>
                <w:rFonts w:hint="eastAsia" w:ascii="宋体" w:hAnsi="宋体" w:eastAsia="宋体" w:cs="宋体"/>
                <w:i w:val="0"/>
                <w:iCs w:val="0"/>
                <w:color w:val="000000"/>
                <w:sz w:val="20"/>
                <w:szCs w:val="20"/>
                <w:u w:val="none"/>
              </w:rPr>
            </w:pPr>
          </w:p>
        </w:tc>
      </w:tr>
      <w:tr w14:paraId="14881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5111E3C">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2404">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电视盒子</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6CEA">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6EE8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55A6">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CPU:≥八核 2.4GHz，含GPU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NPU:支持6Tops 算力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内置存储器：≥4G，储存≥32G,多媒体：支持H.265/H.264/AV1/VP9/AVS2视频解码，最高8K60FPS支持H.264/H.265视频编码，最高8K30FPS</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BF29B">
            <w:pPr>
              <w:jc w:val="both"/>
              <w:rPr>
                <w:rFonts w:hint="eastAsia" w:ascii="宋体" w:hAnsi="宋体" w:eastAsia="宋体" w:cs="宋体"/>
                <w:i w:val="0"/>
                <w:iCs w:val="0"/>
                <w:color w:val="000000"/>
                <w:sz w:val="20"/>
                <w:szCs w:val="20"/>
                <w:u w:val="none"/>
              </w:rPr>
            </w:pPr>
          </w:p>
        </w:tc>
      </w:tr>
      <w:tr w14:paraId="18331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1567794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CC905">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POE交换机</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36B1">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D3B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D7F74">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千兆智能型以太网交换机；</w:t>
            </w:r>
          </w:p>
          <w:p w14:paraId="1B411145">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交换容量≥10Gbps，包转发率≥7.44Mpps；</w:t>
            </w:r>
          </w:p>
          <w:p w14:paraId="54A8A0FA">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端口规格：≥4千兆PoE电口，≥1千兆电口</w:t>
            </w:r>
          </w:p>
          <w:p w14:paraId="4DABAF13">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交换方式：存储转发</w:t>
            </w:r>
          </w:p>
          <w:p w14:paraId="2D1D4215">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MAC地址容量：2 K</w:t>
            </w:r>
          </w:p>
          <w:p w14:paraId="4E0B5C26">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本地供电：支持 54 V DC</w:t>
            </w:r>
          </w:p>
          <w:p w14:paraId="0E33A491">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PoE端口：端口1～4</w:t>
            </w:r>
          </w:p>
          <w:p w14:paraId="46C1B49F">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端口电功率：≥30 W</w:t>
            </w:r>
          </w:p>
          <w:p w14:paraId="1DEBE67B">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整机供电功率：≥60 W</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9A8F">
            <w:pPr>
              <w:jc w:val="both"/>
              <w:rPr>
                <w:rFonts w:hint="eastAsia" w:ascii="宋体" w:hAnsi="宋体" w:eastAsia="宋体" w:cs="宋体"/>
                <w:i w:val="0"/>
                <w:iCs w:val="0"/>
                <w:color w:val="000000"/>
                <w:sz w:val="20"/>
                <w:szCs w:val="20"/>
                <w:u w:val="none"/>
              </w:rPr>
            </w:pPr>
          </w:p>
        </w:tc>
      </w:tr>
      <w:tr w14:paraId="6354A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2DBD4D4">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C3C7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音视频融合能力服务</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29B2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78032">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庭/2.5年</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F8F0">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需支持多方并发、录制点播。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需支持弹性可扩展，支持10方-千方视频并发能力。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需支持通用服务器虚拟化部署方式。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需支持多种视频交互方式：如隐身，正常。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需支持1080P分辨率视频能力。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需支持纯语音模式。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需支持画面拼接，布局设置，画面音视混合，画面激励。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需支持共享屏幕。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需支持提供包括但不限于RTMP/HLS等形式直播流。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需支持VP8、VP9、H.264视频编解码，支持OPUS、G.722音频编解码协议。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需支持标准SIP/H.323协议，可实现视频光闸的内外网穿透。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需支持支持RTSP协议接入。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需支持跨平台接入，支持Windows、Android SDK、Web平台接入。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需支持国产化。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网络适应性需支持音视频能力可以随着网络环境变化进行自动调节，当网络拥塞时可以自动降低速率，网络拥塞解除后，系统自动升高速率。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需支持1080P视频画面录制，视频需支持MP4格式保存。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需支持信令通道支持SSL加密。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需支持媒体服务应支持自动负载均衡。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▲需支持音视频融合能力服务与院里现有智慧庭审系统无缝兼容，满足庭审音视频融合能力需要。</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DE3C">
            <w:pPr>
              <w:jc w:val="both"/>
              <w:rPr>
                <w:rFonts w:hint="eastAsia" w:ascii="宋体" w:hAnsi="宋体" w:eastAsia="宋体" w:cs="宋体"/>
                <w:i w:val="0"/>
                <w:iCs w:val="0"/>
                <w:color w:val="000000"/>
                <w:sz w:val="20"/>
                <w:szCs w:val="20"/>
                <w:u w:val="none"/>
              </w:rPr>
            </w:pPr>
          </w:p>
        </w:tc>
      </w:tr>
      <w:tr w14:paraId="7F7C0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30A8C4DA">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9</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C15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布线材料</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35F72">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38F6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套</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1A683">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网线、视频线、音频线及附属接头等</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BA2F">
            <w:pPr>
              <w:jc w:val="both"/>
              <w:rPr>
                <w:rFonts w:hint="eastAsia" w:ascii="宋体" w:hAnsi="宋体" w:eastAsia="宋体" w:cs="宋体"/>
                <w:i w:val="0"/>
                <w:iCs w:val="0"/>
                <w:color w:val="000000"/>
                <w:sz w:val="20"/>
                <w:szCs w:val="20"/>
                <w:u w:val="none"/>
              </w:rPr>
            </w:pPr>
          </w:p>
        </w:tc>
      </w:tr>
      <w:tr w14:paraId="64A68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E9133A6">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二</w:t>
            </w:r>
          </w:p>
        </w:tc>
        <w:tc>
          <w:tcPr>
            <w:tcW w:w="760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8A60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院本级法庭服务</w:t>
            </w:r>
          </w:p>
        </w:tc>
      </w:tr>
      <w:tr w14:paraId="64B7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51D8E416">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332" w:type="dxa"/>
            <w:tcBorders>
              <w:top w:val="single" w:color="000000" w:sz="4" w:space="0"/>
              <w:left w:val="nil"/>
              <w:bottom w:val="single" w:color="000000" w:sz="4" w:space="0"/>
              <w:right w:val="single" w:color="000000" w:sz="4" w:space="0"/>
            </w:tcBorders>
            <w:shd w:val="clear" w:color="auto" w:fill="auto"/>
            <w:noWrap/>
            <w:vAlign w:val="center"/>
          </w:tcPr>
          <w:p w14:paraId="250AFE8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互联网庭审系统</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AFE0">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A22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年/院</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5DB7">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互联网法庭系统功能：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系统支持与司法链挂接。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系统支持最大20方人员接入在线庭审；且支持系列案在线庭审。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▲系统符合最高法-法（信）明传（2020）6号文要求，并可以提供【中国司法大数据研究院有限公司】信息化测评中心测评报告；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法官PC端：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1.支持注册、用户名密码登录等常见使用操作。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2.支持案件列表查看，并有显著标识案件状态，“未开庭”、“正在进行”等。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3.支持多个音频视频设备接入，并可手动选择对应设备，管理灵活。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4.支持文本、视频等常见格式的法律纪律维护，文本类法律纪律可进行增加、删除、修改等编辑操作，灵活应对各类庭审纪律需求。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5.庭审中支持法官屏蔽自己的图像、声音，支持法官屏蔽任意当事人的图像、声音。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6.支持在视频界面显示法院名称、案名、案号，角色小画面上支持显示诉讼地位/审判组织成员、名字。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7.支持双击小画面放大，再次双击复原。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8.支持虚拟法槌，远程同步参庭人显示法槌敲击画面和声音。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9.支持庭中法官传唤/下线证人。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10.支持法官查看实时笔录内容，并可支持配置法官可编辑笔录的权限，包括编辑、插入笔录头、导出、打印等笔录常规操作。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11.支持法官发起在线电子签名，可支持多种审判组织成员角色签名，包括审判长、审判员、人民陪审员、法官助理、书记员等。所有人员可采用扫码签名。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12.支持法官与各当事人、书记员间单独进行文字沟通。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13.支持开庭、休庭、择日再审等流程操作。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14.支持休庭倒计时设置操作，以倒计时形式提醒各方恢复庭审时间，友好直观。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15.支持虚拟背景设置，满足在非法庭现场开庭庄严性需要。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书记员PC端：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1.支持注册、用户名密码登录、密码找回等常见使用操作。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2.支持案件列表查看，并有显著标识案件状态，“未开庭”、“正在进行”等。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3.支持在线编辑笔录、支持将语音识别内容插入到笔录中、支持插入笔录头、导出笔录、打印笔录。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4.支持在法官发起电子签名后，通过扫码形式进行签名。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5.支持举证内容查看以及下载。提供截图。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6.支持与法官、当事人间单独进行文字沟通。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当事人PC端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1.支持注册、用户名密码登录等常见使用操作。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2.支持庭前检测，可以分别对拾音、法庭纪律播放、扩声、网络状态进行检测，检测过程以流程引导形式进行，直观友好。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3.支持系统使用指引，对初次接触系统的当事人可以快速上手。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4.支持人脸识别自动核查当事人身份。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5.支持对庭审案件列表的查看，并且显著标志案件状态。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6.支持多个音频视频设备接入，并可手动选择对应设备，管理灵活。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7.支持法庭纪律文字内容查看。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8.支持庭前、当庭提交电子证据材料，证据材料类型支持图片、视频、文本、pdf等常见格式，庭前提交的证据在未开庭之前支持删除操作。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9.支持开庭审过程中质证操作，支持不同颜色区分不同的人员圈注证据内容，支持放大、缩小、圈注、撤销、旋转等常见交互操作。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10.支持申请桌面共享，来灵活展示证据等相关内容。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11.支持实时查看笔录内容，在法官发起的笔录电子签名后，通过扫码进行签名。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12.支持与法官、书记员间单独进行文字沟通。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13.支持休庭时的倒计时提醒。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当事人小程序端至少具备以下功能：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1.支持使用微信授权登录进入系统。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2.支持庭前检测，包括摄像头、麦克风、网络状况的检查。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3.支持人脸识别自动核查当事人身份。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4.支持对庭审案件列表的查看，并且显著标志案件状态。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5.支持法庭纪律查看和播放。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6.支持在视频界面显示法院名称、案名、案号，角色小画面上支持显示诉讼地位/审判组织成员、名字。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7.支持庭前、当庭提交电子证据材料，证据材料类型支持图片、音频、视频、pdf等常见格式。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8.支持实时查看笔录内容，在法官发起电子签名后，进行扫码签名。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9.支持与法官、书记员间单独进行文字沟通。</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D0B82">
            <w:pPr>
              <w:jc w:val="both"/>
              <w:rPr>
                <w:rFonts w:hint="eastAsia" w:ascii="宋体" w:hAnsi="宋体" w:eastAsia="宋体" w:cs="宋体"/>
                <w:i w:val="0"/>
                <w:iCs w:val="0"/>
                <w:color w:val="000000"/>
                <w:sz w:val="20"/>
                <w:szCs w:val="20"/>
                <w:u w:val="none"/>
              </w:rPr>
            </w:pPr>
          </w:p>
        </w:tc>
      </w:tr>
      <w:tr w14:paraId="3CEC5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F9EEE9">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C61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音视频融合能力服务</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27C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19</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08A22">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庭/2年</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EC45">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需支持多方并发、录制点播。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需支持弹性可扩展，支持10方-千方视频并发能力。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需支持通用服务器虚拟化部署方式。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需支持多种视频交互方式：如隐身，正常。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需支持1080P分辨率视频能力。</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需支持纯语音模式。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需支持画面拼接，布局设置，画面音视混合，画面激励。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需支持共享屏幕。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需支持提供包括但不限于RTMP/HLS等形式直播流。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需支持VP8、VP9、H.264视频编解码，支持OPUS、G.722音频编解码协议。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需支持标准SIP/H.323协议，可实现视频光闸的内外网穿透。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需支持支持RTSP协议接入。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需支持跨平台接入，支持Windows、Android SDK、Web平台接入。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需支持国产化。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网络适应性需支持音视频能力可以随着网络环境变化进行自动调节，当网络拥塞时可以自动降低速率，网络拥塞解除后，系统自动升高速率。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需支持1080P视频画面录制，视频需支持MP4格式保存。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需支持信令通道支持SSL加密。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需支持媒体服务应支持自动负载均衡。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▲需支持音视频融合能力服务与院里现有智慧庭审系统无缝兼容，满足庭审音视频融合能力需要。</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BFDA">
            <w:pPr>
              <w:jc w:val="both"/>
              <w:rPr>
                <w:rFonts w:hint="eastAsia" w:ascii="宋体" w:hAnsi="宋体" w:eastAsia="宋体" w:cs="宋体"/>
                <w:i w:val="0"/>
                <w:iCs w:val="0"/>
                <w:color w:val="000000"/>
                <w:sz w:val="20"/>
                <w:szCs w:val="20"/>
                <w:u w:val="none"/>
              </w:rPr>
            </w:pPr>
          </w:p>
        </w:tc>
      </w:tr>
      <w:tr w14:paraId="47EA6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0393D7D3">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三</w:t>
            </w:r>
          </w:p>
        </w:tc>
        <w:tc>
          <w:tcPr>
            <w:tcW w:w="760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C5B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语音识别</w:t>
            </w:r>
          </w:p>
        </w:tc>
      </w:tr>
      <w:tr w14:paraId="4D235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7"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2661808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07CD8">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语音识别平台</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74B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98573">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套</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78DF">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1、支持基于法院现有法庭进行功能升级，语音转录模块与庭审系统无缝融合，支持在同一界面上操作，实现语音实时转录文字，避免记录员操作多套软件；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2、法院庭审业务通用案件场景中，中文标准普通话的实时平均识别准确率达到99%以上；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▲3、支持在笔录模板中自动导入案件信息功能，无需手工录入操作；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4、支持自动插入发言人角色，可与审判系统中案件基本信息关联；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5、支持自动导入审判系统中本案的基本信息作为热词，无需人工录入；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系统需支持自学习能力；▲7、支持个案信息识别，支持开庭前将案件信息字段，如案件名称、当事人信息、案由、案号等案件信息，通过庭审系统后台导入到语音识别系统的个案识别模型中（针对当前案件建立专有热词模型），从而在识别过程中提高整体识别效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8、支持音频、语音转录文字相互关联，提供音视频与转录文字的同步笔录校对；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▲9、支持多角色区分识别转文字，支持配置多路麦克风对应的参与人角色信息，从而可以实现在使用过程中区分多角色的说话内容分别进行识别；</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10、支持转写过程中实时修改，可修改笔录区域支持编辑排版功能，包含文字增删改、复制、粘贴、字体调整、格式排版、打印设置等功能；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11、系统前端语音识别处理设备需支持轻便化部署，通过在单个科技法庭中添加单一设备即可支持≥12路的语音信号输入，同时针对具体法庭需求可多台设备扩展；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12、支持单句回听，在修改笔录时支持书记员直接将光标放在句子之中，选择回听后可从该句开始播放原始语音；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13、在前后鼻音/平翘舌区分较差的区域，支持通过设置模糊音提升识别率；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14、支持在同一界面观看实时转录文字和修改后笔录；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15、支持文尾、不插入、光标三种写入模式；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16、支持无效词、口气词智能过滤；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17、支持语音转录文字的全文导出；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▲18、为保证系统兼容性，语音识别平台须跟现有智慧庭审系统无缝对接并在庭审系统里操作，同一界面。</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D1EC0">
            <w:pPr>
              <w:jc w:val="both"/>
              <w:rPr>
                <w:rFonts w:hint="eastAsia" w:ascii="宋体" w:hAnsi="宋体" w:eastAsia="宋体" w:cs="宋体"/>
                <w:i w:val="0"/>
                <w:iCs w:val="0"/>
                <w:color w:val="000000"/>
                <w:sz w:val="20"/>
                <w:szCs w:val="20"/>
                <w:u w:val="none"/>
              </w:rPr>
            </w:pPr>
          </w:p>
        </w:tc>
      </w:tr>
      <w:tr w14:paraId="4925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818" w:type="dxa"/>
            <w:tcBorders>
              <w:top w:val="single" w:color="000000" w:sz="4" w:space="0"/>
              <w:left w:val="single" w:color="000000" w:sz="8" w:space="0"/>
              <w:bottom w:val="single" w:color="000000" w:sz="4" w:space="0"/>
              <w:right w:val="single" w:color="000000" w:sz="4" w:space="0"/>
            </w:tcBorders>
            <w:shd w:val="clear" w:color="auto" w:fill="auto"/>
            <w:noWrap/>
            <w:vAlign w:val="center"/>
          </w:tcPr>
          <w:p w14:paraId="7991617F">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CDD7">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语音识别终端</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9918">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5CFD">
            <w:pPr>
              <w:keepNext w:val="0"/>
              <w:keepLines w:val="0"/>
              <w:widowControl/>
              <w:suppressLineNumbers w:val="0"/>
              <w:spacing w:line="360" w:lineRule="auto"/>
              <w:jc w:val="both"/>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台</w:t>
            </w:r>
          </w:p>
        </w:tc>
        <w:tc>
          <w:tcPr>
            <w:tcW w:w="3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1521">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语音识别终端用于部署语音识别引擎及语音识别平台服务，实现法庭内语音识别的调用与存储。</w:t>
            </w:r>
          </w:p>
          <w:p w14:paraId="7415C9C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1、内存：≥16GBLPDDR4x;</w:t>
            </w:r>
          </w:p>
          <w:p w14:paraId="0D9C8160">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2、存储：≥64GBeMMC闪存；</w:t>
            </w:r>
          </w:p>
          <w:p w14:paraId="3279BC8F">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3、网卡：支持2.5G双网口。</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45EE">
            <w:pPr>
              <w:jc w:val="both"/>
              <w:rPr>
                <w:rFonts w:hint="eastAsia" w:ascii="宋体" w:hAnsi="宋体" w:eastAsia="宋体" w:cs="宋体"/>
                <w:i w:val="0"/>
                <w:iCs w:val="0"/>
                <w:color w:val="000000"/>
                <w:sz w:val="20"/>
                <w:szCs w:val="20"/>
                <w:u w:val="none"/>
              </w:rPr>
            </w:pPr>
          </w:p>
        </w:tc>
      </w:tr>
    </w:tbl>
    <w:p w14:paraId="56E811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F58A3"/>
    <w:rsid w:val="610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2026-04-28T08:20:00Z</dcterms:created>
  <dc:creator>MY WAY、</dc:creator>
  <cp:lastModifiedBy>MY WAY、</cp:lastModifiedBy>
  <dcterms:modified xsi:type="dcterms:W3CDTF">2026-04-28T08:21:52Z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2F67FD2085914A0896194224625F0D2A_11</vt:lpwstr>
  </property>
  <property fmtid="{D5CDD505-2E9C-101B-9397-08002B2CF9AE}" pid="4" name="KSOTemplateDocerSaveRecord">
    <vt:lpwstr>eyJoZGlkIjoiZTMzNTFhMDFhZmI0NDk0MzkxMDhmYzM2NzgwMzkzOWYiLCJ1c2VySWQiOiI2MTg4NTQ0MzUifQ==</vt:lpwstr>
  </property>
</Properties>
</file>