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8"/>
          <w:rFonts w:hint="eastAsia" w:ascii="仿宋" w:hAnsi="仿宋" w:eastAsia="仿宋" w:cs="仿宋"/>
          <w:color w:val="auto"/>
          <w:sz w:val="32"/>
          <w:highlight w:val="none"/>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一、主体资格证明文件</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rPr>
        <w:t>具有独立承担民事责任能力的法人、其他组织或自然人，提供营业执照/事业单位法人证书/非企业专业服务机构执业许可证/自然人身份证等有效证明文件。</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lang w:val="en-US" w:eastAsia="zh-CN"/>
        </w:rPr>
        <w:t>身份证明</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法定代表人参加磋商时，提供法定代表人证明书；授权代表参加磋商时，提供法定代表人授权书；非法人单位参照执行。</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3"/>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5"/>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597EB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bookmarkStart w:id="2" w:name="_Toc21186"/>
      <w:r>
        <w:rPr>
          <w:rFonts w:hint="eastAsia" w:ascii="仿宋" w:hAnsi="仿宋" w:eastAsia="仿宋" w:cs="仿宋"/>
          <w:color w:val="auto"/>
          <w:sz w:val="24"/>
          <w:szCs w:val="24"/>
          <w:highlight w:val="none"/>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DB8A971">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bookmarkStart w:id="22" w:name="_GoBack"/>
      <w:bookmarkEnd w:id="22"/>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提供响应文件提交截止时间前半年内至少一个月已缴纳的纳税凭据或完税证明，依法免税的供应商应提供相关文件证明。</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、社保缴纳证明</w:t>
      </w:r>
    </w:p>
    <w:p w14:paraId="131FB47C">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提供响应文件截止时间前半年内已缴存的至少一个月的社会保障资金缴存单据，或社保机构出具的社会保险参保缴费情况证明，依法不需要缴纳社会保障资金的单位应提供相关证明材料。</w:t>
      </w:r>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p>
    <w:p w14:paraId="5A0C9E6E">
      <w:pPr>
        <w:pageBreakBefore w:val="0"/>
        <w:widowControl w:val="0"/>
        <w:kinsoku/>
        <w:overflowPunct/>
        <w:topLinePunct w:val="0"/>
        <w:bidi w:val="0"/>
        <w:spacing w:line="360" w:lineRule="auto"/>
        <w:ind w:firstLine="400" w:firstLineChars="200"/>
        <w:jc w:val="center"/>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2EBB027F">
      <w:pPr>
        <w:pStyle w:val="4"/>
        <w:rPr>
          <w:rFonts w:hint="eastAsia" w:ascii="仿宋" w:hAnsi="仿宋" w:eastAsia="仿宋" w:cs="仿宋"/>
          <w:color w:val="auto"/>
          <w:sz w:val="20"/>
          <w:szCs w:val="22"/>
          <w:highlight w:val="none"/>
        </w:rPr>
      </w:pPr>
    </w:p>
    <w:p w14:paraId="42895913">
      <w:pPr>
        <w:pStyle w:val="4"/>
        <w:rPr>
          <w:rFonts w:hint="eastAsia" w:ascii="仿宋" w:hAnsi="仿宋" w:eastAsia="仿宋" w:cs="仿宋"/>
          <w:color w:val="auto"/>
          <w:sz w:val="20"/>
          <w:szCs w:val="22"/>
          <w:highlight w:val="none"/>
        </w:rPr>
      </w:pPr>
    </w:p>
    <w:p w14:paraId="6618DACA">
      <w:pPr>
        <w:pStyle w:val="4"/>
        <w:rPr>
          <w:rFonts w:hint="eastAsia" w:ascii="仿宋" w:hAnsi="仿宋" w:eastAsia="仿宋" w:cs="仿宋"/>
          <w:color w:val="auto"/>
          <w:sz w:val="20"/>
          <w:szCs w:val="22"/>
          <w:highlight w:val="none"/>
        </w:rPr>
      </w:pPr>
    </w:p>
    <w:p w14:paraId="24022225">
      <w:pPr>
        <w:pStyle w:val="4"/>
        <w:rPr>
          <w:rFonts w:hint="eastAsia" w:ascii="仿宋" w:hAnsi="仿宋" w:eastAsia="仿宋" w:cs="仿宋"/>
          <w:color w:val="auto"/>
          <w:sz w:val="20"/>
          <w:szCs w:val="22"/>
          <w:highlight w:val="none"/>
        </w:rPr>
      </w:pPr>
    </w:p>
    <w:p w14:paraId="56FAC394">
      <w:pPr>
        <w:bidi w:val="0"/>
        <w:rPr>
          <w:rFonts w:hint="eastAsia"/>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r>
        <w:rPr>
          <w:rFonts w:hint="eastAsia" w:ascii="仿宋" w:hAnsi="仿宋" w:eastAsia="仿宋" w:cs="仿宋"/>
          <w:b/>
          <w:bCs/>
          <w:color w:val="auto"/>
          <w:sz w:val="28"/>
          <w:szCs w:val="28"/>
          <w:highlight w:val="none"/>
        </w:rPr>
        <w:t>重大违法记录书面声明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34E822B5">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p>
    <w:p w14:paraId="20B16EE6">
      <w:pPr>
        <w:pageBreakBefore w:val="0"/>
        <w:widowControl w:val="0"/>
        <w:kinsoku/>
        <w:overflowPunct/>
        <w:topLinePunct w:val="0"/>
        <w:bidi w:val="0"/>
        <w:spacing w:before="120" w:after="120" w:line="360" w:lineRule="auto"/>
        <w:ind w:firstLine="3000" w:firstLineChars="1500"/>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03F57B2B">
      <w:pPr>
        <w:pageBreakBefore w:val="0"/>
        <w:widowControl w:val="0"/>
        <w:kinsoku/>
        <w:overflowPunct/>
        <w:topLinePunct w:val="0"/>
        <w:bidi w:val="0"/>
        <w:spacing w:line="360" w:lineRule="auto"/>
        <w:ind w:firstLine="3000" w:firstLineChars="15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28966"/>
      <w:bookmarkStart w:id="5" w:name="_Toc17411"/>
      <w:bookmarkStart w:id="6" w:name="_Toc24112"/>
      <w:bookmarkStart w:id="7" w:name="_Toc528596084"/>
      <w:bookmarkStart w:id="8" w:name="_Toc19115"/>
      <w:bookmarkStart w:id="9" w:name="_Toc9011"/>
      <w:bookmarkStart w:id="10" w:name="_Toc726"/>
      <w:bookmarkStart w:id="11" w:name="_Toc18549"/>
      <w:bookmarkStart w:id="12" w:name="_Toc17677"/>
      <w:bookmarkStart w:id="13" w:name="_Toc22518"/>
      <w:bookmarkStart w:id="14" w:name="_Toc13679"/>
      <w:bookmarkStart w:id="15" w:name="_Toc5040"/>
      <w:bookmarkStart w:id="16" w:name="_Toc28054"/>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供应商，在此郑重声明：</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4"/>
        <w:rPr>
          <w:rFonts w:hint="eastAsia" w:ascii="仿宋" w:hAnsi="仿宋" w:eastAsia="仿宋" w:cs="仿宋"/>
          <w:color w:val="auto"/>
          <w:sz w:val="20"/>
          <w:szCs w:val="22"/>
          <w:highlight w:val="none"/>
        </w:rPr>
      </w:pPr>
    </w:p>
    <w:p w14:paraId="2E03C6BE">
      <w:pPr>
        <w:pStyle w:val="4"/>
        <w:rPr>
          <w:rFonts w:hint="eastAsia" w:ascii="仿宋" w:hAnsi="仿宋" w:eastAsia="仿宋" w:cs="仿宋"/>
          <w:color w:val="auto"/>
          <w:sz w:val="20"/>
          <w:szCs w:val="22"/>
          <w:highlight w:val="none"/>
        </w:rPr>
      </w:pPr>
    </w:p>
    <w:p w14:paraId="7C65F433">
      <w:pP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br w:type="page"/>
      </w:r>
      <w:bookmarkEnd w:id="2"/>
    </w:p>
    <w:p w14:paraId="538D118F">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九、供应商资质</w:t>
      </w:r>
    </w:p>
    <w:p w14:paraId="11C1C5F5">
      <w:pPr>
        <w:keepNext w:val="0"/>
        <w:keepLines w:val="0"/>
        <w:widowControl/>
        <w:suppressLineNumbers w:val="0"/>
        <w:ind w:firstLine="480" w:firstLineChars="200"/>
        <w:jc w:val="left"/>
      </w:pPr>
      <w:r>
        <w:rPr>
          <w:rFonts w:hint="eastAsia" w:ascii="仿宋" w:hAnsi="仿宋" w:eastAsia="仿宋" w:cs="仿宋"/>
          <w:color w:val="auto"/>
          <w:sz w:val="24"/>
          <w:szCs w:val="24"/>
          <w:highlight w:val="none"/>
          <w:lang w:val="en-US" w:eastAsia="zh-CN"/>
        </w:rPr>
        <w:t xml:space="preserve">具备建设行政主管部门核发的建筑工程施工总承包三级及以上资质并具备有效的安全生产许可证。 </w:t>
      </w:r>
    </w:p>
    <w:p w14:paraId="3492CE74">
      <w:pPr>
        <w:rPr>
          <w:rFonts w:hint="default" w:ascii="仿宋" w:hAnsi="仿宋" w:eastAsia="仿宋" w:cs="仿宋"/>
          <w:b/>
          <w:bCs/>
          <w:color w:val="auto"/>
          <w:sz w:val="22"/>
          <w:szCs w:val="22"/>
          <w:highlight w:val="none"/>
          <w:lang w:val="en-US" w:eastAsia="zh-CN"/>
        </w:rPr>
      </w:pPr>
      <w:r>
        <w:rPr>
          <w:rFonts w:hint="default" w:ascii="仿宋" w:hAnsi="仿宋" w:eastAsia="仿宋" w:cs="仿宋"/>
          <w:b/>
          <w:bCs/>
          <w:color w:val="auto"/>
          <w:sz w:val="22"/>
          <w:szCs w:val="22"/>
          <w:highlight w:val="none"/>
          <w:lang w:val="en-US" w:eastAsia="zh-CN"/>
        </w:rPr>
        <w:br w:type="page"/>
      </w:r>
    </w:p>
    <w:p w14:paraId="2D701F6D">
      <w:pPr>
        <w:pageBreakBefore w:val="0"/>
        <w:widowControl w:val="0"/>
        <w:kinsoku/>
        <w:overflowPunct/>
        <w:topLinePunct w:val="0"/>
        <w:bidi w:val="0"/>
        <w:spacing w:line="360" w:lineRule="auto"/>
        <w:textAlignment w:val="auto"/>
        <w:outlineLvl w:val="2"/>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十、项目经理</w:t>
      </w:r>
    </w:p>
    <w:p w14:paraId="56E40B4C">
      <w:pPr>
        <w:keepNext w:val="0"/>
        <w:keepLines w:val="0"/>
        <w:widowControl/>
        <w:suppressLineNumbers w:val="0"/>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拟派项目经理须具备建设行政主管部门核发的建筑工程专业二级及以上注册建造师证书及其本人有效的安全生产考核合格证书，在本单位注册且无在建工程（提供无在建承诺书）。 </w:t>
      </w:r>
    </w:p>
    <w:p w14:paraId="4097F89F">
      <w:pPr>
        <w:rPr>
          <w:rFonts w:hint="default" w:ascii="仿宋" w:hAnsi="仿宋" w:eastAsia="仿宋" w:cs="仿宋"/>
          <w:b/>
          <w:bCs/>
          <w:color w:val="auto"/>
          <w:sz w:val="22"/>
          <w:szCs w:val="22"/>
          <w:highlight w:val="none"/>
          <w:lang w:val="en-US" w:eastAsia="zh-CN"/>
        </w:rPr>
      </w:pPr>
      <w:r>
        <w:rPr>
          <w:rFonts w:hint="default" w:ascii="仿宋" w:hAnsi="仿宋" w:eastAsia="仿宋" w:cs="仿宋"/>
          <w:b/>
          <w:bCs/>
          <w:color w:val="auto"/>
          <w:sz w:val="22"/>
          <w:szCs w:val="22"/>
          <w:highlight w:val="none"/>
          <w:lang w:val="en-US" w:eastAsia="zh-CN"/>
        </w:rPr>
        <w:br w:type="page"/>
      </w:r>
    </w:p>
    <w:p w14:paraId="30DE8CF7">
      <w:pPr>
        <w:pageBreakBefore w:val="0"/>
        <w:widowControl w:val="0"/>
        <w:kinsoku/>
        <w:overflowPunct/>
        <w:topLinePunct w:val="0"/>
        <w:bidi w:val="0"/>
        <w:spacing w:line="360" w:lineRule="auto"/>
        <w:textAlignment w:val="auto"/>
        <w:outlineLvl w:val="2"/>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十一、其他需要补充的资料</w:t>
      </w:r>
    </w:p>
    <w:p w14:paraId="6036AF21">
      <w:pPr>
        <w:rPr>
          <w:rFonts w:hint="eastAsia" w:ascii="仿宋" w:hAnsi="仿宋" w:eastAsia="仿宋" w:cs="仿宋"/>
          <w:b/>
          <w:bCs/>
          <w:color w:val="auto"/>
          <w:sz w:val="28"/>
          <w:szCs w:val="28"/>
          <w:highlight w:val="none"/>
          <w:lang w:val="en-US" w:eastAsia="zh-CN"/>
        </w:rPr>
      </w:pPr>
      <w:bookmarkStart w:id="17" w:name="_Toc6319"/>
      <w:bookmarkStart w:id="18" w:name="_Toc3608"/>
      <w:bookmarkStart w:id="19" w:name="_Toc16890"/>
      <w:r>
        <w:rPr>
          <w:rFonts w:hint="eastAsia" w:ascii="仿宋" w:hAnsi="仿宋" w:eastAsia="仿宋" w:cs="仿宋"/>
          <w:b/>
          <w:bCs/>
          <w:color w:val="auto"/>
          <w:sz w:val="28"/>
          <w:szCs w:val="28"/>
          <w:highlight w:val="none"/>
          <w:lang w:val="en-US" w:eastAsia="zh-CN"/>
        </w:rPr>
        <w:br w:type="page"/>
      </w:r>
    </w:p>
    <w:p w14:paraId="197474D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附件：控股管理关系</w:t>
      </w:r>
    </w:p>
    <w:p w14:paraId="255EAAEA">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6510"/>
      <w:bookmarkStart w:id="21" w:name="_Toc18731"/>
      <w:r>
        <w:rPr>
          <w:rFonts w:hint="eastAsia" w:ascii="仿宋" w:hAnsi="仿宋" w:eastAsia="仿宋" w:cs="仿宋"/>
          <w:b/>
          <w:bCs/>
          <w:color w:val="auto"/>
          <w:sz w:val="28"/>
          <w:szCs w:val="28"/>
          <w:highlight w:val="none"/>
          <w:lang w:val="zh-CN"/>
        </w:rPr>
        <w:t>供应商控股管理关系承诺书</w:t>
      </w:r>
    </w:p>
    <w:p w14:paraId="6DAEE37A">
      <w:pPr>
        <w:pStyle w:val="3"/>
        <w:pageBreakBefore w:val="0"/>
        <w:widowControl w:val="0"/>
        <w:kinsoku/>
        <w:overflowPunct/>
        <w:topLinePunct w:val="0"/>
        <w:bidi w:val="0"/>
        <w:textAlignment w:val="auto"/>
        <w:rPr>
          <w:rFonts w:hint="eastAsia" w:ascii="仿宋" w:hAnsi="仿宋" w:eastAsia="仿宋" w:cs="仿宋"/>
          <w:color w:val="auto"/>
          <w:highlight w:val="none"/>
          <w:lang w:val="zh-CN"/>
        </w:rPr>
      </w:pPr>
    </w:p>
    <w:p w14:paraId="345C7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4A7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168A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F05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8D57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733DF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33A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88D1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464F69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4F782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26E4F3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BCC72C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1768312">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A295DD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26F30A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p w14:paraId="3270CEDD">
      <w:r>
        <w:br w:type="page"/>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3"/>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3"/>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38732835">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C0BA045"/>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4767F"/>
    <w:rsid w:val="4AB52765"/>
    <w:rsid w:val="67247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8"/>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0"/>
    <w:pPr>
      <w:spacing w:line="240" w:lineRule="auto"/>
      <w:ind w:firstLine="420" w:firstLineChars="100"/>
    </w:pPr>
    <w:rPr>
      <w:rFonts w:ascii="Times New Roman" w:hAnsi="Times New Roman"/>
      <w:sz w:val="18"/>
      <w:szCs w:val="18"/>
    </w:rPr>
  </w:style>
  <w:style w:type="character" w:customStyle="1" w:styleId="8">
    <w:name w:val="标题 2 字符"/>
    <w:link w:val="2"/>
    <w:qFormat/>
    <w:uiPriority w:val="9"/>
    <w:rPr>
      <w:rFonts w:ascii="Arial" w:hAnsi="Arial"/>
      <w:b/>
      <w:bCs/>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1973</Words>
  <Characters>2001</Characters>
  <Lines>0</Lines>
  <Paragraphs>0</Paragraphs>
  <TotalTime>0</TotalTime>
  <ScaleCrop>false</ScaleCrop>
  <LinksUpToDate>false</LinksUpToDate>
  <CharactersWithSpaces>2587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2026-07-17T09:35:00Z</dcterms:created>
  <dc:creator>¬_¬~EmiKo:D</dc:creator>
  <cp:lastModifiedBy>¬_¬~EmiKo:D</cp:lastModifiedBy>
  <dcterms:modified xsi:type="dcterms:W3CDTF">2026-07-20T08:28:57Z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488720E1AC814342BFC362BCD7EE54EF_11</vt:lpwstr>
  </property>
  <property fmtid="{D5CDD505-2E9C-101B-9397-08002B2CF9AE}" pid="4" name="KSOTemplateDocerSaveRecord">
    <vt:lpwstr>eyJoZGlkIjoiMmE3MGMzNTNmNTRhOWZkYzA5MzJiY2RhMDdlODIxYjIiLCJ1c2VySWQiOiIyMzMzMTIxNDkifQ==</vt:lpwstr>
  </property>
</Properties>
</file>