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版本号：SCZA2026-CS-1345-00120260603001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招生宣传服务项目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SCZA2026-CS-1345-001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招生宣传服务项目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SCZA2026-CS-1345-001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招生宣传服务项目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项目通过招生办公室新媒体抖音账号加大招生宣传力度，需专业服务机构在招生办监督下提供招生办官方抖音号运营服务，在运营文案编写，视频拍摄、剪辑发布等方面提供服务。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采购包1（招生宣传服务项目）：属于专门面向中小企业采购。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代理服务费收费标准：1.招标代理服务费根据国家计委关于印发《代理服务收费管理暂行办法的通知》（计价格[2002]1980号）的有关规定标准下浮20%计取。 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项目通过招生办公室新媒体抖音账号加大招生宣传力度，需专业服务机构在招生办监督下提供招生办官方抖音号运营服务，在运营文案编写，视频拍摄、剪辑发布等方面提供服务。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招生宣传服务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标的名称：招生宣传服务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1、项目通过招生办公室新媒体抖音账号加大招生宣传力度，需专业服务机构在招生办监督下提供招生办官方抖音号运营服务，在运营文案编写，视频拍摄、剪辑发布等方面提供服务。</w:t>
            </w:r>
          </w:p>
          <w:p>
            <w:pPr>
              <w:pStyle w:val="null3"/>
            </w:pPr>
            <w:r>
              <w:rPr>
                <w:rFonts w:ascii="仿宋_GB2312" w:hAnsi="仿宋_GB2312" w:cs="仿宋_GB2312" w:eastAsia="仿宋_GB2312"/>
              </w:rPr>
              <w:t>2、招标项目名称：西安铁路职业技术学院招生宣传服务项目</w:t>
            </w:r>
          </w:p>
          <w:p>
            <w:pPr>
              <w:pStyle w:val="null3"/>
            </w:pPr>
            <w:r>
              <w:rPr>
                <w:rFonts w:ascii="仿宋_GB2312" w:hAnsi="仿宋_GB2312" w:cs="仿宋_GB2312" w:eastAsia="仿宋_GB2312"/>
              </w:rPr>
              <w:t>3、服务地点：西安铁路职业技术学院</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在招生办公室抖音账号通过短视频的方式，发布招生考试信息、考试政策解读、校园新闻、学校活动、优秀学生展示等内容，在运营文案编写，视频拍摄、剪辑发布等方面提供服务，为抖音账号制作的短视频可无偿用于招生办公室其他视频账号发布。</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1、内容管理：根据时下热门话题、学校官方发布内容、考试政策解读、重要节日等内容编辑拍摄剧本，传至校方审核。</w:t>
            </w:r>
          </w:p>
          <w:p>
            <w:pPr>
              <w:pStyle w:val="null3"/>
            </w:pPr>
            <w:r>
              <w:rPr>
                <w:rFonts w:ascii="仿宋_GB2312" w:hAnsi="仿宋_GB2312" w:cs="仿宋_GB2312" w:eastAsia="仿宋_GB2312"/>
              </w:rPr>
              <w:t>2、组织拍摄：专业摄影师团队按审核后的内容组织拍摄。</w:t>
            </w:r>
          </w:p>
          <w:p>
            <w:pPr>
              <w:pStyle w:val="null3"/>
            </w:pPr>
            <w:r>
              <w:rPr>
                <w:rFonts w:ascii="仿宋_GB2312" w:hAnsi="仿宋_GB2312" w:cs="仿宋_GB2312" w:eastAsia="仿宋_GB2312"/>
              </w:rPr>
              <w:t>3、发布管理：将成片与预发布文案传至校方负责老师处审核并按校方要求修改。</w:t>
            </w:r>
          </w:p>
          <w:p>
            <w:pPr>
              <w:pStyle w:val="null3"/>
            </w:pPr>
            <w:r>
              <w:rPr>
                <w:rFonts w:ascii="仿宋_GB2312" w:hAnsi="仿宋_GB2312" w:cs="仿宋_GB2312" w:eastAsia="仿宋_GB2312"/>
              </w:rPr>
              <w:t>4、监控管理：发布后24小时监控视频反响；回复咨询问题。</w:t>
            </w:r>
          </w:p>
          <w:p>
            <w:pPr>
              <w:pStyle w:val="null3"/>
            </w:pPr>
            <w:r>
              <w:rPr>
                <w:rFonts w:ascii="仿宋_GB2312" w:hAnsi="仿宋_GB2312" w:cs="仿宋_GB2312" w:eastAsia="仿宋_GB2312"/>
              </w:rPr>
              <w:t>5、短片时长要求</w:t>
            </w:r>
          </w:p>
          <w:p>
            <w:pPr>
              <w:pStyle w:val="null3"/>
            </w:pPr>
            <w:r>
              <w:rPr>
                <w:rFonts w:ascii="仿宋_GB2312" w:hAnsi="仿宋_GB2312" w:cs="仿宋_GB2312" w:eastAsia="仿宋_GB2312"/>
              </w:rPr>
              <w:t>日常宣传短片（用于校园日常、教学动态、校园文化等内容更新）：单条时长控制在15-60秒，简洁明快、亮点突出，适配抖音短平快的传播节奏，可搭配热门BGM及话题标签。</w:t>
            </w:r>
          </w:p>
          <w:p>
            <w:pPr>
              <w:pStyle w:val="null3"/>
            </w:pPr>
            <w:r>
              <w:rPr>
                <w:rFonts w:ascii="仿宋_GB2312" w:hAnsi="仿宋_GB2312" w:cs="仿宋_GB2312" w:eastAsia="仿宋_GB2312"/>
              </w:rPr>
              <w:t>专题宣传短片（用于特定主题，如招生宣传、运动会、新生报到等）：单条时长可根据主题需求调整，原则上不超过180秒，需围绕主题展开，逻辑清晰、内容连贯。</w:t>
            </w:r>
          </w:p>
          <w:p>
            <w:pPr>
              <w:pStyle w:val="null3"/>
            </w:pPr>
            <w:r>
              <w:rPr>
                <w:rFonts w:ascii="仿宋_GB2312" w:hAnsi="仿宋_GB2312" w:cs="仿宋_GB2312" w:eastAsia="仿宋_GB2312"/>
              </w:rPr>
              <w:t>6、分辨率及其他质量要求</w:t>
            </w:r>
          </w:p>
          <w:p>
            <w:pPr>
              <w:pStyle w:val="null3"/>
            </w:pPr>
            <w:r>
              <w:rPr>
                <w:rFonts w:ascii="仿宋_GB2312" w:hAnsi="仿宋_GB2312" w:cs="仿宋_GB2312" w:eastAsia="仿宋_GB2312"/>
              </w:rPr>
              <w:t>分辨率：所有成片分辨率统一为1080P（1920×1080），竖屏比例9:16（适配抖音平台默认播放比例），禁止出现横屏拉伸、黑边等问题；特殊需求（如合拍、拼接视频）可协商调整，但需保证画面美观、比例协调。</w:t>
            </w:r>
          </w:p>
          <w:p>
            <w:pPr>
              <w:pStyle w:val="null3"/>
            </w:pPr>
            <w:r>
              <w:rPr>
                <w:rFonts w:ascii="仿宋_GB2312" w:hAnsi="仿宋_GB2312" w:cs="仿宋_GB2312" w:eastAsia="仿宋_GB2312"/>
              </w:rPr>
              <w:t>画面质量：成片画面清晰、色彩鲜艳且还原真实，无模糊、噪点、卡顿、花屏等问题；镜头切换流畅，无突兀跳转、过度生硬等情况；字幕清晰、字体统一（建议使用微软雅黑、思源黑体），字号适中，无错别字、漏字，字幕颜色与画面背景对比明显，便于阅读。</w:t>
            </w:r>
          </w:p>
          <w:p>
            <w:pPr>
              <w:pStyle w:val="null3"/>
            </w:pPr>
            <w:r>
              <w:rPr>
                <w:rFonts w:ascii="仿宋_GB2312" w:hAnsi="仿宋_GB2312" w:cs="仿宋_GB2312" w:eastAsia="仿宋_GB2312"/>
              </w:rPr>
              <w:t>音频质量：成片音频清晰、无杂音、无失真，BGM音量适中（不盖过人声、旁白），与视频内容风格匹配；旁白语速适中、吐字清晰、语气亲切，符合学校宣传调性；无版权纠纷的音频素材，优先使用无版权BGM或学校指定音频。</w:t>
            </w:r>
          </w:p>
          <w:p>
            <w:pPr>
              <w:pStyle w:val="null3"/>
            </w:pPr>
            <w:r>
              <w:rPr>
                <w:rFonts w:ascii="仿宋_GB2312" w:hAnsi="仿宋_GB2312" w:cs="仿宋_GB2312" w:eastAsia="仿宋_GB2312"/>
              </w:rPr>
              <w:t>内容合规：成片内容需符合国家法律法规、抖音平台规则及学校相关规定，无低俗、违规、负面信息，不涉及敏感话题；宣传内容真实有效，不夸大、不虚构，准确呈现学校形象、教学成果、校园文化等内容。</w:t>
            </w:r>
          </w:p>
          <w:p>
            <w:pPr>
              <w:pStyle w:val="null3"/>
            </w:pPr>
            <w:r>
              <w:rPr>
                <w:rFonts w:ascii="仿宋_GB2312" w:hAnsi="仿宋_GB2312" w:cs="仿宋_GB2312" w:eastAsia="仿宋_GB2312"/>
              </w:rPr>
              <w:t>7、内容修改次数要求</w:t>
            </w:r>
          </w:p>
          <w:p>
            <w:pPr>
              <w:pStyle w:val="null3"/>
            </w:pPr>
            <w:r>
              <w:rPr>
                <w:rFonts w:ascii="仿宋_GB2312" w:hAnsi="仿宋_GB2312" w:cs="仿宋_GB2312" w:eastAsia="仿宋_GB2312"/>
              </w:rPr>
              <w:t>为保证宣传内容质量，明确修改次数规范，避免无限次修改，具体要求如下：</w:t>
            </w:r>
          </w:p>
          <w:p>
            <w:pPr>
              <w:pStyle w:val="null3"/>
            </w:pPr>
            <w:r>
              <w:rPr>
                <w:rFonts w:ascii="仿宋_GB2312" w:hAnsi="仿宋_GB2312" w:cs="仿宋_GB2312" w:eastAsia="仿宋_GB2312"/>
              </w:rPr>
              <w:t>脚本修改：每部宣传视频的脚本（含文案、分镜），学校可提出不超过3次修改意见，合作方需根据修改意见及时调整；若超过3次修改，需双方协商确认。</w:t>
            </w:r>
          </w:p>
          <w:p>
            <w:pPr>
              <w:pStyle w:val="null3"/>
            </w:pPr>
            <w:r>
              <w:rPr>
                <w:rFonts w:ascii="仿宋_GB2312" w:hAnsi="仿宋_GB2312" w:cs="仿宋_GB2312" w:eastAsia="仿宋_GB2312"/>
              </w:rPr>
              <w:t>成片修改：每部宣传视频成片完成后，学校可提出不超过2次修改意见（修改内容包括画面剪辑、字幕、音频、特效等），合作方需在约定时间内完成修改，确保符合学校要求；若超过2次修改，需双方协商确认，明确修改范围及时间。</w:t>
            </w:r>
          </w:p>
          <w:p>
            <w:pPr>
              <w:pStyle w:val="null3"/>
            </w:pPr>
            <w:r>
              <w:rPr>
                <w:rFonts w:ascii="仿宋_GB2312" w:hAnsi="仿宋_GB2312" w:cs="仿宋_GB2312" w:eastAsia="仿宋_GB2312"/>
              </w:rPr>
              <w:t>修改时效：合作方收到学校修改意见后，需在24小时内反馈修改方案，日常宣传短片修改需在48小时内完成，主宣传短片、专题宣传短片修改需在72小时内完成；若修改意见涉及重大调整（如重新拍摄、整体剪辑方向变更），修改时效可协商延长，但需提前告知学校。</w:t>
            </w:r>
          </w:p>
          <w:p>
            <w:pPr>
              <w:pStyle w:val="null3"/>
            </w:pPr>
            <w:r>
              <w:rPr>
                <w:rFonts w:ascii="仿宋_GB2312" w:hAnsi="仿宋_GB2312" w:cs="仿宋_GB2312" w:eastAsia="仿宋_GB2312"/>
              </w:rPr>
              <w:t>确认标准：修改完成后，合作方提交成片及修改说明，学校在3个工作日内完成审核确认；审核通过后，双方签署确认文件，成片正式定稿；若学校逾期未审核，视为默认通过。</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1、具有独立的、先进的、性能良好的视频拍摄和制作设备，能够满足视频制作需求。</w:t>
            </w:r>
          </w:p>
          <w:p>
            <w:pPr>
              <w:pStyle w:val="null3"/>
            </w:pPr>
            <w:r>
              <w:rPr>
                <w:rFonts w:ascii="仿宋_GB2312" w:hAnsi="仿宋_GB2312" w:cs="仿宋_GB2312" w:eastAsia="仿宋_GB2312"/>
              </w:rPr>
              <w:t>2、人员配备要求</w:t>
            </w:r>
          </w:p>
          <w:p>
            <w:pPr>
              <w:pStyle w:val="null3"/>
            </w:pPr>
            <w:r>
              <w:rPr>
                <w:rFonts w:ascii="仿宋_GB2312" w:hAnsi="仿宋_GB2312" w:cs="仿宋_GB2312" w:eastAsia="仿宋_GB2312"/>
              </w:rPr>
              <w:t>为保障宣传视频质量及制作效率，合作方需配备专业且充足的工作人员，具体要求如下：</w:t>
            </w:r>
          </w:p>
          <w:p>
            <w:pPr>
              <w:pStyle w:val="null3"/>
            </w:pPr>
            <w:r>
              <w:rPr>
                <w:rFonts w:ascii="仿宋_GB2312" w:hAnsi="仿宋_GB2312" w:cs="仿宋_GB2312" w:eastAsia="仿宋_GB2312"/>
              </w:rPr>
              <w:t>人员配置（至少配备以下核心人员，且人员固定，不得随意更换，更换需提前7个工作日告知学校并经学校同意）：</w:t>
            </w:r>
          </w:p>
          <w:p>
            <w:pPr>
              <w:pStyle w:val="null3"/>
            </w:pPr>
            <w:r>
              <w:rPr>
                <w:rFonts w:ascii="仿宋_GB2312" w:hAnsi="仿宋_GB2312" w:cs="仿宋_GB2312" w:eastAsia="仿宋_GB2312"/>
              </w:rPr>
              <w:t>导演1名：负责统筹整体拍摄、剪辑工作，把控视频风格、内容质量，协调各岗位人员，对接学校相关负责人，确保制作流程顺畅。</w:t>
            </w:r>
          </w:p>
          <w:p>
            <w:pPr>
              <w:pStyle w:val="null3"/>
            </w:pPr>
            <w:r>
              <w:rPr>
                <w:rFonts w:ascii="仿宋_GB2312" w:hAnsi="仿宋_GB2312" w:cs="仿宋_GB2312" w:eastAsia="仿宋_GB2312"/>
              </w:rPr>
              <w:t>摄像师1-2名：具备专业摄像技能，熟悉抖音视频拍摄技巧，能熟练操作专业摄像设备，负责实景拍摄、镜头捕捉，保证拍摄画面质量。</w:t>
            </w:r>
          </w:p>
          <w:p>
            <w:pPr>
              <w:pStyle w:val="null3"/>
            </w:pPr>
            <w:r>
              <w:rPr>
                <w:rFonts w:ascii="仿宋_GB2312" w:hAnsi="仿宋_GB2312" w:cs="仿宋_GB2312" w:eastAsia="仿宋_GB2312"/>
              </w:rPr>
              <w:t>剪辑师1名：具备专业剪辑技能，熟悉PR、AE等剪辑软件，能根据脚本及学校要求完成视频剪辑、字幕添加、特效制作、音频处理等工作，确保成片流畅、美观。</w:t>
            </w:r>
          </w:p>
          <w:p>
            <w:pPr>
              <w:pStyle w:val="null3"/>
            </w:pPr>
            <w:r>
              <w:rPr>
                <w:rFonts w:ascii="仿宋_GB2312" w:hAnsi="仿宋_GB2312" w:cs="仿宋_GB2312" w:eastAsia="仿宋_GB2312"/>
              </w:rPr>
              <w:t>3、版权归属及原始素材要求</w:t>
            </w:r>
          </w:p>
          <w:p>
            <w:pPr>
              <w:pStyle w:val="null3"/>
            </w:pPr>
            <w:r>
              <w:rPr>
                <w:rFonts w:ascii="仿宋_GB2312" w:hAnsi="仿宋_GB2312" w:cs="仿宋_GB2312" w:eastAsia="仿宋_GB2312"/>
              </w:rPr>
              <w:t>（1）版权归属</w:t>
            </w:r>
          </w:p>
          <w:p>
            <w:pPr>
              <w:pStyle w:val="null3"/>
            </w:pPr>
            <w:r>
              <w:rPr>
                <w:rFonts w:ascii="仿宋_GB2312" w:hAnsi="仿宋_GB2312" w:cs="仿宋_GB2312" w:eastAsia="仿宋_GB2312"/>
              </w:rPr>
              <w:t>本次抖音宣传内容相关的所有原始素材（包括但不限于拍摄的视频片段、图片、音频、文案、脚本等）及最终成片，版权均归学校所有，未经学校书面授权，任何个人、合作方不得擅自使用、修改、传播、转载或用于商业用途，否则学校将依法追究其相关责任。</w:t>
            </w:r>
          </w:p>
          <w:p>
            <w:pPr>
              <w:pStyle w:val="null3"/>
            </w:pPr>
            <w:r>
              <w:rPr>
                <w:rFonts w:ascii="仿宋_GB2312" w:hAnsi="仿宋_GB2312" w:cs="仿宋_GB2312" w:eastAsia="仿宋_GB2312"/>
              </w:rPr>
              <w:t>（2）原始素材要求</w:t>
            </w:r>
          </w:p>
          <w:p>
            <w:pPr>
              <w:pStyle w:val="null3"/>
            </w:pPr>
            <w:r>
              <w:rPr>
                <w:rFonts w:ascii="仿宋_GB2312" w:hAnsi="仿宋_GB2312" w:cs="仿宋_GB2312" w:eastAsia="仿宋_GB2312"/>
              </w:rPr>
              <w:t>为保障后续二次创作顺利开展，原始素材需满足以下要求，确保可编辑、可复用、可延伸：</w:t>
            </w:r>
          </w:p>
          <w:p>
            <w:pPr>
              <w:pStyle w:val="null3"/>
            </w:pPr>
            <w:r>
              <w:rPr>
                <w:rFonts w:ascii="仿宋_GB2312" w:hAnsi="仿宋_GB2312" w:cs="仿宋_GB2312" w:eastAsia="仿宋_GB2312"/>
              </w:rPr>
              <w:t>素材格式：视频素材采用MP4、MOV等通用可编辑格式，音频素材采用MP3、WAV格式，图片素材采用JPG、PNG格式（高清无水印），文案素材采用TXT、DOCX格式，避免使用特殊加密格式。</w:t>
            </w:r>
          </w:p>
          <w:p>
            <w:pPr>
              <w:pStyle w:val="null3"/>
            </w:pPr>
            <w:r>
              <w:rPr>
                <w:rFonts w:ascii="仿宋_GB2312" w:hAnsi="仿宋_GB2312" w:cs="仿宋_GB2312" w:eastAsia="仿宋_GB2312"/>
              </w:rPr>
              <w:t>素材清晰度：视频原始素材分辨率不低于1080P（1920×1080），帧率不低于25fps，画面无模糊、无卡顿、无明显噪点；图片素材分辨率不低于1080×1080，无拉伸、无变形、色彩还原真实。</w:t>
            </w:r>
          </w:p>
          <w:p>
            <w:pPr>
              <w:pStyle w:val="null3"/>
            </w:pPr>
            <w:r>
              <w:rPr>
                <w:rFonts w:ascii="仿宋_GB2312" w:hAnsi="仿宋_GB2312" w:cs="仿宋_GB2312" w:eastAsia="仿宋_GB2312"/>
              </w:rPr>
              <w:t>素材完整性：拍摄素材需保留完整片段，避免随意剪辑截取，关键镜头（如学校标志性建筑、活动核心场景、人物特写等）需保留原始未剪辑版本；音频素材需保证无杂音、无失真，可单独提取使用。</w:t>
            </w:r>
          </w:p>
          <w:p>
            <w:pPr>
              <w:pStyle w:val="null3"/>
            </w:pPr>
            <w:r>
              <w:rPr>
                <w:rFonts w:ascii="仿宋_GB2312" w:hAnsi="仿宋_GB2312" w:cs="仿宋_GB2312" w:eastAsia="仿宋_GB2312"/>
              </w:rPr>
              <w:t>素材分类：所有原始素材需按“场景（如校园风景、教学场景、活动现场）、类型（视频、图片、音频）、用途（主宣传、专题宣传、日常更新）”进行分类归档，标注清晰文件名，便于二次创作时快速检索。</w:t>
            </w:r>
          </w:p>
          <w:p>
            <w:pPr>
              <w:pStyle w:val="null3"/>
            </w:pPr>
            <w:r>
              <w:rPr>
                <w:rFonts w:ascii="仿宋_GB2312" w:hAnsi="仿宋_GB2312" w:cs="仿宋_GB2312" w:eastAsia="仿宋_GB2312"/>
              </w:rPr>
              <w:t>可扩展性：原始素材拍摄时需预留一定的创作空间，例如拍摄校园场景时可多拍摄不同角度、不同时长的片段，人物镜头可保留多角度特写及全景，便于后续根据宣传需求调整剪辑方向。</w:t>
            </w:r>
          </w:p>
          <w:p>
            <w:pPr>
              <w:pStyle w:val="null3"/>
            </w:pPr>
            <w:r>
              <w:rPr>
                <w:rFonts w:ascii="仿宋_GB2312" w:hAnsi="仿宋_GB2312" w:cs="仿宋_GB2312" w:eastAsia="仿宋_GB2312"/>
              </w:rPr>
              <w:t>4、推流运营要求</w:t>
            </w:r>
          </w:p>
          <w:p>
            <w:pPr>
              <w:pStyle w:val="null3"/>
            </w:pPr>
            <w:r>
              <w:rPr>
                <w:rFonts w:ascii="仿宋_GB2312" w:hAnsi="仿宋_GB2312" w:cs="仿宋_GB2312" w:eastAsia="仿宋_GB2312"/>
              </w:rPr>
              <w:t>（1）标签与标题优化。每条视频需添加3-5个精准标签，优先选择校园类垂类标签（如#校园日常、#招生宣传、#校园风景等），搭配1-2个热门标签；标题需简洁吸睛（15-20字），包含学校名称及核心亮点，提升AI行为预测匹配度，助力精准推流。</w:t>
            </w:r>
          </w:p>
          <w:p>
            <w:pPr>
              <w:pStyle w:val="null3"/>
            </w:pPr>
            <w:r>
              <w:rPr>
                <w:rFonts w:ascii="仿宋_GB2312" w:hAnsi="仿宋_GB2312" w:cs="仿宋_GB2312" w:eastAsia="仿宋_GB2312"/>
              </w:rPr>
              <w:t>（2）发布与优化节奏。严格遵循既定发布时间（12:00-13:00、18:00-21:00平台活跃时段）。如遇特殊情况变更发布时间需与校方协商。</w:t>
            </w:r>
          </w:p>
          <w:p>
            <w:pPr>
              <w:pStyle w:val="null3"/>
            </w:pPr>
            <w:r>
              <w:rPr>
                <w:rFonts w:ascii="仿宋_GB2312" w:hAnsi="仿宋_GB2312" w:cs="仿宋_GB2312" w:eastAsia="仿宋_GB2312"/>
              </w:rPr>
              <w:t>（3）流量池晋级要求。通过配合抖音流量机制，与校方协商确定在部分主宣传短片、专题宣传短片等重点视频播放时利用DOU+推广（投放费用由运营公司承担），提升学校曝光度。</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视频发布平均一周不少于2条，招考季一周不少于3条。专题宣传短片根据学校需求定制，服务期内不少于6条（特殊主题可额外增加）总数。</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以抖音账号后台数据统计的视频发布数量，视频观看数量为依据。一年服务期内，抖音视频账号能正常使用的情况下，短视频制作数量不少于120条，视频观看量不少于400万次。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其他，交付验收后，达到付款条件起30个工作日内，支付合同总金额的60.0%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按《中华人民共和国民法典》《政府采购法》中的相关条款执行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 ;</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提供对招生宣传的理解分析方案，需结合抖音账号加大招生宣传力度的要求，包括但不限于：①项目背景、内容意义的理解；②对项目实施过程中存在的难点、重点分析及解决方案；③针对本项目实施的合理化建议。 1.方案内容详细完整、科学合理、针对性强、可行性高，完全满足项目采购要求的，得10分；2.方案内容较为详细完整、科学合理，针对性较强、可行性较高，满足项目采购要求的，得7分；3.方案内容基本完整、合理，针对性、可行性一般，基本满足项目采购要求的，得4分；4.方案不够详细完整，合理性、针对性、可行性较差，部分满足项目采购要求的，得2分；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针对招生宣传执行过程中可能出现的风险（如因政策变化、热点反转、平台规则调整、学校临时重大活动冲突等不可抗力或突发情况，导致已排期内容需调整或撤换）制定风险预案。预案需包含提前预警、快速响应、内容备选库启用、与校方沟通确认等具体机制。 1. 风险识别全面，预案流程清晰、责任明确、措施得力，具备快速启动备选方案的“B计划”，完全满足项目需求的，得10分； 2. 风险识别较全，预案较为清晰合理，有应对措施，满足项目需求的，得7分； 3. 有基本风险识别和预案，但细节或可行性一般，基本满足项目需求的，得4分； 4. 预案简单，缺乏具体措施，难以有效应对风险的，得2分； 5.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一、根据供应商对招生宣传服务内容和要求的理解提供整体服务实施方案，包括但不限于①学校的办学特色②目标人群③市场需求等因素④推流运营⑤其他相关服务方案。 二、评审标准 1、完整性：方案必须全面，对评审内容中的各项要求有详细描述；2、可实施性：切合本项目实际情况，提出步骤清晰、合理的方案；3、针对性：方案能紧扣项目实际情况，内容科学合理； 赋分标准（满分21分） 三、赋分标准（满分21分） ①学校的办学特色：每满足一个评审标准得2分，不满足得0分，满分6分； ②目标人群：每满足一个评审标准得2分，不满足得0分，满分6分； ③市场需求等因素：每满足一个评审标准得1分，不满足得0分，满分3分； ④推流运营：每满足一个评审标准得1分，不满足得0分，满分3分； ⑤其他相关服务方案：每满足一个评审标准得1分，不满足得0分，满分3分；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提供详细的视频制作与发布进度计划。计划需体现：①与“一周不少于2条，招考季一周不少于3条，服务期内专题片不少于6条”要求的匹配度；②合理的阶段划分（如日常更新期、招考冲刺期）；③各阶段明确的工作目标、脚本/拍摄/剪辑/审核/发布时间表；④能体现对“24小时反馈修改方案、等时效要求的承诺与保障。 评分标准： 1. 计划详尽、阶段划分科学、时间节点明确且完全符合甚至优化了项目进度及修改时效要求，可行性极强的，得10分； 2. 计划较完整、阶段较合理、主要时间节点符合项目要求，可行性较强的，得7分； 3. 计划基本完整、有基本阶段划分和时间安排，基本符合项目要求但细节不足的，得4分； 4. 计划粗略，阶段或时间安排不明确，难以保障项目进度的，得2分； 5. 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拟投入项目团队人员配置需满足人员配备要求（导演、摄像师、剪辑师），并提供人员简历。 （一）团队配置（5分） 1.完全满足或优于招标文件要求（固定核心团队：导演1名、摄像师2名、剪辑师1名：并额外配备文案策划、专业运营、特效师等支持角色，分工明确，组织结构合理得5分； 2.基本满足招标文件要求的最低人员配置（导演、摄像、剪辑各至少1名），分工较明确，无额外支持角色得3分。 （二）人员经验与专业性（5分）； 1.团队成员均具有2年以上短视频制作/运营经验，导演或核心成员有成功的高校/教育/政府类运营案例，且能提供合同、作品链接等有效证明；人员承诺固定，更换需经校方同意得5分； 2.团队成员有一定经验（1-2年），但缺乏直接相关的高校或教育类成功案例，或证明材料不够充分得3分； 3.团队成员经验不足（少于1年），或无法提供相关经验证明，人员稳定性承诺不明确，得1分。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针对本项目技术要求中招生宣传的具体质量要求提供全面的质量保障措施。 1. 措施体系完善、流程严谨、责任到人，对全部技术要求均有明确保障手段，完全满足项目质量的，得10分； 2. 措施较为全面，对主要技术要求有保障，满足项目质量要求的，得7分； 3. 措施基本覆盖主要质量点，但细节或严谨性一般，基本满足要求的，得4分； 4. 措施粗略，缺乏具体执行标准，质量保障能力不足的，得2分； 5. 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提供超越文件基础要求的服务承诺，例如：① 版权与原始素材交付承诺② 应急响应承诺③ 数据复盘承诺 1. 承诺内容全面具体，完全覆盖并显著优于上述要点，保障措施清晰有力，得9分； 2. 承诺覆盖上述主要要点，有基本保障，得6分； 3. 承诺仅能满足招标文件基本要求，得4分； 4. 承诺内容空泛或缺失关键项，得2分； 5. 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供应商提供2023年01月至今类似项目业绩，业绩证明材料以合同或成交通知书复印件加盖公章为准。每提供1份得2分，满分10分。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详见附件：招生宣传服务项目合同模版.docx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