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18D38">
      <w:pPr>
        <w:pStyle w:val="4"/>
        <w:jc w:val="center"/>
        <w:outlineLvl w:val="1"/>
        <w:rPr>
          <w:b w:val="0"/>
          <w:bCs/>
          <w:color w:val="auto"/>
        </w:rPr>
      </w:pPr>
      <w:bookmarkStart w:id="0" w:name="_GoBack"/>
      <w:bookmarkEnd w:id="0"/>
      <w:r>
        <w:rPr>
          <w:rFonts w:ascii="仿宋_GB2312" w:hAnsi="仿宋_GB2312" w:eastAsia="仿宋_GB2312" w:cs="仿宋_GB2312"/>
          <w:b w:val="0"/>
          <w:bCs/>
          <w:color w:val="auto"/>
          <w:sz w:val="36"/>
        </w:rPr>
        <w:t>磋商项目技术、服务、商务及其他要求</w:t>
      </w:r>
    </w:p>
    <w:p w14:paraId="736A9621">
      <w:pPr>
        <w:pStyle w:val="4"/>
        <w:ind w:firstLine="480"/>
        <w:rPr>
          <w:b w:val="0"/>
          <w:bCs/>
          <w:color w:val="auto"/>
        </w:rPr>
      </w:pPr>
      <w:r>
        <w:rPr>
          <w:rFonts w:ascii="仿宋_GB2312" w:hAnsi="仿宋_GB2312" w:eastAsia="仿宋_GB2312" w:cs="仿宋_GB2312"/>
          <w:b w:val="0"/>
          <w:bCs/>
          <w:color w:val="auto"/>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98B21A9">
      <w:pPr>
        <w:pStyle w:val="4"/>
        <w:outlineLvl w:val="2"/>
        <w:rPr>
          <w:b w:val="0"/>
          <w:bCs/>
          <w:color w:val="auto"/>
        </w:rPr>
      </w:pPr>
      <w:r>
        <w:rPr>
          <w:rFonts w:ascii="仿宋_GB2312" w:hAnsi="仿宋_GB2312" w:eastAsia="仿宋_GB2312" w:cs="仿宋_GB2312"/>
          <w:b w:val="0"/>
          <w:bCs/>
          <w:color w:val="auto"/>
          <w:sz w:val="28"/>
        </w:rPr>
        <w:t>3.1技术、服务标准和要求</w:t>
      </w:r>
    </w:p>
    <w:p w14:paraId="433D5FD2">
      <w:pPr>
        <w:pStyle w:val="4"/>
        <w:rPr>
          <w:b w:val="0"/>
          <w:bCs/>
          <w:color w:val="auto"/>
        </w:rPr>
      </w:pPr>
      <w:r>
        <w:rPr>
          <w:rFonts w:ascii="仿宋_GB2312" w:hAnsi="仿宋_GB2312" w:eastAsia="仿宋_GB2312" w:cs="仿宋_GB2312"/>
          <w:b w:val="0"/>
          <w:bCs/>
          <w:color w:val="auto"/>
        </w:rPr>
        <w:t>采购包1：</w:t>
      </w:r>
    </w:p>
    <w:p w14:paraId="47A90106">
      <w:pPr>
        <w:pStyle w:val="4"/>
        <w:rPr>
          <w:rFonts w:hint="eastAsia" w:eastAsia="仿宋_GB2312"/>
          <w:b w:val="0"/>
          <w:bCs/>
          <w:color w:val="auto"/>
          <w:lang w:eastAsia="zh-CN"/>
        </w:rPr>
      </w:pPr>
      <w:r>
        <w:rPr>
          <w:rFonts w:ascii="仿宋_GB2312" w:hAnsi="仿宋_GB2312" w:eastAsia="仿宋_GB2312" w:cs="仿宋_GB2312"/>
          <w:b w:val="0"/>
          <w:bCs/>
          <w:color w:val="auto"/>
        </w:rPr>
        <w:t xml:space="preserve">采购包预算金额（元）: </w:t>
      </w:r>
      <w:r>
        <w:rPr>
          <w:rFonts w:hint="eastAsia" w:ascii="仿宋_GB2312" w:hAnsi="仿宋_GB2312" w:eastAsia="仿宋_GB2312" w:cs="仿宋_GB2312"/>
          <w:b w:val="0"/>
          <w:bCs/>
          <w:color w:val="auto"/>
          <w:lang w:eastAsia="zh-CN"/>
        </w:rPr>
        <w:t>907,811.98</w:t>
      </w:r>
    </w:p>
    <w:p w14:paraId="0D7789B9">
      <w:pPr>
        <w:pStyle w:val="4"/>
        <w:rPr>
          <w:rFonts w:hint="eastAsia" w:eastAsia="仿宋_GB2312"/>
          <w:b w:val="0"/>
          <w:bCs/>
          <w:color w:val="auto"/>
          <w:lang w:eastAsia="zh-CN"/>
        </w:rPr>
      </w:pPr>
      <w:r>
        <w:rPr>
          <w:rFonts w:ascii="仿宋_GB2312" w:hAnsi="仿宋_GB2312" w:eastAsia="仿宋_GB2312" w:cs="仿宋_GB2312"/>
          <w:b w:val="0"/>
          <w:bCs/>
          <w:color w:val="auto"/>
        </w:rPr>
        <w:t xml:space="preserve">采购包最高限价（元）: </w:t>
      </w:r>
      <w:r>
        <w:rPr>
          <w:rFonts w:hint="eastAsia" w:ascii="仿宋_GB2312" w:hAnsi="仿宋_GB2312" w:eastAsia="仿宋_GB2312" w:cs="仿宋_GB2312"/>
          <w:b w:val="0"/>
          <w:bCs/>
          <w:color w:val="auto"/>
          <w:lang w:eastAsia="zh-CN"/>
        </w:rPr>
        <w:t>907,811.98</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2AC2E2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30943BE">
            <w:pPr>
              <w:pStyle w:val="4"/>
              <w:rPr>
                <w:b w:val="0"/>
                <w:bCs/>
                <w:color w:val="auto"/>
              </w:rPr>
            </w:pPr>
            <w:r>
              <w:rPr>
                <w:rFonts w:ascii="仿宋_GB2312" w:hAnsi="仿宋_GB2312" w:eastAsia="仿宋_GB2312" w:cs="仿宋_GB2312"/>
                <w:b w:val="0"/>
                <w:bCs/>
                <w:color w:val="auto"/>
              </w:rPr>
              <w:t>序号</w:t>
            </w:r>
          </w:p>
        </w:tc>
        <w:tc>
          <w:tcPr>
            <w:tcW w:w="1384" w:type="dxa"/>
          </w:tcPr>
          <w:p w14:paraId="009BF166">
            <w:pPr>
              <w:pStyle w:val="4"/>
              <w:rPr>
                <w:b w:val="0"/>
                <w:bCs/>
                <w:color w:val="auto"/>
              </w:rPr>
            </w:pPr>
            <w:r>
              <w:rPr>
                <w:rFonts w:ascii="仿宋_GB2312" w:hAnsi="仿宋_GB2312" w:eastAsia="仿宋_GB2312" w:cs="仿宋_GB2312"/>
                <w:b w:val="0"/>
                <w:bCs/>
                <w:color w:val="auto"/>
              </w:rPr>
              <w:t>标的名称</w:t>
            </w:r>
          </w:p>
        </w:tc>
        <w:tc>
          <w:tcPr>
            <w:tcW w:w="1384" w:type="dxa"/>
          </w:tcPr>
          <w:p w14:paraId="577E032C">
            <w:pPr>
              <w:pStyle w:val="4"/>
              <w:rPr>
                <w:b w:val="0"/>
                <w:bCs/>
                <w:color w:val="auto"/>
              </w:rPr>
            </w:pPr>
            <w:r>
              <w:rPr>
                <w:rFonts w:ascii="仿宋_GB2312" w:hAnsi="仿宋_GB2312" w:eastAsia="仿宋_GB2312" w:cs="仿宋_GB2312"/>
                <w:b w:val="0"/>
                <w:bCs/>
                <w:color w:val="auto"/>
              </w:rPr>
              <w:t>数量</w:t>
            </w:r>
          </w:p>
        </w:tc>
        <w:tc>
          <w:tcPr>
            <w:tcW w:w="1384" w:type="dxa"/>
          </w:tcPr>
          <w:p w14:paraId="23FFA5D2">
            <w:pPr>
              <w:pStyle w:val="4"/>
              <w:rPr>
                <w:b w:val="0"/>
                <w:bCs/>
                <w:color w:val="auto"/>
              </w:rPr>
            </w:pPr>
            <w:r>
              <w:rPr>
                <w:rFonts w:ascii="仿宋_GB2312" w:hAnsi="仿宋_GB2312" w:eastAsia="仿宋_GB2312" w:cs="仿宋_GB2312"/>
                <w:b w:val="0"/>
                <w:bCs/>
                <w:color w:val="auto"/>
              </w:rPr>
              <w:t>标的金额 （元）</w:t>
            </w:r>
          </w:p>
        </w:tc>
        <w:tc>
          <w:tcPr>
            <w:tcW w:w="1384" w:type="dxa"/>
          </w:tcPr>
          <w:p w14:paraId="19FD8FF4">
            <w:pPr>
              <w:pStyle w:val="4"/>
              <w:rPr>
                <w:b w:val="0"/>
                <w:bCs/>
                <w:color w:val="auto"/>
              </w:rPr>
            </w:pPr>
            <w:r>
              <w:rPr>
                <w:rFonts w:ascii="仿宋_GB2312" w:hAnsi="仿宋_GB2312" w:eastAsia="仿宋_GB2312" w:cs="仿宋_GB2312"/>
                <w:b w:val="0"/>
                <w:bCs/>
                <w:color w:val="auto"/>
              </w:rPr>
              <w:t>计量单位</w:t>
            </w:r>
          </w:p>
        </w:tc>
        <w:tc>
          <w:tcPr>
            <w:tcW w:w="1384" w:type="dxa"/>
          </w:tcPr>
          <w:p w14:paraId="35953F38">
            <w:pPr>
              <w:pStyle w:val="4"/>
              <w:rPr>
                <w:b w:val="0"/>
                <w:bCs/>
                <w:color w:val="auto"/>
              </w:rPr>
            </w:pPr>
            <w:r>
              <w:rPr>
                <w:rFonts w:ascii="仿宋_GB2312" w:hAnsi="仿宋_GB2312" w:eastAsia="仿宋_GB2312" w:cs="仿宋_GB2312"/>
                <w:b w:val="0"/>
                <w:bCs/>
                <w:color w:val="auto"/>
              </w:rPr>
              <w:t>所属行业</w:t>
            </w:r>
          </w:p>
        </w:tc>
      </w:tr>
      <w:tr w14:paraId="4B944B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53A73F">
            <w:pPr>
              <w:pStyle w:val="4"/>
              <w:rPr>
                <w:b w:val="0"/>
                <w:bCs/>
                <w:color w:val="auto"/>
              </w:rPr>
            </w:pPr>
            <w:r>
              <w:rPr>
                <w:rFonts w:ascii="仿宋_GB2312" w:hAnsi="仿宋_GB2312" w:eastAsia="仿宋_GB2312" w:cs="仿宋_GB2312"/>
                <w:b w:val="0"/>
                <w:bCs/>
                <w:color w:val="auto"/>
              </w:rPr>
              <w:t>1</w:t>
            </w:r>
          </w:p>
        </w:tc>
        <w:tc>
          <w:tcPr>
            <w:tcW w:w="1384" w:type="dxa"/>
          </w:tcPr>
          <w:p w14:paraId="1771A44D">
            <w:pPr>
              <w:pStyle w:val="4"/>
              <w:rPr>
                <w:b w:val="0"/>
                <w:bCs/>
                <w:color w:val="auto"/>
              </w:rPr>
            </w:pPr>
            <w:r>
              <w:rPr>
                <w:rFonts w:hint="eastAsia" w:ascii="仿宋_GB2312" w:hAnsi="仿宋_GB2312" w:eastAsia="仿宋_GB2312" w:cs="仿宋_GB2312"/>
                <w:b w:val="0"/>
                <w:bCs/>
                <w:color w:val="auto"/>
                <w:lang w:val="en-US" w:eastAsia="zh-CN"/>
              </w:rPr>
              <w:t>长安区杜曲街道兴教寺村省级“千万工程”示范村建设提升项目</w:t>
            </w:r>
          </w:p>
        </w:tc>
        <w:tc>
          <w:tcPr>
            <w:tcW w:w="1384" w:type="dxa"/>
          </w:tcPr>
          <w:p w14:paraId="16ED359B">
            <w:pPr>
              <w:pStyle w:val="4"/>
              <w:jc w:val="right"/>
              <w:rPr>
                <w:b w:val="0"/>
                <w:bCs/>
                <w:color w:val="auto"/>
              </w:rPr>
            </w:pPr>
            <w:r>
              <w:rPr>
                <w:rFonts w:ascii="仿宋_GB2312" w:hAnsi="仿宋_GB2312" w:eastAsia="仿宋_GB2312" w:cs="仿宋_GB2312"/>
                <w:b w:val="0"/>
                <w:bCs/>
                <w:color w:val="auto"/>
              </w:rPr>
              <w:t>1.00</w:t>
            </w:r>
          </w:p>
        </w:tc>
        <w:tc>
          <w:tcPr>
            <w:tcW w:w="1384" w:type="dxa"/>
          </w:tcPr>
          <w:p w14:paraId="4D9A4553">
            <w:pPr>
              <w:pStyle w:val="4"/>
              <w:jc w:val="right"/>
              <w:rPr>
                <w:rFonts w:hint="eastAsia" w:eastAsiaTheme="minorEastAsia"/>
                <w:b w:val="0"/>
                <w:bCs/>
                <w:color w:val="auto"/>
                <w:lang w:eastAsia="zh-CN"/>
              </w:rPr>
            </w:pPr>
            <w:r>
              <w:rPr>
                <w:rFonts w:hint="eastAsia" w:ascii="仿宋_GB2312" w:hAnsi="仿宋_GB2312" w:eastAsia="仿宋_GB2312" w:cs="仿宋_GB2312"/>
                <w:b w:val="0"/>
                <w:bCs/>
                <w:color w:val="auto"/>
                <w:lang w:eastAsia="zh-CN"/>
              </w:rPr>
              <w:t>907,811.98</w:t>
            </w:r>
          </w:p>
        </w:tc>
        <w:tc>
          <w:tcPr>
            <w:tcW w:w="1384" w:type="dxa"/>
          </w:tcPr>
          <w:p w14:paraId="2EF49A71">
            <w:pPr>
              <w:pStyle w:val="4"/>
              <w:rPr>
                <w:b w:val="0"/>
                <w:bCs/>
                <w:color w:val="auto"/>
              </w:rPr>
            </w:pPr>
            <w:r>
              <w:rPr>
                <w:rFonts w:ascii="仿宋_GB2312" w:hAnsi="仿宋_GB2312" w:eastAsia="仿宋_GB2312" w:cs="仿宋_GB2312"/>
                <w:b w:val="0"/>
                <w:bCs/>
                <w:color w:val="auto"/>
              </w:rPr>
              <w:t>项</w:t>
            </w:r>
          </w:p>
        </w:tc>
        <w:tc>
          <w:tcPr>
            <w:tcW w:w="1384" w:type="dxa"/>
          </w:tcPr>
          <w:p w14:paraId="32E65680">
            <w:pPr>
              <w:pStyle w:val="4"/>
              <w:rPr>
                <w:b w:val="0"/>
                <w:bCs/>
                <w:color w:val="auto"/>
              </w:rPr>
            </w:pPr>
            <w:r>
              <w:rPr>
                <w:rFonts w:ascii="仿宋_GB2312" w:hAnsi="仿宋_GB2312" w:eastAsia="仿宋_GB2312" w:cs="仿宋_GB2312"/>
                <w:b w:val="0"/>
                <w:bCs/>
                <w:color w:val="auto"/>
              </w:rPr>
              <w:t>建筑业</w:t>
            </w:r>
          </w:p>
        </w:tc>
      </w:tr>
    </w:tbl>
    <w:p w14:paraId="4BAF4081">
      <w:pPr>
        <w:pStyle w:val="4"/>
        <w:ind w:firstLine="480"/>
        <w:rPr>
          <w:b w:val="0"/>
          <w:bCs/>
          <w:color w:val="auto"/>
        </w:rPr>
      </w:pPr>
      <w:r>
        <w:rPr>
          <w:rFonts w:ascii="仿宋_GB2312" w:hAnsi="仿宋_GB2312" w:eastAsia="仿宋_GB2312" w:cs="仿宋_GB2312"/>
          <w:b w:val="0"/>
          <w:bCs/>
          <w:color w:val="auto"/>
        </w:rPr>
        <w:t>一、技术、服务标准和要求：</w:t>
      </w:r>
    </w:p>
    <w:p w14:paraId="5E4DBA6F">
      <w:pPr>
        <w:pStyle w:val="4"/>
        <w:rPr>
          <w:b w:val="0"/>
          <w:bCs/>
          <w:color w:val="auto"/>
        </w:rPr>
      </w:pPr>
      <w:r>
        <w:rPr>
          <w:rFonts w:ascii="仿宋_GB2312" w:hAnsi="仿宋_GB2312" w:eastAsia="仿宋_GB2312" w:cs="仿宋_GB2312"/>
          <w:b w:val="0"/>
          <w:bCs/>
          <w:color w:val="auto"/>
        </w:rPr>
        <w:t>采购包1：</w:t>
      </w:r>
    </w:p>
    <w:p w14:paraId="7AD607F8">
      <w:pPr>
        <w:pStyle w:val="4"/>
        <w:rPr>
          <w:b w:val="0"/>
          <w:bCs/>
          <w:color w:val="auto"/>
        </w:rPr>
      </w:pPr>
      <w:r>
        <w:rPr>
          <w:rFonts w:ascii="仿宋_GB2312" w:hAnsi="仿宋_GB2312" w:eastAsia="仿宋_GB2312" w:cs="仿宋_GB2312"/>
          <w:b w:val="0"/>
          <w:bCs/>
          <w:color w:val="auto"/>
        </w:rPr>
        <w:t>标的名称：电力双回路改造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673D9D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94901D">
            <w:pPr>
              <w:pStyle w:val="4"/>
              <w:rPr>
                <w:b w:val="0"/>
                <w:bCs/>
                <w:color w:val="auto"/>
              </w:rPr>
            </w:pPr>
            <w:r>
              <w:rPr>
                <w:rFonts w:ascii="仿宋_GB2312" w:hAnsi="仿宋_GB2312" w:eastAsia="仿宋_GB2312" w:cs="仿宋_GB2312"/>
                <w:b w:val="0"/>
                <w:bCs/>
                <w:color w:val="auto"/>
              </w:rPr>
              <w:t xml:space="preserve"> 序号</w:t>
            </w:r>
          </w:p>
        </w:tc>
        <w:tc>
          <w:tcPr>
            <w:tcW w:w="2769" w:type="dxa"/>
          </w:tcPr>
          <w:p w14:paraId="077F5A13">
            <w:pPr>
              <w:pStyle w:val="4"/>
              <w:rPr>
                <w:b w:val="0"/>
                <w:bCs/>
                <w:color w:val="auto"/>
              </w:rPr>
            </w:pPr>
            <w:r>
              <w:rPr>
                <w:rFonts w:ascii="仿宋_GB2312" w:hAnsi="仿宋_GB2312" w:eastAsia="仿宋_GB2312" w:cs="仿宋_GB2312"/>
                <w:b w:val="0"/>
                <w:bCs/>
                <w:color w:val="auto"/>
              </w:rPr>
              <w:t xml:space="preserve"> 参数性质</w:t>
            </w:r>
          </w:p>
        </w:tc>
        <w:tc>
          <w:tcPr>
            <w:tcW w:w="2769" w:type="dxa"/>
          </w:tcPr>
          <w:p w14:paraId="33BE4F1D">
            <w:pPr>
              <w:pStyle w:val="4"/>
              <w:rPr>
                <w:b w:val="0"/>
                <w:bCs/>
                <w:color w:val="auto"/>
              </w:rPr>
            </w:pPr>
            <w:r>
              <w:rPr>
                <w:rFonts w:ascii="仿宋_GB2312" w:hAnsi="仿宋_GB2312" w:eastAsia="仿宋_GB2312" w:cs="仿宋_GB2312"/>
                <w:b w:val="0"/>
                <w:bCs/>
                <w:color w:val="auto"/>
              </w:rPr>
              <w:t xml:space="preserve"> 技术参数与性能指标</w:t>
            </w:r>
          </w:p>
        </w:tc>
      </w:tr>
      <w:tr w14:paraId="73BD0E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14BEB5">
            <w:pPr>
              <w:pStyle w:val="4"/>
              <w:rPr>
                <w:b w:val="0"/>
                <w:bCs/>
                <w:color w:val="auto"/>
              </w:rPr>
            </w:pPr>
            <w:r>
              <w:rPr>
                <w:rFonts w:ascii="仿宋_GB2312" w:hAnsi="仿宋_GB2312" w:eastAsia="仿宋_GB2312" w:cs="仿宋_GB2312"/>
                <w:b w:val="0"/>
                <w:bCs/>
                <w:color w:val="auto"/>
              </w:rPr>
              <w:t>1</w:t>
            </w:r>
          </w:p>
        </w:tc>
        <w:tc>
          <w:tcPr>
            <w:tcW w:w="2769" w:type="dxa"/>
          </w:tcPr>
          <w:p w14:paraId="75DC6F46">
            <w:pPr>
              <w:pStyle w:val="4"/>
              <w:rPr>
                <w:b w:val="0"/>
                <w:bCs/>
                <w:color w:val="auto"/>
              </w:rPr>
            </w:pPr>
          </w:p>
        </w:tc>
        <w:tc>
          <w:tcPr>
            <w:tcW w:w="2769" w:type="dxa"/>
          </w:tcPr>
          <w:p w14:paraId="474D42D4">
            <w:pPr>
              <w:pStyle w:val="4"/>
              <w:rPr>
                <w:b w:val="0"/>
                <w:bCs/>
                <w:color w:val="auto"/>
              </w:rPr>
            </w:pPr>
            <w:r>
              <w:rPr>
                <w:rFonts w:ascii="仿宋_GB2312" w:hAnsi="仿宋_GB2312" w:eastAsia="仿宋_GB2312" w:cs="仿宋_GB2312"/>
                <w:b w:val="0"/>
                <w:bCs/>
                <w:color w:val="auto"/>
              </w:rPr>
              <w:t>一、项目概况</w:t>
            </w:r>
          </w:p>
          <w:p w14:paraId="27094A5A">
            <w:pPr>
              <w:pStyle w:val="4"/>
              <w:rPr>
                <w:rFonts w:hint="eastAsia" w:ascii="仿宋_GB2312" w:hAnsi="仿宋_GB2312" w:eastAsia="仿宋_GB2312" w:cs="仿宋_GB2312"/>
                <w:b w:val="0"/>
                <w:bCs/>
                <w:color w:val="auto"/>
                <w:lang w:val="en-US" w:eastAsia="zh-CN"/>
              </w:rPr>
            </w:pPr>
            <w:r>
              <w:rPr>
                <w:rFonts w:hint="eastAsia" w:ascii="仿宋_GB2312" w:hAnsi="仿宋_GB2312" w:eastAsia="仿宋_GB2312" w:cs="仿宋_GB2312"/>
                <w:b w:val="0"/>
                <w:bCs/>
                <w:color w:val="auto"/>
                <w:lang w:eastAsia="zh-CN"/>
              </w:rPr>
              <w:t>长安区杜曲街道兴教寺村省级“千万工程”示范村建设提升项目</w:t>
            </w:r>
            <w:r>
              <w:rPr>
                <w:rFonts w:ascii="仿宋_GB2312" w:hAnsi="仿宋_GB2312" w:eastAsia="仿宋_GB2312" w:cs="仿宋_GB2312"/>
                <w:b w:val="0"/>
                <w:bCs/>
                <w:color w:val="auto"/>
              </w:rPr>
              <w:t>，主要工程内容</w:t>
            </w:r>
            <w:r>
              <w:rPr>
                <w:rFonts w:hint="eastAsia" w:ascii="仿宋_GB2312" w:hAnsi="仿宋_GB2312" w:eastAsia="仿宋_GB2312" w:cs="仿宋_GB2312"/>
                <w:b w:val="0"/>
                <w:bCs/>
                <w:color w:val="auto"/>
                <w:lang w:val="en-US" w:eastAsia="zh-CN"/>
              </w:rPr>
              <w:t>主要包括道路硬化等村庄建设提升内容（混凝土道路长约850米、宽5米、面积3150平方米、厚度0.18米、强度C25、路基宽6米、灰土比例3:7、两侧路肩各0.5米等，具体详见施工图纸及清单）。</w:t>
            </w:r>
          </w:p>
          <w:p w14:paraId="02147EC3">
            <w:pPr>
              <w:pStyle w:val="4"/>
              <w:rPr>
                <w:b w:val="0"/>
                <w:bCs/>
                <w:color w:val="auto"/>
              </w:rPr>
            </w:pPr>
            <w:r>
              <w:rPr>
                <w:rFonts w:ascii="仿宋_GB2312" w:hAnsi="仿宋_GB2312" w:eastAsia="仿宋_GB2312" w:cs="仿宋_GB2312"/>
                <w:b w:val="0"/>
                <w:bCs/>
                <w:color w:val="auto"/>
              </w:rPr>
              <w:t>二、施工地点、计划工期及</w:t>
            </w:r>
            <w:r>
              <w:rPr>
                <w:rFonts w:hint="eastAsia" w:ascii="仿宋_GB2312" w:hAnsi="仿宋_GB2312" w:eastAsia="仿宋_GB2312" w:cs="仿宋_GB2312"/>
                <w:b w:val="0"/>
                <w:bCs/>
                <w:color w:val="auto"/>
                <w:lang w:val="en-US" w:eastAsia="zh-CN"/>
              </w:rPr>
              <w:t>质量标准</w:t>
            </w:r>
          </w:p>
          <w:p w14:paraId="6CFB4840">
            <w:pPr>
              <w:pStyle w:val="4"/>
              <w:rPr>
                <w:b w:val="0"/>
                <w:bCs/>
                <w:color w:val="auto"/>
              </w:rPr>
            </w:pPr>
            <w:r>
              <w:rPr>
                <w:rFonts w:ascii="仿宋_GB2312" w:hAnsi="仿宋_GB2312" w:eastAsia="仿宋_GB2312" w:cs="仿宋_GB2312"/>
                <w:b w:val="0"/>
                <w:bCs/>
                <w:color w:val="auto"/>
              </w:rPr>
              <w:t>1.施工地点：采购人指定地点</w:t>
            </w:r>
          </w:p>
          <w:p w14:paraId="5A4D5BB4">
            <w:pPr>
              <w:pStyle w:val="4"/>
              <w:rPr>
                <w:b w:val="0"/>
                <w:bCs/>
                <w:color w:val="auto"/>
              </w:rPr>
            </w:pPr>
            <w:r>
              <w:rPr>
                <w:rFonts w:ascii="仿宋_GB2312" w:hAnsi="仿宋_GB2312" w:eastAsia="仿宋_GB2312" w:cs="仿宋_GB2312"/>
                <w:b w:val="0"/>
                <w:bCs/>
                <w:color w:val="auto"/>
              </w:rPr>
              <w:t>2.计划工期：</w:t>
            </w:r>
            <w:r>
              <w:rPr>
                <w:rFonts w:hint="eastAsia" w:ascii="仿宋_GB2312" w:hAnsi="仿宋_GB2312" w:eastAsia="仿宋_GB2312" w:cs="仿宋_GB2312"/>
                <w:b w:val="0"/>
                <w:bCs/>
                <w:color w:val="auto"/>
                <w:lang w:val="en-US" w:eastAsia="zh-CN"/>
              </w:rPr>
              <w:t>30</w:t>
            </w:r>
            <w:r>
              <w:rPr>
                <w:rFonts w:ascii="仿宋_GB2312" w:hAnsi="仿宋_GB2312" w:eastAsia="仿宋_GB2312" w:cs="仿宋_GB2312"/>
                <w:b w:val="0"/>
                <w:bCs/>
                <w:color w:val="auto"/>
              </w:rPr>
              <w:t>日历日</w:t>
            </w:r>
          </w:p>
          <w:p w14:paraId="7E9F7D66">
            <w:pPr>
              <w:pStyle w:val="4"/>
              <w:rPr>
                <w:b w:val="0"/>
                <w:bCs/>
                <w:color w:val="auto"/>
              </w:rPr>
            </w:pPr>
            <w:r>
              <w:rPr>
                <w:rFonts w:ascii="仿宋_GB2312" w:hAnsi="仿宋_GB2312" w:eastAsia="仿宋_GB2312" w:cs="仿宋_GB2312"/>
                <w:b w:val="0"/>
                <w:bCs/>
                <w:color w:val="auto"/>
              </w:rPr>
              <w:t>3.</w:t>
            </w:r>
            <w:r>
              <w:rPr>
                <w:rFonts w:hint="eastAsia" w:ascii="仿宋_GB2312" w:hAnsi="仿宋_GB2312" w:eastAsia="仿宋_GB2312" w:cs="仿宋_GB2312"/>
                <w:b w:val="0"/>
                <w:bCs/>
                <w:color w:val="auto"/>
                <w:lang w:val="en-US" w:eastAsia="zh-CN"/>
              </w:rPr>
              <w:t>质量标准</w:t>
            </w:r>
            <w:r>
              <w:rPr>
                <w:rFonts w:ascii="仿宋_GB2312" w:hAnsi="仿宋_GB2312" w:eastAsia="仿宋_GB2312" w:cs="仿宋_GB2312"/>
                <w:b w:val="0"/>
                <w:bCs/>
                <w:color w:val="auto"/>
              </w:rPr>
              <w:t>：符合国家现行有关施工质量验收规范“合格”要求。</w:t>
            </w:r>
          </w:p>
        </w:tc>
      </w:tr>
    </w:tbl>
    <w:p w14:paraId="61785360">
      <w:pPr>
        <w:pStyle w:val="4"/>
        <w:ind w:firstLine="480"/>
        <w:rPr>
          <w:b w:val="0"/>
          <w:bCs/>
          <w:color w:val="auto"/>
        </w:rPr>
      </w:pPr>
      <w:r>
        <w:rPr>
          <w:rFonts w:ascii="仿宋_GB2312" w:hAnsi="仿宋_GB2312" w:eastAsia="仿宋_GB2312" w:cs="仿宋_GB2312"/>
          <w:b w:val="0"/>
          <w:bCs/>
          <w:color w:val="auto"/>
        </w:rPr>
        <w:t>二、供应商针对本项目的施工，必须达到国家及行业现行技术规范标准，符合国家及行业验收合格标准：</w:t>
      </w:r>
    </w:p>
    <w:p w14:paraId="3BB14058">
      <w:pPr>
        <w:pStyle w:val="4"/>
        <w:rPr>
          <w:b w:val="0"/>
          <w:bCs/>
          <w:color w:val="auto"/>
        </w:rPr>
      </w:pPr>
      <w:r>
        <w:rPr>
          <w:rFonts w:ascii="仿宋_GB2312" w:hAnsi="仿宋_GB2312" w:eastAsia="仿宋_GB2312" w:cs="仿宋_GB2312"/>
          <w:b w:val="0"/>
          <w:bCs/>
          <w:color w:val="auto"/>
        </w:rPr>
        <w:t>采购包1：</w:t>
      </w:r>
    </w:p>
    <w:p w14:paraId="31180B20">
      <w:pPr>
        <w:pStyle w:val="4"/>
        <w:rPr>
          <w:b w:val="0"/>
          <w:bCs/>
          <w:color w:val="auto"/>
        </w:rPr>
      </w:pPr>
      <w:r>
        <w:rPr>
          <w:rFonts w:ascii="仿宋_GB2312" w:hAnsi="仿宋_GB2312" w:eastAsia="仿宋_GB2312" w:cs="仿宋_GB2312"/>
          <w:b w:val="0"/>
          <w:bCs/>
          <w:color w:val="auto"/>
        </w:rPr>
        <w:t>符合国家现行有关施工质量验收规范“合格”要求。</w:t>
      </w:r>
    </w:p>
    <w:p w14:paraId="530DB0B4">
      <w:pPr>
        <w:pStyle w:val="4"/>
        <w:ind w:firstLine="480"/>
        <w:rPr>
          <w:b w:val="0"/>
          <w:bCs/>
          <w:color w:val="auto"/>
        </w:rPr>
      </w:pPr>
      <w:r>
        <w:rPr>
          <w:rFonts w:ascii="仿宋_GB2312" w:hAnsi="仿宋_GB2312" w:eastAsia="仿宋_GB2312" w:cs="仿宋_GB2312"/>
          <w:b w:val="0"/>
          <w:bCs/>
          <w:color w:val="auto"/>
        </w:rPr>
        <w:t>三、针对本项目的其他技术服务要求：</w:t>
      </w:r>
    </w:p>
    <w:p w14:paraId="4AD4272F">
      <w:pPr>
        <w:pStyle w:val="4"/>
        <w:rPr>
          <w:b w:val="0"/>
          <w:bCs/>
          <w:color w:val="auto"/>
        </w:rPr>
      </w:pPr>
      <w:r>
        <w:rPr>
          <w:rFonts w:ascii="仿宋_GB2312" w:hAnsi="仿宋_GB2312" w:eastAsia="仿宋_GB2312" w:cs="仿宋_GB2312"/>
          <w:b w:val="0"/>
          <w:bCs/>
          <w:color w:val="auto"/>
        </w:rPr>
        <w:t>具体内容详见项目评审办法。</w:t>
      </w:r>
    </w:p>
    <w:p w14:paraId="7E0C066C">
      <w:pPr>
        <w:pStyle w:val="4"/>
        <w:ind w:firstLine="480"/>
        <w:rPr>
          <w:b w:val="0"/>
          <w:bCs/>
          <w:color w:val="auto"/>
        </w:rPr>
      </w:pPr>
      <w:r>
        <w:rPr>
          <w:rFonts w:ascii="仿宋_GB2312" w:hAnsi="仿宋_GB2312" w:eastAsia="仿宋_GB2312" w:cs="仿宋_GB2312"/>
          <w:b w:val="0"/>
          <w:bCs/>
          <w:color w:val="auto"/>
        </w:rPr>
        <w:t>四、工程量清单（详见附件）</w:t>
      </w:r>
    </w:p>
    <w:p w14:paraId="58E5E003">
      <w:pPr>
        <w:pStyle w:val="4"/>
        <w:ind w:firstLine="480"/>
        <w:rPr>
          <w:b w:val="0"/>
          <w:bCs/>
          <w:color w:val="auto"/>
        </w:rPr>
      </w:pPr>
      <w:r>
        <w:rPr>
          <w:rFonts w:ascii="仿宋_GB2312" w:hAnsi="仿宋_GB2312" w:eastAsia="仿宋_GB2312" w:cs="仿宋_GB2312"/>
          <w:b w:val="0"/>
          <w:bCs/>
          <w:color w:val="auto"/>
        </w:rPr>
        <w:t>（说明：工程量清单应当结合《政府采购需求管理办法》（财库〔2021〕22号）第六条第二款规定，明确相关性能、材料、结构、外观、安全、标准等。）</w:t>
      </w:r>
    </w:p>
    <w:p w14:paraId="0A96315B">
      <w:pPr>
        <w:pStyle w:val="4"/>
        <w:outlineLvl w:val="2"/>
        <w:rPr>
          <w:b w:val="0"/>
          <w:bCs/>
          <w:color w:val="auto"/>
        </w:rPr>
      </w:pPr>
      <w:r>
        <w:rPr>
          <w:rFonts w:ascii="仿宋_GB2312" w:hAnsi="仿宋_GB2312" w:eastAsia="仿宋_GB2312" w:cs="仿宋_GB2312"/>
          <w:b w:val="0"/>
          <w:bCs/>
          <w:color w:val="auto"/>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D818F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DCF8262">
            <w:pPr>
              <w:pStyle w:val="4"/>
              <w:rPr>
                <w:b w:val="0"/>
                <w:bCs/>
                <w:color w:val="auto"/>
              </w:rPr>
            </w:pPr>
            <w:r>
              <w:rPr>
                <w:rFonts w:ascii="仿宋_GB2312" w:hAnsi="仿宋_GB2312" w:eastAsia="仿宋_GB2312" w:cs="仿宋_GB2312"/>
                <w:b w:val="0"/>
                <w:bCs/>
                <w:color w:val="auto"/>
              </w:rPr>
              <w:t>序号</w:t>
            </w:r>
          </w:p>
        </w:tc>
        <w:tc>
          <w:tcPr>
            <w:tcW w:w="2769" w:type="dxa"/>
          </w:tcPr>
          <w:p w14:paraId="42CC2E8B">
            <w:pPr>
              <w:pStyle w:val="4"/>
              <w:rPr>
                <w:b w:val="0"/>
                <w:bCs/>
                <w:color w:val="auto"/>
              </w:rPr>
            </w:pPr>
            <w:r>
              <w:rPr>
                <w:rFonts w:ascii="仿宋_GB2312" w:hAnsi="仿宋_GB2312" w:eastAsia="仿宋_GB2312" w:cs="仿宋_GB2312"/>
                <w:b w:val="0"/>
                <w:bCs/>
                <w:color w:val="auto"/>
              </w:rPr>
              <w:t>项目</w:t>
            </w:r>
          </w:p>
        </w:tc>
        <w:tc>
          <w:tcPr>
            <w:tcW w:w="2769" w:type="dxa"/>
          </w:tcPr>
          <w:p w14:paraId="53EA88F5">
            <w:pPr>
              <w:pStyle w:val="4"/>
              <w:rPr>
                <w:b w:val="0"/>
                <w:bCs/>
                <w:color w:val="auto"/>
              </w:rPr>
            </w:pPr>
            <w:r>
              <w:rPr>
                <w:rFonts w:ascii="仿宋_GB2312" w:hAnsi="仿宋_GB2312" w:eastAsia="仿宋_GB2312" w:cs="仿宋_GB2312"/>
                <w:b w:val="0"/>
                <w:bCs/>
                <w:color w:val="auto"/>
              </w:rPr>
              <w:t>要求</w:t>
            </w:r>
          </w:p>
        </w:tc>
      </w:tr>
      <w:tr w14:paraId="3A4B35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9AAF262">
            <w:pPr>
              <w:pStyle w:val="4"/>
              <w:rPr>
                <w:b w:val="0"/>
                <w:bCs/>
                <w:color w:val="auto"/>
              </w:rPr>
            </w:pPr>
            <w:r>
              <w:rPr>
                <w:rFonts w:ascii="仿宋_GB2312" w:hAnsi="仿宋_GB2312" w:eastAsia="仿宋_GB2312" w:cs="仿宋_GB2312"/>
                <w:b w:val="0"/>
                <w:bCs/>
                <w:color w:val="auto"/>
              </w:rPr>
              <w:t>1</w:t>
            </w:r>
          </w:p>
        </w:tc>
        <w:tc>
          <w:tcPr>
            <w:tcW w:w="2769" w:type="dxa"/>
          </w:tcPr>
          <w:p w14:paraId="265062F1">
            <w:pPr>
              <w:pStyle w:val="4"/>
              <w:rPr>
                <w:b w:val="0"/>
                <w:bCs/>
                <w:color w:val="auto"/>
              </w:rPr>
            </w:pPr>
            <w:r>
              <w:rPr>
                <w:rFonts w:ascii="仿宋_GB2312" w:hAnsi="仿宋_GB2312" w:eastAsia="仿宋_GB2312" w:cs="仿宋_GB2312"/>
                <w:b w:val="0"/>
                <w:bCs/>
                <w:color w:val="auto"/>
              </w:rPr>
              <w:t>项目负责人（项目经理）</w:t>
            </w:r>
          </w:p>
        </w:tc>
        <w:tc>
          <w:tcPr>
            <w:tcW w:w="2769" w:type="dxa"/>
          </w:tcPr>
          <w:p w14:paraId="4918D22F">
            <w:pPr>
              <w:pStyle w:val="4"/>
              <w:rPr>
                <w:b w:val="0"/>
                <w:bCs/>
                <w:color w:val="auto"/>
              </w:rPr>
            </w:pPr>
            <w:r>
              <w:rPr>
                <w:rFonts w:ascii="仿宋_GB2312" w:hAnsi="仿宋_GB2312" w:eastAsia="仿宋_GB2312" w:cs="仿宋_GB2312"/>
                <w:b w:val="0"/>
                <w:bCs/>
                <w:color w:val="auto"/>
              </w:rPr>
              <w:t>具体要求详见资格审查条款</w:t>
            </w:r>
          </w:p>
        </w:tc>
      </w:tr>
    </w:tbl>
    <w:p w14:paraId="2A158832">
      <w:pPr>
        <w:pStyle w:val="4"/>
        <w:outlineLvl w:val="3"/>
        <w:rPr>
          <w:b w:val="0"/>
          <w:bCs/>
          <w:color w:val="auto"/>
        </w:rPr>
      </w:pPr>
      <w:r>
        <w:rPr>
          <w:rFonts w:ascii="仿宋_GB2312" w:hAnsi="仿宋_GB2312" w:eastAsia="仿宋_GB2312" w:cs="仿宋_GB2312"/>
          <w:b w:val="0"/>
          <w:bCs/>
          <w:color w:val="auto"/>
          <w:sz w:val="24"/>
        </w:rPr>
        <w:t>说明：</w:t>
      </w:r>
    </w:p>
    <w:p w14:paraId="2A0B3DCD">
      <w:pPr>
        <w:pStyle w:val="4"/>
        <w:ind w:firstLine="480"/>
        <w:rPr>
          <w:b w:val="0"/>
          <w:bCs/>
          <w:color w:val="auto"/>
        </w:rPr>
      </w:pPr>
      <w:r>
        <w:rPr>
          <w:rFonts w:ascii="仿宋_GB2312" w:hAnsi="仿宋_GB2312" w:eastAsia="仿宋_GB2312" w:cs="仿宋_GB2312"/>
          <w:b w:val="0"/>
          <w:bCs/>
          <w:color w:val="auto"/>
        </w:rPr>
        <w:t>1.对于不允许偏离的实质性要求和条件，采购人或者代理机构应当在磋商文件中规定，并以醒目的方式标明。</w:t>
      </w:r>
    </w:p>
    <w:p w14:paraId="3D9F982D">
      <w:pPr>
        <w:pStyle w:val="4"/>
        <w:ind w:firstLine="480"/>
        <w:rPr>
          <w:b w:val="0"/>
          <w:bCs/>
          <w:color w:val="auto"/>
        </w:rPr>
      </w:pPr>
      <w:r>
        <w:rPr>
          <w:rFonts w:ascii="仿宋_GB2312" w:hAnsi="仿宋_GB2312" w:eastAsia="仿宋_GB2312" w:cs="仿宋_GB2312"/>
          <w:b w:val="0"/>
          <w:bCs/>
          <w:color w:val="auto"/>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5E6F720E">
      <w:pPr>
        <w:pStyle w:val="4"/>
        <w:ind w:firstLine="480"/>
        <w:rPr>
          <w:b w:val="0"/>
          <w:bCs/>
          <w:color w:val="auto"/>
        </w:rPr>
      </w:pPr>
      <w:r>
        <w:rPr>
          <w:rFonts w:ascii="仿宋_GB2312" w:hAnsi="仿宋_GB2312" w:eastAsia="仿宋_GB2312" w:cs="仿宋_GB2312"/>
          <w:b w:val="0"/>
          <w:bCs/>
          <w:color w:val="auto"/>
        </w:rPr>
        <w:t xml:space="preserve"> 3.若要求供应商提供相关人员的职业资格的，不得要求提供除现行《国家职业资格目录》以外的职业资格，不得以不合理条件对供应商实行差别待遇或者歧视性待遇。</w:t>
      </w:r>
    </w:p>
    <w:p w14:paraId="6F7E6A5B">
      <w:pPr>
        <w:pStyle w:val="4"/>
        <w:outlineLvl w:val="2"/>
        <w:rPr>
          <w:b w:val="0"/>
          <w:bCs/>
          <w:color w:val="auto"/>
        </w:rPr>
      </w:pPr>
      <w:r>
        <w:rPr>
          <w:rFonts w:ascii="仿宋_GB2312" w:hAnsi="仿宋_GB2312" w:eastAsia="仿宋_GB2312" w:cs="仿宋_GB2312"/>
          <w:b w:val="0"/>
          <w:bCs/>
          <w:color w:val="auto"/>
          <w:sz w:val="28"/>
        </w:rPr>
        <w:t>3.3其他要求</w:t>
      </w:r>
    </w:p>
    <w:p w14:paraId="43E7885C">
      <w:pPr>
        <w:pStyle w:val="4"/>
        <w:rPr>
          <w:b w:val="0"/>
          <w:bCs/>
          <w:color w:val="auto"/>
        </w:rPr>
      </w:pPr>
      <w:r>
        <w:rPr>
          <w:rFonts w:ascii="仿宋_GB2312" w:hAnsi="仿宋_GB2312" w:eastAsia="仿宋_GB2312" w:cs="仿宋_GB2312"/>
          <w:b w:val="0"/>
          <w:bCs/>
          <w:color w:val="auto"/>
        </w:rPr>
        <w:t>成交单位递交纸质文件（成交单位在领取中标通知书前将纸质版投标文件正本 1套、副本2 套打印盖章后提交至采购代理机构处，以便采购人进行留存备案等工作，成交单位应保持投标文件纸质版内容与电子版内容完全一致，否则将承担一切法律责任。纸质投标文件一律采用书籍(胶装)方式装订）。</w:t>
      </w:r>
    </w:p>
    <w:p w14:paraId="6F3E0684">
      <w:pPr>
        <w:pStyle w:val="4"/>
        <w:rPr>
          <w:rFonts w:hint="eastAsia" w:ascii="仿宋_GB2312" w:hAnsi="仿宋_GB2312" w:eastAsia="仿宋_GB2312" w:cs="仿宋_GB2312"/>
          <w:b w:val="0"/>
          <w:bCs/>
          <w:color w:val="auto"/>
          <w:lang w:eastAsia="zh-CN"/>
        </w:rPr>
      </w:pPr>
    </w:p>
    <w:p w14:paraId="581E329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B11C2F"/>
    <w:rsid w:val="2C722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1059</Words>
  <Characters>1120</Characters>
  <Lines>0</Lines>
  <Paragraphs>0</Paragraphs>
  <TotalTime>0</TotalTime>
  <ScaleCrop>false</ScaleCrop>
  <LinksUpToDate>false</LinksUpToDate>
  <CharactersWithSpaces>1132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2026-10-23T09:34:00Z</dcterms:created>
  <dc:creator>Administrator</dc:creator>
  <cp:lastModifiedBy>Administrator</cp:lastModifiedBy>
  <dcterms:modified xsi:type="dcterms:W3CDTF">2026-10-23T09:38:49Z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eyJoZGlkIjoiYTkwYzdmN2M0ZjVkZDY1NjY3MTMxZWFjYjZlMDQ4ZjUiLCJ1c2VySWQiOiI4MDMxNjQ4NTgifQ==</vt:lpwstr>
  </property>
  <property fmtid="{D5CDD505-2E9C-101B-9397-08002B2CF9AE}" pid="4" name="ICV">
    <vt:lpwstr>63446F3339264AEC9290482E8BB70B6A_12</vt:lpwstr>
  </property>
</Properties>
</file>